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西安</w:t>
      </w:r>
      <w:r>
        <w:rPr>
          <w:rFonts w:ascii="微软雅黑" w:hAnsi="微软雅黑" w:eastAsia="微软雅黑"/>
          <w:b/>
          <w:sz w:val="32"/>
          <w:szCs w:val="32"/>
        </w:rPr>
        <w:t>外</w:t>
      </w:r>
      <w:r>
        <w:rPr>
          <w:rFonts w:hint="eastAsia" w:ascii="微软雅黑" w:hAnsi="微软雅黑" w:eastAsia="微软雅黑"/>
          <w:b/>
          <w:sz w:val="32"/>
          <w:szCs w:val="32"/>
        </w:rPr>
        <w:t>国语</w:t>
      </w:r>
      <w:r>
        <w:rPr>
          <w:rFonts w:ascii="微软雅黑" w:hAnsi="微软雅黑" w:eastAsia="微软雅黑"/>
          <w:b/>
          <w:sz w:val="32"/>
          <w:szCs w:val="32"/>
        </w:rPr>
        <w:t>大学同等学力研究生教育</w:t>
      </w:r>
    </w:p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/>
          <w:b/>
          <w:color w:val="FF0000"/>
          <w:sz w:val="32"/>
          <w:szCs w:val="32"/>
        </w:rPr>
        <w:t>企业管理</w:t>
      </w:r>
      <w:r>
        <w:rPr>
          <w:rFonts w:ascii="微软雅黑" w:hAnsi="微软雅黑" w:eastAsia="微软雅黑"/>
          <w:b/>
          <w:sz w:val="32"/>
          <w:szCs w:val="32"/>
        </w:rPr>
        <w:t>专业培养大纲</w:t>
      </w:r>
    </w:p>
    <w:bookmarkEnd w:id="0"/>
    <w:p>
      <w:pPr>
        <w:widowControl/>
        <w:adjustRightInd w:val="0"/>
        <w:snapToGrid w:val="0"/>
        <w:spacing w:line="300" w:lineRule="auto"/>
        <w:ind w:firstLine="482"/>
        <w:jc w:val="left"/>
        <w:rPr>
          <w:rFonts w:ascii="微软雅黑" w:hAnsi="微软雅黑" w:eastAsia="微软雅黑"/>
          <w:b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院校简介：</w:t>
      </w:r>
    </w:p>
    <w:p>
      <w:pPr>
        <w:widowControl/>
        <w:adjustRightInd w:val="0"/>
        <w:snapToGrid w:val="0"/>
        <w:spacing w:line="300" w:lineRule="auto"/>
        <w:ind w:firstLine="482"/>
        <w:jc w:val="left"/>
        <w:rPr>
          <w:rFonts w:ascii="微软雅黑" w:hAnsi="微软雅黑" w:eastAsia="微软雅黑"/>
          <w:b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西安外国语大学是新中国最早建立的</w:t>
      </w:r>
      <w:r>
        <w:rPr>
          <w:rFonts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4所外语院校之一，是西北地区唯一一所主要外语语种齐全的普通高校。现有外国语言文学博士一级学科学位授权点，16个二级学科博士点和1个博士后科研流动站，与国外8所大学联合培养博士研究生，入选陕西省“国内一流学科建设高校”。</w:t>
      </w:r>
    </w:p>
    <w:p>
      <w:pPr>
        <w:widowControl/>
        <w:adjustRightInd w:val="0"/>
        <w:snapToGrid w:val="0"/>
        <w:spacing w:line="300" w:lineRule="auto"/>
        <w:ind w:firstLine="482"/>
        <w:jc w:val="left"/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现有外国语言文学、马克思主义理论、教育学、中国语言文学、应用经济学、政治学、新闻传播学、地理学、工商管理等</w:t>
      </w:r>
      <w:r>
        <w:rPr>
          <w:rFonts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9个硕士一级学位授权点，47个二级学位授权点，翻译、汉语国际教育、旅游管理、会计、新闻传播、教育、金融、国际商务、艺术等9个硕士专业学位授权点。</w:t>
      </w:r>
    </w:p>
    <w:p>
      <w:pPr>
        <w:widowControl/>
        <w:adjustRightInd w:val="0"/>
        <w:snapToGrid w:val="0"/>
        <w:spacing w:line="300" w:lineRule="auto"/>
        <w:ind w:firstLine="482"/>
        <w:jc w:val="left"/>
        <w:rPr>
          <w:rFonts w:ascii="微软雅黑" w:hAnsi="微软雅黑" w:eastAsia="微软雅黑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ind w:firstLine="482"/>
        <w:jc w:val="left"/>
        <w:rPr>
          <w:rFonts w:ascii="微软雅黑" w:hAnsi="微软雅黑" w:eastAsia="微软雅黑"/>
          <w:b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一、培养目标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本专业旨在培养学生系统掌握企业管理专门知识和技能方法，熟悉专业相关基础理论和知识，通过培养，力求使学员具备以下能力：良好的管理专业知识及应用能力；良好的沟通能力；领导力及良好的团队合作精神；企业家精神和创新能力；职业道德和社会责任感；战略意识与国际视野。</w:t>
      </w:r>
    </w:p>
    <w:p>
      <w:pPr>
        <w:widowControl/>
        <w:adjustRightInd w:val="0"/>
        <w:snapToGrid w:val="0"/>
        <w:spacing w:line="300" w:lineRule="auto"/>
        <w:ind w:firstLine="482"/>
        <w:jc w:val="left"/>
        <w:rPr>
          <w:rFonts w:ascii="微软雅黑" w:hAnsi="微软雅黑" w:eastAsia="微软雅黑"/>
          <w:b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二、课程设置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课程充分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考虑在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教指委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规定的核心课程基础上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体现西安外国语大学特色，其中包括公共必修课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门、专业必修课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门、专业选修课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7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门。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804"/>
        <w:gridCol w:w="2446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804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公共必修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门,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学分）</w:t>
            </w:r>
          </w:p>
        </w:tc>
        <w:tc>
          <w:tcPr>
            <w:tcW w:w="244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专业必修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门,12学分）</w:t>
            </w:r>
          </w:p>
        </w:tc>
        <w:tc>
          <w:tcPr>
            <w:tcW w:w="2600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专业选修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13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门，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任选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7门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13学分）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452" w:type="dxa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1、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战略管理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left="315" w:hanging="315" w:hangingChars="150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2、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人力资源管理</w:t>
            </w:r>
          </w:p>
          <w:p>
            <w:pPr>
              <w:widowControl/>
              <w:adjustRightInd w:val="0"/>
              <w:snapToGrid w:val="0"/>
              <w:ind w:left="210" w:hanging="210" w:hangingChars="100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left="210" w:hanging="210" w:hangingChars="100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市场营销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adjustRightInd w:val="0"/>
              <w:snapToGrid w:val="0"/>
              <w:ind w:left="170" w:hanging="170" w:hangingChars="100"/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1、中国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特色社会主义理论与实践研究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（1.5）</w:t>
            </w:r>
          </w:p>
          <w:p>
            <w:pPr>
              <w:widowControl/>
              <w:adjustRightInd w:val="0"/>
              <w:snapToGrid w:val="0"/>
              <w:ind w:left="170" w:hanging="170" w:hangingChars="100"/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、马克思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主义与社会科学方法论（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1.5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3、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英语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两学期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4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ind w:left="210" w:hanging="210" w:hangingChars="100"/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4、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学术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道德规范与心理健康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（1）</w:t>
            </w:r>
          </w:p>
          <w:p>
            <w:pPr>
              <w:widowControl/>
              <w:adjustRightInd w:val="0"/>
              <w:snapToGrid w:val="0"/>
              <w:ind w:left="170" w:hanging="170" w:hangingChars="100"/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5、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新时代新思想研究专题（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ind w:left="210" w:hanging="210" w:hangingChars="100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</w:p>
        </w:tc>
        <w:tc>
          <w:tcPr>
            <w:tcW w:w="24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1、经济学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2、会计与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财务管理</w:t>
            </w:r>
          </w:p>
          <w:p>
            <w:pPr>
              <w:widowControl/>
              <w:adjustRightInd w:val="0"/>
              <w:snapToGrid w:val="0"/>
              <w:ind w:left="315" w:hanging="315" w:hangingChars="15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、管理信息系统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与数字化转型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、战略管理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5、数据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分析与统计决策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、研究方法与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论文写作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</w:p>
        </w:tc>
        <w:tc>
          <w:tcPr>
            <w:tcW w:w="2600" w:type="dxa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1、企业管控与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结构设计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创新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与创业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管理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3、企业伦理与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社会责任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企业文化</w:t>
            </w:r>
            <w:r>
              <w:rPr>
                <w:rFonts w:ascii="仿宋" w:hAnsi="仿宋" w:eastAsia="仿宋" w:cs="宋体"/>
                <w:color w:val="666666"/>
                <w:spacing w:val="-20"/>
                <w:kern w:val="0"/>
                <w:szCs w:val="21"/>
              </w:rPr>
              <w:t>与</w:t>
            </w:r>
            <w:r>
              <w:rPr>
                <w:rFonts w:hint="eastAsia" w:ascii="仿宋" w:hAnsi="仿宋" w:eastAsia="仿宋" w:cs="宋体"/>
                <w:color w:val="666666"/>
                <w:spacing w:val="-20"/>
                <w:kern w:val="0"/>
                <w:szCs w:val="21"/>
              </w:rPr>
              <w:t>跨文化管理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、供应链与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物流管理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6、国际商务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与国际投资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、公司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治理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与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风险管理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8、生产与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运营管理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、人力资源管理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10、领导力</w:t>
            </w: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与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组织行为学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11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、营销管理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12、科研活动（1）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color w:val="666666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666666"/>
                <w:kern w:val="0"/>
                <w:szCs w:val="21"/>
              </w:rPr>
              <w:t>13</w:t>
            </w:r>
            <w:r>
              <w:rPr>
                <w:rFonts w:hint="eastAsia" w:ascii="仿宋" w:hAnsi="仿宋" w:eastAsia="仿宋" w:cs="宋体"/>
                <w:color w:val="666666"/>
                <w:kern w:val="0"/>
                <w:szCs w:val="21"/>
              </w:rPr>
              <w:t>、实践活动（1）</w:t>
            </w:r>
          </w:p>
        </w:tc>
      </w:tr>
    </w:tbl>
    <w:p>
      <w:pPr>
        <w:widowControl/>
        <w:adjustRightInd w:val="0"/>
        <w:snapToGrid w:val="0"/>
        <w:ind w:firstLine="482"/>
        <w:jc w:val="left"/>
        <w:rPr>
          <w:rFonts w:ascii="楷体" w:hAnsi="楷体" w:eastAsia="楷体"/>
          <w:color w:val="333333"/>
          <w:szCs w:val="21"/>
          <w:shd w:val="clear" w:color="auto" w:fill="FFFFFF"/>
        </w:rPr>
      </w:pPr>
      <w:r>
        <w:rPr>
          <w:rFonts w:hint="eastAsia" w:ascii="楷体" w:hAnsi="楷体" w:eastAsia="楷体"/>
          <w:color w:val="333333"/>
          <w:szCs w:val="21"/>
          <w:shd w:val="clear" w:color="auto" w:fill="FFFFFF"/>
        </w:rPr>
        <w:t>注</w:t>
      </w:r>
      <w:r>
        <w:rPr>
          <w:rFonts w:ascii="楷体" w:hAnsi="楷体" w:eastAsia="楷体"/>
          <w:color w:val="333333"/>
          <w:szCs w:val="21"/>
          <w:shd w:val="clear" w:color="auto" w:fill="FFFFFF"/>
        </w:rPr>
        <w:t>：表中未标学分的课程均为</w:t>
      </w:r>
      <w:r>
        <w:rPr>
          <w:rFonts w:hint="eastAsia" w:ascii="楷体" w:hAnsi="楷体" w:eastAsia="楷体"/>
          <w:color w:val="333333"/>
          <w:szCs w:val="21"/>
          <w:shd w:val="clear" w:color="auto" w:fill="FFFFFF"/>
        </w:rPr>
        <w:t>2学分；公共</w:t>
      </w:r>
      <w:r>
        <w:rPr>
          <w:rFonts w:ascii="楷体" w:hAnsi="楷体" w:eastAsia="楷体"/>
          <w:color w:val="333333"/>
          <w:szCs w:val="21"/>
          <w:shd w:val="clear" w:color="auto" w:fill="FFFFFF"/>
        </w:rPr>
        <w:t>必修课含公共选修课；</w:t>
      </w:r>
      <w:r>
        <w:rPr>
          <w:rFonts w:hint="eastAsia" w:ascii="楷体" w:hAnsi="楷体" w:eastAsia="楷体"/>
          <w:color w:val="333333"/>
          <w:szCs w:val="21"/>
          <w:shd w:val="clear" w:color="auto" w:fill="FFFFFF"/>
        </w:rPr>
        <w:t>专业</w:t>
      </w:r>
      <w:r>
        <w:rPr>
          <w:rFonts w:ascii="楷体" w:hAnsi="楷体" w:eastAsia="楷体"/>
          <w:color w:val="333333"/>
          <w:szCs w:val="21"/>
          <w:shd w:val="clear" w:color="auto" w:fill="FFFFFF"/>
        </w:rPr>
        <w:t>选修课含必修环节的科研和实践活动。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ascii="微软雅黑" w:hAnsi="微软雅黑" w:eastAsia="微软雅黑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ascii="微软雅黑" w:hAnsi="微软雅黑" w:eastAsia="微软雅黑"/>
          <w:b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三、考核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 w:eastAsia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考核包括课程考试考核（考试或论文的方式）、同等学力发展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中心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申请学位资格考核、教育部同等学力人员申请硕士学位外语水平和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学科综合水平全国统一考试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（执行国务院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学位办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当期</w:t>
      </w:r>
      <w:r>
        <w:rPr>
          <w:rFonts w:ascii="宋体" w:hAnsi="宋体" w:eastAsia="宋体"/>
          <w:color w:val="333333"/>
          <w:sz w:val="24"/>
          <w:szCs w:val="24"/>
          <w:shd w:val="clear" w:color="auto" w:fill="FFFFFF"/>
        </w:rPr>
        <w:t>文件</w:t>
      </w:r>
      <w:r>
        <w:rPr>
          <w:rFonts w:hint="eastAsia" w:ascii="宋体" w:hAnsi="宋体" w:eastAsia="宋体"/>
          <w:color w:val="333333"/>
          <w:sz w:val="24"/>
          <w:szCs w:val="24"/>
          <w:shd w:val="clear" w:color="auto" w:fill="FFFFFF"/>
        </w:rPr>
        <w:t>）等。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454B20"/>
    <w:rsid w:val="00043F36"/>
    <w:rsid w:val="000851ED"/>
    <w:rsid w:val="000C49AC"/>
    <w:rsid w:val="001125AD"/>
    <w:rsid w:val="001772B7"/>
    <w:rsid w:val="001834CE"/>
    <w:rsid w:val="002160E5"/>
    <w:rsid w:val="0023745F"/>
    <w:rsid w:val="003020A1"/>
    <w:rsid w:val="00376982"/>
    <w:rsid w:val="004152BE"/>
    <w:rsid w:val="00454B20"/>
    <w:rsid w:val="004F5ADE"/>
    <w:rsid w:val="00542969"/>
    <w:rsid w:val="005F071A"/>
    <w:rsid w:val="00601E9C"/>
    <w:rsid w:val="00605719"/>
    <w:rsid w:val="00667256"/>
    <w:rsid w:val="006D7E33"/>
    <w:rsid w:val="00741746"/>
    <w:rsid w:val="00744630"/>
    <w:rsid w:val="00756546"/>
    <w:rsid w:val="007824E3"/>
    <w:rsid w:val="00800AB0"/>
    <w:rsid w:val="008725A3"/>
    <w:rsid w:val="008803C0"/>
    <w:rsid w:val="008A2688"/>
    <w:rsid w:val="008C03E1"/>
    <w:rsid w:val="008D5D4B"/>
    <w:rsid w:val="009107BD"/>
    <w:rsid w:val="0092483B"/>
    <w:rsid w:val="00A110CF"/>
    <w:rsid w:val="00B23A41"/>
    <w:rsid w:val="00B74403"/>
    <w:rsid w:val="00BD14EA"/>
    <w:rsid w:val="00C64045"/>
    <w:rsid w:val="00C665CF"/>
    <w:rsid w:val="00C869F9"/>
    <w:rsid w:val="00CD5863"/>
    <w:rsid w:val="00D04BB2"/>
    <w:rsid w:val="00D1690F"/>
    <w:rsid w:val="00D70D77"/>
    <w:rsid w:val="00DD6E3F"/>
    <w:rsid w:val="00EC4B7C"/>
    <w:rsid w:val="00F05FDD"/>
    <w:rsid w:val="00FB6A76"/>
    <w:rsid w:val="00FF23F5"/>
    <w:rsid w:val="041E5230"/>
    <w:rsid w:val="0F5B0A96"/>
    <w:rsid w:val="115672B6"/>
    <w:rsid w:val="648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2"/>
    <w:basedOn w:val="4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151</Words>
  <Characters>861</Characters>
  <Lines>7</Lines>
  <Paragraphs>2</Paragraphs>
  <TotalTime>140</TotalTime>
  <ScaleCrop>false</ScaleCrop>
  <LinksUpToDate>false</LinksUpToDate>
  <CharactersWithSpaces>1010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2022-10-16T04:35:00Z</dcterms:created>
  <dc:creator>Administrator</dc:creator>
  <cp:lastModifiedBy>冰冰⊙▽⊙＊</cp:lastModifiedBy>
  <dcterms:modified xsi:type="dcterms:W3CDTF">2023-02-14T06:24:34Z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408145F6BBD8440B84692846CDAF193A</vt:lpwstr>
  </property>
</Properties>
</file>