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宋体"/>
          <w:color w:val="000000" w:themeColor="text1"/>
        </w:rPr>
      </w:pPr>
      <w:r>
        <w:rPr>
          <w:rFonts w:hint="eastAsia" w:eastAsia="宋体"/>
          <w:color w:val="000000" w:themeColor="text1"/>
        </w:rPr>
        <w:drawing>
          <wp:inline distT="0" distB="0" distL="114300" distR="114300">
            <wp:extent cx="3962400" cy="1401445"/>
            <wp:effectExtent l="0" t="0" r="0" b="0"/>
            <wp:docPr id="5" name="图片 5" descr="src=http_%2F%2Fn.sinaimg.cn%2Ffront%2F84%2Fw640h244%2F20190104%2FO65j-hqzxptp5109495.jpg&amp;refer=http_%2F%2Fn.sina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src=http_%2F%2Fn.sinaimg.cn%2Ffront%2F84%2Fw640h244%2F20190104%2FO65j-hqzxptp5109495.jpg&amp;refer=http_%2F%2Fn.sinaimg"/>
                    <pic:cNvPicPr>
                      <a:picLocks noChangeAspect="1"/>
                    </pic:cNvPicPr>
                  </pic:nvPicPr>
                  <pic:blipFill>
                    <a:blip r:embed="rId5" cstate="print">
                      <a:clrChange>
                        <a:clrFrom>
                          <a:srgbClr val="EDF0F9">
                            <a:alpha val="100000"/>
                          </a:srgbClr>
                        </a:clrFrom>
                        <a:clrTo>
                          <a:srgbClr val="EDF0F9">
                            <a:alpha val="100000"/>
                            <a:alpha val="0"/>
                          </a:srgbClr>
                        </a:clrTo>
                      </a:clrChange>
                    </a:blip>
                    <a:stretch>
                      <a:fillRect/>
                    </a:stretch>
                  </pic:blipFill>
                  <pic:spPr>
                    <a:xfrm>
                      <a:off x="0" y="0"/>
                      <a:ext cx="3959172" cy="1400424"/>
                    </a:xfrm>
                    <a:prstGeom prst="rect">
                      <a:avLst/>
                    </a:prstGeom>
                  </pic:spPr>
                </pic:pic>
              </a:graphicData>
            </a:graphic>
          </wp:inline>
        </w:drawing>
      </w:r>
    </w:p>
    <w:p>
      <w:pPr>
        <w:jc w:val="center"/>
        <w:rPr>
          <w:rFonts w:hint="eastAsia" w:eastAsia="宋体"/>
          <w:b/>
          <w:bCs/>
          <w:color w:val="000000" w:themeColor="text1"/>
          <w:sz w:val="36"/>
          <w:szCs w:val="36"/>
        </w:rPr>
      </w:pPr>
      <w:r>
        <w:rPr>
          <w:rFonts w:hint="eastAsia" w:eastAsia="宋体"/>
          <w:b/>
          <w:bCs/>
          <w:color w:val="000000" w:themeColor="text1"/>
          <w:sz w:val="36"/>
          <w:szCs w:val="36"/>
        </w:rPr>
        <w:t>湖北师范大学同等学力申请硕士学位数学专业</w:t>
      </w:r>
    </w:p>
    <w:p>
      <w:pPr>
        <w:jc w:val="center"/>
        <w:rPr>
          <w:rFonts w:eastAsia="宋体"/>
          <w:b/>
          <w:bCs/>
          <w:color w:val="000000" w:themeColor="text1"/>
          <w:sz w:val="36"/>
          <w:szCs w:val="36"/>
        </w:rPr>
      </w:pPr>
      <w:r>
        <w:rPr>
          <w:rFonts w:hint="eastAsia" w:eastAsia="宋体"/>
          <w:b/>
          <w:bCs/>
          <w:color w:val="000000" w:themeColor="text1"/>
          <w:sz w:val="36"/>
          <w:szCs w:val="36"/>
        </w:rPr>
        <w:t>招生简章</w:t>
      </w:r>
    </w:p>
    <w:p>
      <w:pPr>
        <w:rPr>
          <w:rFonts w:eastAsia="宋体"/>
          <w:b/>
          <w:bCs/>
          <w:color w:val="000000" w:themeColor="text1"/>
        </w:rPr>
      </w:pPr>
    </w:p>
    <w:p>
      <w:pPr>
        <w:numPr>
          <w:ilvl w:val="0"/>
          <w:numId w:val="1"/>
        </w:numPr>
        <w:rPr>
          <w:rFonts w:eastAsia="宋体"/>
          <w:b/>
          <w:bCs/>
          <w:color w:val="000000" w:themeColor="text1"/>
          <w:sz w:val="24"/>
        </w:rPr>
      </w:pPr>
      <w:r>
        <w:rPr>
          <w:rFonts w:hint="eastAsia" w:eastAsia="宋体"/>
          <w:b/>
          <w:bCs/>
          <w:color w:val="000000" w:themeColor="text1"/>
          <w:sz w:val="24"/>
        </w:rPr>
        <w:t>学校简介：</w:t>
      </w:r>
    </w:p>
    <w:p>
      <w:pPr>
        <w:spacing w:line="360" w:lineRule="auto"/>
        <w:ind w:firstLine="480" w:firstLineChars="200"/>
        <w:rPr>
          <w:rFonts w:eastAsia="宋体"/>
          <w:color w:val="000000" w:themeColor="text1"/>
          <w:sz w:val="24"/>
        </w:rPr>
      </w:pPr>
      <w:r>
        <w:rPr>
          <w:rFonts w:hint="eastAsia" w:eastAsia="宋体"/>
          <w:color w:val="000000" w:themeColor="text1"/>
          <w:sz w:val="24"/>
        </w:rPr>
        <w:t>湖北师范大学是一所以教育学、文学、理学、工学为主要学科门类，以教师教育为特色，以服务基础教育为主体的省属重点本科高等师范院校，具有硕士学位授予权，是全国本科教学工作水平评估优秀学校、国家产教融合发展工程应用型本科建设高校、湖北省国内“双一流”建设高校。学校师资力量雄厚，现有专任教师1122人，教授133人，副教授350人。具有博士学位的343人，硕士学位的579人。建校47年来，共培养各类毕业生10余万人，毕业生中绝大多数扎根在湖北省基础教育第一线。学校已成为湖北省高等师范教育的骨干力量，是培养湖北省基础教育师资的重要基地。</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 数学专业是自然科学的基础，也是技术创新发展的磐石，每个国家的数学专业人才的实力发挥往往影响着国家实力的发展，没有强大的数学基础就没有良好的科技创新力量。当下数学专业毕业的研究生早已是金融界、IT界、科研界的香饽饽。为了给国家输送数学专业的人才需求，我校特此开展同等学力硕士数学专业学位课程班，目前有基础数学专业、概率论与数理统计专业、应用数学专业、运筹学与控制论专业、信息计算与智能系统专业五个专业课程选择。</w:t>
      </w:r>
    </w:p>
    <w:p>
      <w:pPr>
        <w:rPr>
          <w:rFonts w:eastAsia="宋体"/>
          <w:b/>
          <w:bCs/>
          <w:color w:val="000000" w:themeColor="text1"/>
          <w:sz w:val="24"/>
        </w:rPr>
      </w:pPr>
    </w:p>
    <w:p>
      <w:pPr>
        <w:numPr>
          <w:ilvl w:val="0"/>
          <w:numId w:val="1"/>
        </w:numPr>
        <w:rPr>
          <w:rFonts w:eastAsia="宋体"/>
          <w:b/>
          <w:bCs/>
          <w:color w:val="000000" w:themeColor="text1"/>
          <w:sz w:val="24"/>
        </w:rPr>
      </w:pPr>
      <w:r>
        <w:rPr>
          <w:rFonts w:hint="eastAsia" w:eastAsia="宋体"/>
          <w:b/>
          <w:bCs/>
          <w:color w:val="000000" w:themeColor="text1"/>
          <w:sz w:val="24"/>
        </w:rPr>
        <w:t>培养目标：</w:t>
      </w:r>
    </w:p>
    <w:p>
      <w:pPr>
        <w:spacing w:line="360" w:lineRule="auto"/>
        <w:ind w:firstLine="480" w:firstLineChars="200"/>
        <w:rPr>
          <w:rFonts w:eastAsia="宋体"/>
          <w:color w:val="000000" w:themeColor="text1"/>
          <w:sz w:val="24"/>
        </w:rPr>
      </w:pPr>
      <w:r>
        <w:rPr>
          <w:rFonts w:hint="eastAsia" w:eastAsia="宋体"/>
          <w:color w:val="000000" w:themeColor="text1"/>
          <w:sz w:val="24"/>
        </w:rPr>
        <w:t>本学科专业主要通过学习和掌握坚实深厚的数学理论基础知识和系统全面的专业知识，了解数学专业的前沿进展和动向发展，向社会培养具有德智体全面发展的，适应社会主义现代化建设事业需要的应用数学方面的高级专门人才，并在某研究方向受到一定的科研训练，有较系统的专业知识，初步具有独立从事科学研究工作或独立担负专门技术工作的能力人才。</w:t>
      </w:r>
    </w:p>
    <w:p>
      <w:pPr>
        <w:numPr>
          <w:ilvl w:val="0"/>
          <w:numId w:val="1"/>
        </w:numPr>
        <w:rPr>
          <w:rFonts w:eastAsia="宋体"/>
          <w:b/>
          <w:bCs/>
          <w:color w:val="000000" w:themeColor="text1"/>
          <w:sz w:val="24"/>
        </w:rPr>
      </w:pPr>
      <w:r>
        <w:rPr>
          <w:rFonts w:hint="eastAsia" w:eastAsia="宋体"/>
          <w:b/>
          <w:bCs/>
          <w:color w:val="000000" w:themeColor="text1"/>
          <w:sz w:val="24"/>
        </w:rPr>
        <w:t>培养优势：</w:t>
      </w:r>
    </w:p>
    <w:p>
      <w:pPr>
        <w:spacing w:line="360" w:lineRule="auto"/>
        <w:ind w:firstLine="480" w:firstLineChars="200"/>
        <w:rPr>
          <w:rFonts w:hint="eastAsia" w:ascii="宋体" w:hAnsi="宋体" w:eastAsia="宋体" w:cs="Times New Roman"/>
          <w:color w:val="000000" w:themeColor="text1"/>
          <w:sz w:val="24"/>
        </w:rPr>
      </w:pPr>
      <w:r>
        <w:rPr>
          <w:rFonts w:hint="eastAsia" w:ascii="宋体" w:hAnsi="宋体"/>
          <w:color w:val="000000" w:themeColor="text1"/>
          <w:sz w:val="24"/>
        </w:rPr>
        <w:t>1、</w:t>
      </w:r>
      <w:r>
        <w:rPr>
          <w:rFonts w:hint="eastAsia" w:ascii="宋体" w:hAnsi="宋体" w:eastAsia="宋体" w:cs="Times New Roman"/>
          <w:color w:val="000000" w:themeColor="text1"/>
          <w:sz w:val="24"/>
        </w:rPr>
        <w:t>【免试入学，在职学习】学员满足入学条件可免试入学，在职学习提升能力，工作学习两不误；</w:t>
      </w:r>
    </w:p>
    <w:p>
      <w:pPr>
        <w:spacing w:line="360" w:lineRule="auto"/>
        <w:ind w:firstLine="480" w:firstLineChars="200"/>
        <w:rPr>
          <w:rFonts w:hint="eastAsia" w:ascii="宋体" w:hAnsi="宋体" w:eastAsia="宋体" w:cs="Times New Roman"/>
          <w:color w:val="000000" w:themeColor="text1"/>
          <w:sz w:val="24"/>
        </w:rPr>
      </w:pPr>
      <w:r>
        <w:rPr>
          <w:rFonts w:hint="eastAsia" w:ascii="宋体" w:hAnsi="宋体"/>
          <w:color w:val="000000" w:themeColor="text1"/>
          <w:sz w:val="24"/>
        </w:rPr>
        <w:t>2、</w:t>
      </w:r>
      <w:r>
        <w:rPr>
          <w:rFonts w:hint="eastAsia" w:ascii="宋体" w:hAnsi="宋体" w:eastAsia="宋体" w:cs="Times New Roman"/>
          <w:color w:val="000000" w:themeColor="text1"/>
          <w:sz w:val="24"/>
        </w:rPr>
        <w:t>【师资雄厚】学科专业选用有丰富教学经验的师资授课，浓缩课程精华，提高申硕率；</w:t>
      </w:r>
    </w:p>
    <w:p>
      <w:pPr>
        <w:spacing w:line="360" w:lineRule="auto"/>
        <w:ind w:firstLine="480" w:firstLineChars="200"/>
        <w:rPr>
          <w:rFonts w:ascii="宋体" w:hAnsi="宋体" w:eastAsia="宋体" w:cs="Times New Roman"/>
          <w:color w:val="000000" w:themeColor="text1"/>
          <w:sz w:val="24"/>
        </w:rPr>
      </w:pPr>
      <w:r>
        <w:rPr>
          <w:rFonts w:hint="eastAsia" w:ascii="宋体" w:hAnsi="宋体"/>
          <w:color w:val="000000" w:themeColor="text1"/>
          <w:sz w:val="24"/>
        </w:rPr>
        <w:t>3、</w:t>
      </w:r>
      <w:r>
        <w:rPr>
          <w:rFonts w:hint="eastAsia" w:ascii="宋体" w:hAnsi="宋体" w:eastAsia="宋体" w:cs="Times New Roman"/>
          <w:color w:val="000000" w:themeColor="text1"/>
          <w:sz w:val="24"/>
        </w:rPr>
        <w:t>【申硕科目少】学员满足申硕条件参加全国统一同等学力申请硕士学位考试，仅考外语1科目</w:t>
      </w:r>
      <w:r>
        <w:rPr>
          <w:rFonts w:hint="eastAsia" w:ascii="宋体" w:hAnsi="宋体"/>
          <w:color w:val="000000" w:themeColor="text1"/>
          <w:sz w:val="24"/>
        </w:rPr>
        <w:t>，百分制六十分及格</w:t>
      </w:r>
      <w:r>
        <w:rPr>
          <w:rFonts w:hint="eastAsia" w:ascii="宋体" w:hAnsi="宋体" w:eastAsia="宋体" w:cs="Times New Roman"/>
          <w:color w:val="000000" w:themeColor="text1"/>
          <w:sz w:val="24"/>
        </w:rPr>
        <w:t>难度较低；</w:t>
      </w:r>
    </w:p>
    <w:p>
      <w:pPr>
        <w:spacing w:line="360" w:lineRule="auto"/>
        <w:ind w:firstLine="480" w:firstLineChars="200"/>
        <w:rPr>
          <w:rFonts w:hint="eastAsia" w:ascii="宋体" w:hAnsi="宋体" w:eastAsia="宋体" w:cs="Times New Roman"/>
          <w:color w:val="000000" w:themeColor="text1"/>
          <w:sz w:val="24"/>
        </w:rPr>
      </w:pPr>
      <w:r>
        <w:rPr>
          <w:rFonts w:hint="eastAsia" w:ascii="宋体" w:hAnsi="宋体"/>
          <w:color w:val="000000" w:themeColor="text1"/>
          <w:sz w:val="24"/>
        </w:rPr>
        <w:t>4、</w:t>
      </w:r>
      <w:r>
        <w:rPr>
          <w:rFonts w:hint="eastAsia" w:ascii="宋体" w:hAnsi="宋体" w:eastAsia="宋体" w:cs="Times New Roman"/>
          <w:color w:val="000000" w:themeColor="text1"/>
          <w:sz w:val="24"/>
        </w:rPr>
        <w:t>【</w:t>
      </w:r>
      <w:r>
        <w:rPr>
          <w:rFonts w:ascii="宋体" w:hAnsi="宋体" w:eastAsia="宋体" w:cs="Times New Roman"/>
          <w:color w:val="000000" w:themeColor="text1"/>
          <w:sz w:val="24"/>
        </w:rPr>
        <w:t>学习方式</w:t>
      </w:r>
      <w:r>
        <w:rPr>
          <w:rFonts w:hint="eastAsia" w:ascii="宋体" w:hAnsi="宋体" w:eastAsia="宋体" w:cs="Times New Roman"/>
          <w:color w:val="000000" w:themeColor="text1"/>
          <w:sz w:val="24"/>
        </w:rPr>
        <w:t>灵活】本专业</w:t>
      </w:r>
      <w:r>
        <w:rPr>
          <w:rFonts w:ascii="宋体" w:hAnsi="宋体" w:eastAsia="宋体" w:cs="Times New Roman"/>
          <w:color w:val="000000" w:themeColor="text1"/>
          <w:sz w:val="24"/>
        </w:rPr>
        <w:t>设</w:t>
      </w:r>
      <w:r>
        <w:rPr>
          <w:rFonts w:hint="eastAsia" w:eastAsia="宋体"/>
          <w:color w:val="000000" w:themeColor="text1"/>
          <w:sz w:val="24"/>
        </w:rPr>
        <w:t>线上（录播或直播）与线下讲座相结合</w:t>
      </w:r>
      <w:r>
        <w:rPr>
          <w:rFonts w:ascii="宋体" w:hAnsi="宋体" w:eastAsia="宋体" w:cs="Times New Roman"/>
          <w:color w:val="000000" w:themeColor="text1"/>
          <w:sz w:val="24"/>
        </w:rPr>
        <w:t>，学员不受时间、地域限制随时可学习，方便灵活</w:t>
      </w:r>
      <w:r>
        <w:rPr>
          <w:rFonts w:hint="eastAsia" w:ascii="宋体" w:hAnsi="宋体" w:eastAsia="宋体" w:cs="Times New Roman"/>
          <w:color w:val="000000" w:themeColor="text1"/>
          <w:sz w:val="24"/>
        </w:rPr>
        <w:t>；</w:t>
      </w:r>
    </w:p>
    <w:p>
      <w:pPr>
        <w:spacing w:line="360" w:lineRule="auto"/>
        <w:ind w:firstLine="480" w:firstLineChars="200"/>
        <w:rPr>
          <w:rFonts w:ascii="宋体" w:hAnsi="宋体" w:eastAsia="宋体" w:cs="Times New Roman"/>
          <w:color w:val="000000" w:themeColor="text1"/>
          <w:sz w:val="24"/>
        </w:rPr>
      </w:pPr>
      <w:r>
        <w:rPr>
          <w:rFonts w:hint="eastAsia" w:ascii="宋体" w:hAnsi="宋体"/>
          <w:color w:val="000000" w:themeColor="text1"/>
          <w:sz w:val="24"/>
        </w:rPr>
        <w:t>5、</w:t>
      </w:r>
      <w:r>
        <w:rPr>
          <w:rFonts w:ascii="宋体" w:hAnsi="宋体" w:eastAsia="宋体" w:cs="Times New Roman"/>
          <w:color w:val="000000" w:themeColor="text1"/>
          <w:sz w:val="24"/>
        </w:rPr>
        <w:t>【可获名校证书】拟申请硕士学位的同等学力人员具备条件后，经学校学位评定委员会批准，授予</w:t>
      </w:r>
      <w:r>
        <w:rPr>
          <w:rFonts w:ascii="宋体" w:hAnsi="宋体"/>
          <w:color w:val="000000" w:themeColor="text1"/>
          <w:sz w:val="24"/>
        </w:rPr>
        <w:t>湖北师范大学</w:t>
      </w:r>
      <w:r>
        <w:rPr>
          <w:rFonts w:ascii="宋体" w:hAnsi="宋体" w:eastAsia="宋体" w:cs="Times New Roman"/>
          <w:color w:val="000000" w:themeColor="text1"/>
          <w:sz w:val="24"/>
        </w:rPr>
        <w:t>硕士学位证书</w:t>
      </w:r>
      <w:r>
        <w:rPr>
          <w:rFonts w:hint="eastAsia" w:ascii="宋体" w:hAnsi="宋体" w:eastAsia="宋体" w:cs="Times New Roman"/>
          <w:color w:val="000000" w:themeColor="text1"/>
          <w:sz w:val="24"/>
        </w:rPr>
        <w:t>；</w:t>
      </w:r>
    </w:p>
    <w:p>
      <w:pPr>
        <w:spacing w:line="360" w:lineRule="auto"/>
        <w:ind w:firstLine="480" w:firstLineChars="200"/>
        <w:rPr>
          <w:rFonts w:hint="eastAsia" w:ascii="宋体" w:hAnsi="宋体" w:eastAsia="宋体" w:cs="Times New Roman"/>
          <w:color w:val="000000" w:themeColor="text1"/>
          <w:sz w:val="24"/>
        </w:rPr>
      </w:pPr>
      <w:r>
        <w:rPr>
          <w:rFonts w:hint="eastAsia" w:ascii="宋体" w:hAnsi="宋体"/>
          <w:color w:val="000000" w:themeColor="text1"/>
          <w:sz w:val="24"/>
        </w:rPr>
        <w:t>6、</w:t>
      </w:r>
      <w:r>
        <w:rPr>
          <w:rFonts w:hint="eastAsia" w:ascii="宋体" w:hAnsi="宋体" w:eastAsia="宋体" w:cs="Times New Roman"/>
          <w:color w:val="000000" w:themeColor="text1"/>
          <w:sz w:val="24"/>
        </w:rPr>
        <w:t>【学知识结人脉】学习期间不定期举行课外活动，学知识结高端校友人脉。</w:t>
      </w:r>
    </w:p>
    <w:p>
      <w:pPr>
        <w:spacing w:line="360" w:lineRule="auto"/>
        <w:rPr>
          <w:rFonts w:eastAsia="宋体"/>
          <w:color w:val="000000" w:themeColor="text1"/>
          <w:sz w:val="24"/>
        </w:rPr>
      </w:pPr>
    </w:p>
    <w:p>
      <w:pPr>
        <w:numPr>
          <w:ilvl w:val="0"/>
          <w:numId w:val="1"/>
        </w:numPr>
        <w:rPr>
          <w:rFonts w:hint="eastAsia" w:eastAsia="宋体"/>
          <w:b/>
          <w:bCs/>
          <w:color w:val="000000" w:themeColor="text1"/>
          <w:sz w:val="24"/>
        </w:rPr>
      </w:pPr>
      <w:r>
        <w:rPr>
          <w:rFonts w:hint="eastAsia" w:eastAsia="宋体"/>
          <w:b/>
          <w:bCs/>
          <w:color w:val="000000" w:themeColor="text1"/>
          <w:sz w:val="24"/>
        </w:rPr>
        <w:t>课程设置：</w:t>
      </w:r>
    </w:p>
    <w:p>
      <w:pPr>
        <w:rPr>
          <w:rFonts w:eastAsia="宋体"/>
          <w:b/>
          <w:bCs/>
          <w:color w:val="000000" w:themeColor="text1"/>
          <w:sz w:val="24"/>
        </w:rPr>
      </w:pPr>
    </w:p>
    <w:tbl>
      <w:tblPr>
        <w:tblStyle w:val="7"/>
        <w:tblW w:w="8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2268"/>
        <w:gridCol w:w="2409"/>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1" w:type="dxa"/>
            <w:gridSpan w:val="4"/>
            <w:vAlign w:val="center"/>
          </w:tcPr>
          <w:p>
            <w:pPr>
              <w:pStyle w:val="5"/>
              <w:snapToGrid w:val="0"/>
              <w:spacing w:line="360" w:lineRule="auto"/>
              <w:contextualSpacing/>
              <w:jc w:val="center"/>
              <w:rPr>
                <w:rFonts w:asciiTheme="minorEastAsia" w:hAnsiTheme="minorEastAsia" w:eastAsiaTheme="minorEastAsia"/>
                <w:b/>
                <w:color w:val="000000" w:themeColor="text1"/>
              </w:rPr>
            </w:pPr>
            <w:r>
              <w:rPr>
                <w:rFonts w:hint="eastAsia" w:asciiTheme="minorEastAsia" w:hAnsiTheme="minorEastAsia" w:eastAsiaTheme="minorEastAsia"/>
                <w:b/>
                <w:color w:val="000000" w:themeColor="text1"/>
              </w:rPr>
              <w:t>数学专业</w:t>
            </w:r>
            <w:r>
              <w:rPr>
                <w:rFonts w:asciiTheme="minorEastAsia" w:hAnsiTheme="minorEastAsia" w:eastAsiaTheme="minorEastAsia"/>
                <w:b/>
                <w:color w:val="000000" w:themeColor="text1"/>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必修</w:t>
            </w:r>
            <w:r>
              <w:rPr>
                <w:rFonts w:asciiTheme="minorEastAsia" w:hAnsiTheme="minorEastAsia" w:eastAsiaTheme="minorEastAsia"/>
                <w:color w:val="000000" w:themeColor="text1"/>
                <w:sz w:val="21"/>
                <w:szCs w:val="21"/>
              </w:rPr>
              <w:t>课程</w:t>
            </w:r>
          </w:p>
        </w:tc>
        <w:tc>
          <w:tcPr>
            <w:tcW w:w="2268"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数理统计</w:t>
            </w:r>
          </w:p>
        </w:tc>
        <w:tc>
          <w:tcPr>
            <w:tcW w:w="2409"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代数拓扑基础</w:t>
            </w:r>
          </w:p>
        </w:tc>
        <w:tc>
          <w:tcPr>
            <w:tcW w:w="2181"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现代偏微分方程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p>
        </w:tc>
        <w:tc>
          <w:tcPr>
            <w:tcW w:w="2268"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泛函分析基础</w:t>
            </w:r>
          </w:p>
        </w:tc>
        <w:tc>
          <w:tcPr>
            <w:tcW w:w="2409"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抽象代数基础</w:t>
            </w:r>
          </w:p>
        </w:tc>
        <w:tc>
          <w:tcPr>
            <w:tcW w:w="2181"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现代常微分方程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p>
        </w:tc>
        <w:tc>
          <w:tcPr>
            <w:tcW w:w="2268"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数值分析与科学计算</w:t>
            </w:r>
          </w:p>
        </w:tc>
        <w:tc>
          <w:tcPr>
            <w:tcW w:w="2409"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多元复分析基础</w:t>
            </w:r>
          </w:p>
        </w:tc>
        <w:tc>
          <w:tcPr>
            <w:tcW w:w="2181" w:type="dxa"/>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实、复分析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restart"/>
            <w:vAlign w:val="center"/>
          </w:tcPr>
          <w:p>
            <w:pPr>
              <w:pStyle w:val="5"/>
              <w:snapToGrid w:val="0"/>
              <w:spacing w:line="360" w:lineRule="auto"/>
              <w:ind w:left="105" w:leftChars="50"/>
              <w:contextualSpacing/>
              <w:jc w:val="center"/>
              <w:rPr>
                <w:rFonts w:asciiTheme="minorEastAsia" w:hAnsiTheme="minorEastAsia" w:eastAsiaTheme="minorEastAsia"/>
                <w:color w:val="000000" w:themeColor="text1"/>
                <w:sz w:val="21"/>
                <w:szCs w:val="21"/>
              </w:rPr>
            </w:pPr>
            <w:r>
              <w:rPr>
                <w:rFonts w:hint="eastAsia" w:asciiTheme="minorEastAsia" w:hAnsiTheme="minorEastAsia" w:eastAsiaTheme="minorEastAsia"/>
                <w:color w:val="000000" w:themeColor="text1"/>
                <w:sz w:val="21"/>
                <w:szCs w:val="21"/>
              </w:rPr>
              <w:t>专业</w:t>
            </w:r>
            <w:r>
              <w:rPr>
                <w:rFonts w:asciiTheme="minorEastAsia" w:hAnsiTheme="minorEastAsia" w:eastAsiaTheme="minorEastAsia"/>
                <w:color w:val="000000" w:themeColor="text1"/>
                <w:sz w:val="21"/>
                <w:szCs w:val="21"/>
              </w:rPr>
              <w:t>选修</w:t>
            </w:r>
            <w:r>
              <w:rPr>
                <w:rFonts w:hint="eastAsia" w:asciiTheme="minorEastAsia" w:hAnsiTheme="minorEastAsia" w:eastAsiaTheme="minorEastAsia"/>
                <w:color w:val="000000" w:themeColor="text1"/>
                <w:sz w:val="21"/>
                <w:szCs w:val="21"/>
              </w:rPr>
              <w:t>课程</w:t>
            </w:r>
          </w:p>
        </w:tc>
        <w:tc>
          <w:tcPr>
            <w:tcW w:w="2268"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高等计量金融学</w:t>
            </w:r>
          </w:p>
        </w:tc>
        <w:tc>
          <w:tcPr>
            <w:tcW w:w="2409"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分形几何学</w:t>
            </w:r>
          </w:p>
        </w:tc>
        <w:tc>
          <w:tcPr>
            <w:tcW w:w="2181" w:type="dxa"/>
            <w:vAlign w:val="center"/>
          </w:tcPr>
          <w:p>
            <w:pPr>
              <w:jc w:val="cente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非线性泛函分析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p>
        </w:tc>
        <w:tc>
          <w:tcPr>
            <w:tcW w:w="2268"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代数曲面</w:t>
            </w:r>
          </w:p>
        </w:tc>
        <w:tc>
          <w:tcPr>
            <w:tcW w:w="2409"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变分迭代法</w:t>
            </w:r>
          </w:p>
        </w:tc>
        <w:tc>
          <w:tcPr>
            <w:tcW w:w="2181"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微分拓扑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3" w:type="dxa"/>
            <w:vMerge w:val="continue"/>
            <w:vAlign w:val="center"/>
          </w:tcPr>
          <w:p>
            <w:pPr>
              <w:pStyle w:val="5"/>
              <w:snapToGrid w:val="0"/>
              <w:spacing w:line="360" w:lineRule="auto"/>
              <w:contextualSpacing/>
              <w:jc w:val="center"/>
              <w:rPr>
                <w:rFonts w:asciiTheme="minorEastAsia" w:hAnsiTheme="minorEastAsia" w:eastAsiaTheme="minorEastAsia"/>
                <w:color w:val="000000" w:themeColor="text1"/>
                <w:sz w:val="21"/>
                <w:szCs w:val="21"/>
              </w:rPr>
            </w:pPr>
          </w:p>
        </w:tc>
        <w:tc>
          <w:tcPr>
            <w:tcW w:w="2268"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随机控制理论</w:t>
            </w:r>
          </w:p>
        </w:tc>
        <w:tc>
          <w:tcPr>
            <w:tcW w:w="2409"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散乱数据拟合</w:t>
            </w:r>
          </w:p>
        </w:tc>
        <w:tc>
          <w:tcPr>
            <w:tcW w:w="2181" w:type="dxa"/>
            <w:vAlign w:val="center"/>
          </w:tcPr>
          <w:p>
            <w:pPr>
              <w:pStyle w:val="5"/>
              <w:snapToGrid w:val="0"/>
              <w:spacing w:line="360" w:lineRule="auto"/>
              <w:contextualSpacing/>
              <w:jc w:val="center"/>
              <w:rPr>
                <w:rFonts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向量最优化理论</w:t>
            </w:r>
          </w:p>
        </w:tc>
      </w:tr>
    </w:tbl>
    <w:p>
      <w:pPr>
        <w:rPr>
          <w:rFonts w:eastAsia="宋体"/>
          <w:b/>
          <w:bCs/>
          <w:color w:val="000000" w:themeColor="text1"/>
          <w:sz w:val="24"/>
        </w:rPr>
      </w:pPr>
    </w:p>
    <w:p>
      <w:pPr>
        <w:pStyle w:val="5"/>
        <w:snapToGrid w:val="0"/>
        <w:spacing w:line="360" w:lineRule="auto"/>
        <w:ind w:firstLine="2730" w:firstLineChars="1300"/>
        <w:contextualSpacing/>
        <w:rPr>
          <w:b/>
          <w:bCs/>
          <w:color w:val="000000" w:themeColor="text1"/>
        </w:rPr>
      </w:pPr>
      <w:r>
        <w:rPr>
          <w:rFonts w:hint="eastAsia" w:asciiTheme="minorEastAsia" w:hAnsiTheme="minorEastAsia" w:eastAsiaTheme="minorEastAsia"/>
          <w:color w:val="000000" w:themeColor="text1"/>
          <w:sz w:val="21"/>
          <w:szCs w:val="21"/>
        </w:rPr>
        <w:t xml:space="preserve"> 注：部分课程参照实际教学</w:t>
      </w:r>
    </w:p>
    <w:p>
      <w:pPr>
        <w:numPr>
          <w:ilvl w:val="0"/>
          <w:numId w:val="1"/>
        </w:numPr>
        <w:rPr>
          <w:rFonts w:eastAsia="宋体"/>
          <w:b/>
          <w:bCs/>
          <w:color w:val="000000" w:themeColor="text1"/>
          <w:sz w:val="24"/>
        </w:rPr>
      </w:pPr>
      <w:r>
        <w:rPr>
          <w:rFonts w:hint="eastAsia" w:eastAsia="宋体"/>
          <w:b/>
          <w:bCs/>
          <w:color w:val="000000" w:themeColor="text1"/>
          <w:sz w:val="24"/>
        </w:rPr>
        <w:t>报考条件：</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1、拥护中华人民共和国宪法、遵守法律、法规，品行端正的在职人员。   </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2、申请硕士学位的在职人员应具有大学本科学历且已获得学士学位，并在 获得学士学位后工作三年以上（含三年）或者虽无学士学位但已获硕士或博士学 位，在申请学位的专业或相近专业做出成绩。                                 </w:t>
      </w:r>
    </w:p>
    <w:p>
      <w:pPr>
        <w:spacing w:line="360" w:lineRule="auto"/>
        <w:ind w:firstLine="480" w:firstLineChars="200"/>
        <w:rPr>
          <w:rFonts w:hint="eastAsia" w:eastAsia="宋体"/>
          <w:color w:val="000000" w:themeColor="text1"/>
          <w:sz w:val="24"/>
        </w:rPr>
      </w:pPr>
      <w:r>
        <w:rPr>
          <w:rFonts w:hint="eastAsia" w:eastAsia="宋体"/>
          <w:color w:val="000000" w:themeColor="text1"/>
          <w:sz w:val="24"/>
        </w:rPr>
        <w:t xml:space="preserve">3、具有专科学历或本科学历无学士学位者，具有两年以上工作经验，经申 请也可报读，但不能申请硕士学位。 </w:t>
      </w:r>
    </w:p>
    <w:p>
      <w:pPr>
        <w:spacing w:line="360" w:lineRule="auto"/>
        <w:ind w:firstLine="480" w:firstLineChars="200"/>
        <w:rPr>
          <w:rFonts w:eastAsia="宋体"/>
          <w:color w:val="000000" w:themeColor="text1"/>
          <w:sz w:val="24"/>
        </w:rPr>
      </w:pPr>
    </w:p>
    <w:p>
      <w:pPr>
        <w:numPr>
          <w:ilvl w:val="0"/>
          <w:numId w:val="1"/>
        </w:numPr>
        <w:rPr>
          <w:rFonts w:eastAsia="宋体"/>
          <w:b/>
          <w:bCs/>
          <w:color w:val="000000" w:themeColor="text1"/>
          <w:sz w:val="24"/>
        </w:rPr>
      </w:pPr>
      <w:r>
        <w:rPr>
          <w:rFonts w:hint="eastAsia" w:eastAsia="宋体"/>
          <w:b/>
          <w:bCs/>
          <w:color w:val="000000" w:themeColor="text1"/>
          <w:sz w:val="24"/>
        </w:rPr>
        <w:t>培养方式和学制：</w:t>
      </w:r>
    </w:p>
    <w:p>
      <w:pPr>
        <w:spacing w:line="360" w:lineRule="auto"/>
        <w:ind w:firstLine="480" w:firstLineChars="200"/>
        <w:rPr>
          <w:rFonts w:hint="eastAsia" w:eastAsia="宋体"/>
          <w:color w:val="000000" w:themeColor="text1"/>
          <w:sz w:val="24"/>
        </w:rPr>
      </w:pPr>
      <w:r>
        <w:rPr>
          <w:rFonts w:hint="eastAsia" w:eastAsia="宋体"/>
          <w:color w:val="000000" w:themeColor="text1"/>
          <w:sz w:val="24"/>
        </w:rPr>
        <w:t>授课方式：线上（录播或直播）与线下讲座相结合</w:t>
      </w:r>
    </w:p>
    <w:p>
      <w:pPr>
        <w:spacing w:line="360" w:lineRule="auto"/>
        <w:ind w:firstLine="480" w:firstLineChars="200"/>
        <w:rPr>
          <w:rFonts w:eastAsia="宋体"/>
          <w:color w:val="000000" w:themeColor="text1"/>
          <w:sz w:val="24"/>
        </w:rPr>
      </w:pPr>
      <w:r>
        <w:rPr>
          <w:rFonts w:hint="eastAsia" w:eastAsia="宋体"/>
          <w:color w:val="000000" w:themeColor="text1"/>
          <w:sz w:val="24"/>
        </w:rPr>
        <w:t>学制：</w:t>
      </w:r>
      <w:bookmarkStart w:id="0" w:name="_GoBack"/>
      <w:r>
        <w:rPr>
          <w:rFonts w:hint="eastAsia" w:eastAsia="宋体"/>
          <w:color w:val="000000" w:themeColor="text1"/>
          <w:sz w:val="24"/>
        </w:rPr>
        <w:t>1.5-2年</w:t>
      </w:r>
      <w:bookmarkEnd w:id="0"/>
    </w:p>
    <w:p>
      <w:pPr>
        <w:rPr>
          <w:rFonts w:eastAsia="宋体"/>
          <w:b/>
          <w:bCs/>
          <w:color w:val="000000" w:themeColor="text1"/>
          <w:sz w:val="24"/>
        </w:rPr>
      </w:pPr>
    </w:p>
    <w:p>
      <w:pPr>
        <w:numPr>
          <w:ilvl w:val="0"/>
          <w:numId w:val="1"/>
        </w:numPr>
        <w:rPr>
          <w:rFonts w:eastAsia="宋体"/>
          <w:b/>
          <w:bCs/>
          <w:color w:val="000000" w:themeColor="text1"/>
          <w:sz w:val="24"/>
        </w:rPr>
      </w:pPr>
      <w:r>
        <w:rPr>
          <w:rFonts w:hint="eastAsia" w:eastAsia="宋体"/>
          <w:b/>
          <w:bCs/>
          <w:color w:val="000000" w:themeColor="text1"/>
          <w:sz w:val="24"/>
        </w:rPr>
        <w:t>报名材料：</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1、有效身份证件、学位证书、毕业证书原件并交复印件各一份；          </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2、填写“湖北师范大学接受在职人员以同等学力申请硕士学位登记表；                                                                    </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3、已发表或出版的与申请学位专业相关的学术论文、专著或其它成果 ；                                                          </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4、报名时需带同一底版近期一寸免冠照片三张。    </w:t>
      </w:r>
    </w:p>
    <w:p>
      <w:pPr>
        <w:rPr>
          <w:rFonts w:eastAsia="宋体"/>
          <w:b/>
          <w:bCs/>
          <w:color w:val="000000" w:themeColor="text1"/>
          <w:sz w:val="24"/>
        </w:rPr>
      </w:pPr>
    </w:p>
    <w:p>
      <w:pPr>
        <w:numPr>
          <w:ilvl w:val="0"/>
          <w:numId w:val="1"/>
        </w:numPr>
        <w:spacing w:line="360" w:lineRule="auto"/>
        <w:rPr>
          <w:rFonts w:eastAsia="宋体"/>
          <w:b/>
          <w:bCs/>
          <w:color w:val="000000" w:themeColor="text1"/>
          <w:sz w:val="24"/>
        </w:rPr>
      </w:pPr>
      <w:r>
        <w:rPr>
          <w:rFonts w:hint="eastAsia" w:eastAsia="宋体"/>
          <w:b/>
          <w:bCs/>
          <w:color w:val="000000" w:themeColor="text1"/>
          <w:sz w:val="24"/>
        </w:rPr>
        <w:t>报名费用：</w:t>
      </w:r>
    </w:p>
    <w:p>
      <w:pPr>
        <w:spacing w:line="360" w:lineRule="auto"/>
        <w:ind w:firstLine="480" w:firstLineChars="200"/>
        <w:rPr>
          <w:color w:val="000000" w:themeColor="text1"/>
          <w:sz w:val="24"/>
        </w:rPr>
      </w:pPr>
      <w:r>
        <w:rPr>
          <w:rFonts w:hint="eastAsia"/>
          <w:color w:val="000000" w:themeColor="text1"/>
          <w:sz w:val="24"/>
        </w:rPr>
        <w:t>1、报名注册费：500元；</w:t>
      </w:r>
    </w:p>
    <w:p>
      <w:pPr>
        <w:spacing w:line="360" w:lineRule="auto"/>
        <w:ind w:firstLine="480" w:firstLineChars="200"/>
        <w:rPr>
          <w:color w:val="000000" w:themeColor="text1"/>
          <w:sz w:val="24"/>
        </w:rPr>
      </w:pPr>
      <w:r>
        <w:rPr>
          <w:rFonts w:hint="eastAsia"/>
          <w:color w:val="000000" w:themeColor="text1"/>
          <w:sz w:val="24"/>
        </w:rPr>
        <w:t>2、学费：18000元；</w:t>
      </w:r>
    </w:p>
    <w:p>
      <w:pPr>
        <w:spacing w:line="360" w:lineRule="auto"/>
        <w:ind w:firstLine="480" w:firstLineChars="200"/>
        <w:rPr>
          <w:color w:val="000000" w:themeColor="text1"/>
          <w:sz w:val="24"/>
        </w:rPr>
      </w:pPr>
      <w:r>
        <w:rPr>
          <w:rFonts w:hint="eastAsia"/>
          <w:color w:val="000000" w:themeColor="text1"/>
          <w:sz w:val="24"/>
        </w:rPr>
        <w:t>3、增费：15500元（含：教材资料费、网课平台费、学习管理费、考务综合费、教研活动费</w:t>
      </w:r>
      <w:r>
        <w:rPr>
          <w:color w:val="000000" w:themeColor="text1"/>
          <w:sz w:val="24"/>
        </w:rPr>
        <w:t>—</w:t>
      </w:r>
      <w:r>
        <w:rPr>
          <w:rFonts w:hint="eastAsia"/>
          <w:color w:val="000000" w:themeColor="text1"/>
          <w:sz w:val="24"/>
        </w:rPr>
        <w:t>讲座、班务管理费）。</w:t>
      </w:r>
    </w:p>
    <w:p>
      <w:pPr>
        <w:spacing w:line="360" w:lineRule="auto"/>
        <w:ind w:firstLine="480" w:firstLineChars="200"/>
        <w:rPr>
          <w:color w:val="000000" w:themeColor="text1"/>
          <w:sz w:val="24"/>
        </w:rPr>
      </w:pPr>
      <w:r>
        <w:rPr>
          <w:rFonts w:hint="eastAsia"/>
          <w:color w:val="000000" w:themeColor="text1"/>
          <w:sz w:val="24"/>
        </w:rPr>
        <w:t>4、答辩费：4000元</w:t>
      </w:r>
    </w:p>
    <w:p>
      <w:pPr>
        <w:rPr>
          <w:rFonts w:eastAsia="宋体"/>
          <w:b/>
          <w:bCs/>
          <w:color w:val="000000" w:themeColor="text1"/>
          <w:sz w:val="24"/>
        </w:rPr>
      </w:pPr>
    </w:p>
    <w:p>
      <w:pPr>
        <w:numPr>
          <w:ilvl w:val="0"/>
          <w:numId w:val="1"/>
        </w:numPr>
        <w:rPr>
          <w:rFonts w:eastAsia="宋体"/>
          <w:b/>
          <w:bCs/>
          <w:color w:val="000000" w:themeColor="text1"/>
          <w:sz w:val="24"/>
        </w:rPr>
      </w:pPr>
      <w:r>
        <w:rPr>
          <w:rFonts w:hint="eastAsia" w:eastAsia="宋体"/>
          <w:b/>
          <w:bCs/>
          <w:color w:val="000000" w:themeColor="text1"/>
          <w:sz w:val="24"/>
        </w:rPr>
        <w:t>获取证书：</w:t>
      </w:r>
    </w:p>
    <w:p>
      <w:pPr>
        <w:spacing w:line="360" w:lineRule="auto"/>
        <w:ind w:firstLine="480" w:firstLineChars="200"/>
        <w:rPr>
          <w:rFonts w:eastAsia="宋体"/>
          <w:color w:val="000000" w:themeColor="text1"/>
          <w:sz w:val="24"/>
        </w:rPr>
      </w:pPr>
      <w:r>
        <w:rPr>
          <w:rFonts w:hint="eastAsia" w:eastAsia="宋体"/>
          <w:color w:val="000000" w:themeColor="text1"/>
          <w:sz w:val="24"/>
        </w:rPr>
        <w:t xml:space="preserve">1、学员完成课程学习且成绩合格，由学校颁发 “湖北师范大学研究生课程进修班结业证书”（加盖湖北师范大学的钢印、红印、 校长印）； </w:t>
      </w:r>
    </w:p>
    <w:p>
      <w:pPr>
        <w:spacing w:line="360" w:lineRule="auto"/>
        <w:ind w:firstLine="480" w:firstLineChars="200"/>
        <w:rPr>
          <w:rFonts w:eastAsia="宋体"/>
          <w:b/>
          <w:bCs/>
          <w:color w:val="000000" w:themeColor="text1"/>
          <w:sz w:val="24"/>
        </w:rPr>
      </w:pPr>
      <w:r>
        <w:rPr>
          <w:rFonts w:hint="eastAsia" w:eastAsia="宋体"/>
          <w:color w:val="000000" w:themeColor="text1"/>
          <w:sz w:val="24"/>
        </w:rPr>
        <w:t>2、满足同等学力申请硕士学位条件学员可申请申硕考试，成绩合格可获取湖北师范大学硕士学位证书，学位网可查。</w:t>
      </w:r>
    </w:p>
    <w:p>
      <w:pPr>
        <w:rPr>
          <w:rFonts w:eastAsia="宋体"/>
          <w:b/>
          <w:bCs/>
          <w:color w:val="000000" w:themeColor="text1"/>
          <w:sz w:val="24"/>
        </w:rPr>
      </w:pPr>
    </w:p>
    <w:p>
      <w:pPr>
        <w:rPr>
          <w:rFonts w:eastAsia="宋体"/>
          <w:color w:val="000000" w:themeColor="text1"/>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drawing>
        <wp:anchor distT="0" distB="0" distL="114300" distR="114300" simplePos="0" relativeHeight="251659264" behindDoc="1" locked="0" layoutInCell="1" allowOverlap="1">
          <wp:simplePos x="0" y="0"/>
          <wp:positionH relativeFrom="margin">
            <wp:align>center</wp:align>
          </wp:positionH>
          <wp:positionV relativeFrom="margin">
            <wp:align>center</wp:align>
          </wp:positionV>
          <wp:extent cx="5274310" cy="5052060"/>
          <wp:effectExtent l="0" t="0" r="0" b="0"/>
          <wp:wrapNone/>
          <wp:docPr id="1" name="WordPictureWatermark18582" descr="湖北师范大学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582" descr="湖北师范大学LOGO"/>
                  <pic:cNvPicPr>
                    <a:picLocks noChangeAspect="1"/>
                  </pic:cNvPicPr>
                </pic:nvPicPr>
                <pic:blipFill>
                  <a:blip r:embed="rId1">
                    <a:lum bright="69998" contrast="-70001"/>
                  </a:blip>
                  <a:stretch>
                    <a:fillRect/>
                  </a:stretch>
                </pic:blipFill>
                <pic:spPr>
                  <a:xfrm>
                    <a:off x="0" y="0"/>
                    <a:ext cx="5274310" cy="50520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B95593"/>
    <w:multiLevelType w:val="singleLevel"/>
    <w:tmpl w:val="D6B9559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930ED"/>
    <w:rsid w:val="004A5394"/>
    <w:rsid w:val="004F469C"/>
    <w:rsid w:val="00645670"/>
    <w:rsid w:val="00836DF4"/>
    <w:rsid w:val="00AF6113"/>
    <w:rsid w:val="00FC6CF4"/>
    <w:rsid w:val="02640D83"/>
    <w:rsid w:val="065F0079"/>
    <w:rsid w:val="4581242F"/>
    <w:rsid w:val="462B4F19"/>
    <w:rsid w:val="5E78697C"/>
    <w:rsid w:val="68BB4662"/>
    <w:rsid w:val="796930ED"/>
    <w:rsid w:val="79BA3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288</Words>
  <Characters>1643</Characters>
  <Lines>13</Lines>
  <Paragraphs>3</Paragraphs>
  <TotalTime>22</TotalTime>
  <ScaleCrop>false</ScaleCrop>
  <LinksUpToDate>false</LinksUpToDate>
  <CharactersWithSpaces>1928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2021-10-08T07:00:00Z</dcterms:created>
  <dc:creator>读研MBA-言言</dc:creator>
  <cp:lastModifiedBy>冰冰⊙▽⊙＊</cp:lastModifiedBy>
  <dcterms:modified xsi:type="dcterms:W3CDTF">2021-11-04T02:09:53Z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88A9F7491B624B108DF2B0046AFF1F03</vt:lpwstr>
  </property>
</Properties>
</file>