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2"/>
        <w:ind w:left="383"/>
        <w:rPr>
          <w:rFonts w:hint="eastAsia" w:ascii="华文行楷" w:eastAsia="华文行楷"/>
        </w:rPr>
      </w:pPr>
      <w:r>
        <w:rPr>
          <w:rFonts w:hint="eastAsia"/>
        </w:rPr>
        <w:t>中国人民大学劳动人事学院</w:t>
      </w:r>
      <w:r>
        <w:t>人力资源管理专业--人力资源开发与管理</w:t>
      </w:r>
      <w:bookmarkStart w:id="0" w:name="在职研究生招生简章"/>
      <w:bookmarkEnd w:id="0"/>
      <w:r>
        <w:rPr>
          <w:rFonts w:hint="eastAsia" w:ascii="华文行楷" w:eastAsia="华文行楷"/>
          <w:lang w:val="en-US"/>
        </w:rPr>
        <w:t>同等学力课程研修班</w:t>
      </w:r>
      <w:r>
        <w:rPr>
          <w:rFonts w:hint="eastAsia" w:ascii="华文行楷" w:eastAsia="华文行楷"/>
        </w:rPr>
        <w:t>招生简章</w:t>
      </w:r>
    </w:p>
    <w:p>
      <w:r>
        <w:rPr>
          <w:rFonts w:hint="eastAsia" w:ascii="楷体" w:hAnsi="楷体" w:eastAsia="楷体" w:cs="楷体"/>
          <w:b/>
          <w:bCs/>
          <w:sz w:val="44"/>
          <w:szCs w:val="44"/>
        </w:rPr>
        <w:t>学费：48000   学制：两年   地点：北京</w:t>
      </w:r>
    </w:p>
    <w:p>
      <w:pPr>
        <w:pStyle w:val="4"/>
        <w:spacing w:before="8"/>
        <w:rPr>
          <w:rFonts w:ascii="华文行楷"/>
          <w:b/>
          <w:sz w:val="29"/>
        </w:rPr>
      </w:pPr>
      <w:bookmarkStart w:id="1" w:name="_GoBack"/>
      <w:bookmarkEnd w:id="1"/>
    </w:p>
    <w:p>
      <w:pPr>
        <w:pStyle w:val="3"/>
      </w:pPr>
      <w:r>
        <w:t>一、学院优势及简介</w:t>
      </w:r>
    </w:p>
    <w:p>
      <w:pPr>
        <w:pStyle w:val="4"/>
        <w:spacing w:before="9"/>
        <w:rPr>
          <w:b/>
          <w:sz w:val="20"/>
        </w:rPr>
      </w:pPr>
    </w:p>
    <w:p>
      <w:pPr>
        <w:spacing w:line="417" w:lineRule="auto"/>
        <w:ind w:right="255"/>
        <w:rPr>
          <w:b/>
          <w:sz w:val="28"/>
        </w:rPr>
      </w:pPr>
      <w:r>
        <w:rPr>
          <w:b/>
          <w:color w:val="FF0000"/>
          <w:spacing w:val="-7"/>
          <w:sz w:val="28"/>
        </w:rPr>
        <w:t>★全国唯一拥有人力资源管理专业本科、硕士、博士完整教学体系的最高学府。</w:t>
      </w:r>
    </w:p>
    <w:p>
      <w:pPr>
        <w:spacing w:line="358" w:lineRule="exact"/>
        <w:rPr>
          <w:b/>
          <w:sz w:val="28"/>
        </w:rPr>
      </w:pPr>
      <w:r>
        <w:rPr>
          <w:b/>
          <w:color w:val="FF0000"/>
          <w:sz w:val="28"/>
        </w:rPr>
        <w:t>★人力资源管理科研师资力量全国第一。</w:t>
      </w:r>
    </w:p>
    <w:p>
      <w:pPr>
        <w:pStyle w:val="4"/>
        <w:spacing w:before="9"/>
        <w:rPr>
          <w:b/>
          <w:sz w:val="20"/>
        </w:rPr>
      </w:pPr>
    </w:p>
    <w:p>
      <w:pPr>
        <w:rPr>
          <w:b/>
          <w:sz w:val="28"/>
        </w:rPr>
      </w:pPr>
      <w:r>
        <w:rPr>
          <w:b/>
          <w:color w:val="FF0000"/>
          <w:sz w:val="28"/>
        </w:rPr>
        <w:t>★企业、党政机关和事业单位人力资源高管优秀校友云集。</w:t>
      </w:r>
    </w:p>
    <w:p>
      <w:pPr>
        <w:pStyle w:val="4"/>
        <w:spacing w:before="9"/>
        <w:rPr>
          <w:b/>
          <w:sz w:val="20"/>
        </w:rPr>
      </w:pPr>
    </w:p>
    <w:p>
      <w:pPr>
        <w:rPr>
          <w:b/>
          <w:sz w:val="28"/>
        </w:rPr>
      </w:pPr>
      <w:r>
        <w:rPr>
          <w:b/>
          <w:color w:val="FF0000"/>
          <w:sz w:val="28"/>
        </w:rPr>
        <w:t>★免试入学，符合条件者可申请管理学硕士学位。</w:t>
      </w:r>
    </w:p>
    <w:p>
      <w:pPr>
        <w:pStyle w:val="4"/>
        <w:spacing w:before="166" w:line="292" w:lineRule="auto"/>
        <w:ind w:left="220" w:right="453" w:firstLine="288"/>
      </w:pPr>
      <w:r>
        <w:rPr>
          <w:spacing w:val="-4"/>
        </w:rPr>
        <w:t xml:space="preserve">中国人民大学劳动人事学院成立于 </w:t>
      </w:r>
      <w:r>
        <w:t>1983</w:t>
      </w:r>
      <w:r>
        <w:rPr>
          <w:spacing w:val="-22"/>
        </w:rPr>
        <w:t xml:space="preserve"> 年，现有</w:t>
      </w:r>
      <w:r>
        <w:rPr>
          <w:color w:val="333333"/>
          <w:spacing w:val="-7"/>
        </w:rPr>
        <w:t>劳动经济学、人力资源管</w:t>
      </w:r>
      <w:r>
        <w:rPr>
          <w:color w:val="333333"/>
          <w:spacing w:val="-6"/>
        </w:rPr>
        <w:t>理、劳动关系、社会保障和职业开发与管理五个系</w:t>
      </w:r>
      <w:r>
        <w:rPr>
          <w:color w:val="333333"/>
        </w:rPr>
        <w:t>（教研室</w:t>
      </w:r>
      <w:r>
        <w:rPr>
          <w:color w:val="333333"/>
          <w:spacing w:val="-10"/>
        </w:rPr>
        <w:t>）；</w:t>
      </w:r>
      <w:r>
        <w:rPr>
          <w:color w:val="333333"/>
          <w:spacing w:val="-3"/>
        </w:rPr>
        <w:t>劳动经济学、</w:t>
      </w:r>
      <w:r>
        <w:rPr>
          <w:color w:val="333333"/>
        </w:rPr>
        <w:t>劳动关系、人力资源管理和社会保障四个硕士点；其中劳动经济学为国家级重点学科，社会保障为北京市重点学科。</w:t>
      </w:r>
    </w:p>
    <w:p>
      <w:pPr>
        <w:pStyle w:val="4"/>
        <w:spacing w:line="305" w:lineRule="exact"/>
        <w:ind w:left="508"/>
      </w:pPr>
      <w:r>
        <w:rPr>
          <w:color w:val="333333"/>
          <w:spacing w:val="-7"/>
        </w:rPr>
        <w:t xml:space="preserve">学院科研师资力量雄厚，有教授 </w:t>
      </w:r>
      <w:r>
        <w:rPr>
          <w:color w:val="333333"/>
        </w:rPr>
        <w:t>19</w:t>
      </w:r>
      <w:r>
        <w:rPr>
          <w:color w:val="333333"/>
          <w:spacing w:val="-22"/>
        </w:rPr>
        <w:t xml:space="preserve"> 人，副教授 </w:t>
      </w:r>
      <w:r>
        <w:rPr>
          <w:color w:val="333333"/>
        </w:rPr>
        <w:t>18</w:t>
      </w:r>
      <w:r>
        <w:rPr>
          <w:color w:val="333333"/>
          <w:spacing w:val="-25"/>
        </w:rPr>
        <w:t xml:space="preserve"> 人，讲师 </w:t>
      </w:r>
      <w:r>
        <w:rPr>
          <w:color w:val="333333"/>
        </w:rPr>
        <w:t>14</w:t>
      </w:r>
      <w:r>
        <w:rPr>
          <w:color w:val="333333"/>
          <w:spacing w:val="-15"/>
        </w:rPr>
        <w:t xml:space="preserve"> 人，院聘兼</w:t>
      </w:r>
    </w:p>
    <w:p>
      <w:pPr>
        <w:pStyle w:val="4"/>
        <w:spacing w:before="67"/>
        <w:ind w:left="220"/>
      </w:pPr>
      <w:r>
        <w:rPr>
          <w:color w:val="333333"/>
          <w:spacing w:val="-15"/>
        </w:rPr>
        <w:t xml:space="preserve">职教授 </w:t>
      </w:r>
      <w:r>
        <w:rPr>
          <w:color w:val="333333"/>
        </w:rPr>
        <w:t>20</w:t>
      </w:r>
      <w:r>
        <w:rPr>
          <w:color w:val="333333"/>
          <w:spacing w:val="-18"/>
        </w:rPr>
        <w:t xml:space="preserve"> 人，返聘教授 </w:t>
      </w:r>
      <w:r>
        <w:rPr>
          <w:color w:val="333333"/>
        </w:rPr>
        <w:t>8</w:t>
      </w:r>
      <w:r>
        <w:rPr>
          <w:color w:val="333333"/>
          <w:spacing w:val="-14"/>
        </w:rPr>
        <w:t xml:space="preserve"> 人。其中“长江学者”特聘教授 </w:t>
      </w:r>
      <w:r>
        <w:rPr>
          <w:color w:val="333333"/>
        </w:rPr>
        <w:t>1</w:t>
      </w:r>
      <w:r>
        <w:rPr>
          <w:color w:val="333333"/>
          <w:spacing w:val="-11"/>
        </w:rPr>
        <w:t xml:space="preserve"> 人，国家级百千</w:t>
      </w:r>
    </w:p>
    <w:p>
      <w:pPr>
        <w:pStyle w:val="4"/>
        <w:spacing w:before="67" w:line="292" w:lineRule="auto"/>
        <w:ind w:left="220" w:right="572"/>
        <w:jc w:val="both"/>
      </w:pPr>
      <w:r>
        <w:rPr>
          <w:color w:val="333333"/>
          <w:spacing w:val="-8"/>
        </w:rPr>
        <w:t xml:space="preserve">万人才工程 </w:t>
      </w:r>
      <w:r>
        <w:rPr>
          <w:color w:val="333333"/>
        </w:rPr>
        <w:t>1</w:t>
      </w:r>
      <w:r>
        <w:rPr>
          <w:color w:val="333333"/>
          <w:spacing w:val="-10"/>
        </w:rPr>
        <w:t xml:space="preserve"> 人，国务院政府特殊津贴获得者 </w:t>
      </w:r>
      <w:r>
        <w:rPr>
          <w:color w:val="333333"/>
        </w:rPr>
        <w:t>7</w:t>
      </w:r>
      <w:r>
        <w:rPr>
          <w:color w:val="333333"/>
          <w:spacing w:val="-7"/>
        </w:rPr>
        <w:t xml:space="preserve"> 人，教育部“新世纪优秀人才支持计划”5</w:t>
      </w:r>
      <w:r>
        <w:rPr>
          <w:color w:val="333333"/>
          <w:spacing w:val="-13"/>
        </w:rPr>
        <w:t xml:space="preserve"> 人，北京市优秀人才 </w:t>
      </w:r>
      <w:r>
        <w:rPr>
          <w:color w:val="333333"/>
        </w:rPr>
        <w:t>2</w:t>
      </w:r>
      <w:r>
        <w:rPr>
          <w:color w:val="333333"/>
          <w:spacing w:val="-8"/>
        </w:rPr>
        <w:t xml:space="preserve"> 人，首批“北京高校青年英才计划</w:t>
      </w:r>
      <w:r>
        <w:rPr>
          <w:color w:val="333333"/>
        </w:rPr>
        <w:t xml:space="preserve">”3 </w:t>
      </w:r>
      <w:r>
        <w:rPr>
          <w:color w:val="333333"/>
          <w:spacing w:val="-4"/>
        </w:rPr>
        <w:t xml:space="preserve">人；其中博士研究生导师 </w:t>
      </w:r>
      <w:r>
        <w:rPr>
          <w:color w:val="333333"/>
        </w:rPr>
        <w:t>19</w:t>
      </w:r>
      <w:r>
        <w:rPr>
          <w:color w:val="333333"/>
          <w:spacing w:val="-11"/>
        </w:rPr>
        <w:t xml:space="preserve"> 人，硕士研究生导师 </w:t>
      </w:r>
      <w:r>
        <w:rPr>
          <w:color w:val="333333"/>
        </w:rPr>
        <w:t>43</w:t>
      </w:r>
      <w:r>
        <w:rPr>
          <w:color w:val="333333"/>
          <w:spacing w:val="-7"/>
        </w:rPr>
        <w:t xml:space="preserve"> 人。另有来自美、德、</w:t>
      </w:r>
    </w:p>
    <w:p>
      <w:pPr>
        <w:pStyle w:val="4"/>
        <w:spacing w:line="305" w:lineRule="exact"/>
        <w:ind w:left="220"/>
        <w:jc w:val="both"/>
      </w:pPr>
      <w:r>
        <w:rPr>
          <w:color w:val="333333"/>
        </w:rPr>
        <w:t>英、日等国和港台地区的近 20 位著名学者担任学院兼职教授。</w:t>
      </w:r>
    </w:p>
    <w:p>
      <w:pPr>
        <w:pStyle w:val="4"/>
        <w:spacing w:before="67" w:line="292" w:lineRule="auto"/>
        <w:ind w:left="220" w:right="572" w:firstLine="288"/>
        <w:jc w:val="both"/>
      </w:pPr>
      <w:r>
        <w:rPr>
          <w:color w:val="333333"/>
        </w:rPr>
        <w:t>学院坚持“学术立院”、“学术兴院”的指导思想，全面推进一个中心、两项举措和三个平台的建设（即致力于建设一个中心——全球中国劳动科学的人才培养、学术研究和决策支持中心；实施两项举措——教师与博士研究生国际发表提升计划，国际劳动科学研究十年合作计划；打造三大平台—— 数据平台、交流平台和模拟训练平台；努力成为在国内外有重大影响、特色鲜明、世界一流的劳动科学学院），在各方面取得了丰硕的成果。</w:t>
      </w:r>
    </w:p>
    <w:p>
      <w:pPr>
        <w:pStyle w:val="4"/>
        <w:spacing w:line="292" w:lineRule="auto"/>
        <w:ind w:left="220" w:right="572" w:firstLine="288"/>
        <w:jc w:val="both"/>
      </w:pPr>
      <w:r>
        <w:t>为适应企业、党政机关和事业单位培养人力资源管理高级人才的需要，经北京市学位委员会办公室备案同意，中国人民大学劳动人事学院决定在北京举办 2019 级人力资源管理专业在职研究生课程研修班。</w:t>
      </w:r>
    </w:p>
    <w:p>
      <w:pPr>
        <w:spacing w:line="292" w:lineRule="auto"/>
        <w:jc w:val="both"/>
        <w:sectPr>
          <w:headerReference r:id="rId3" w:type="default"/>
          <w:type w:val="continuous"/>
          <w:pgSz w:w="11910" w:h="16840"/>
          <w:pgMar w:top="1660" w:right="1540" w:bottom="280" w:left="1580" w:header="852" w:footer="720" w:gutter="0"/>
          <w:cols w:space="720" w:num="1"/>
        </w:sectPr>
      </w:pPr>
    </w:p>
    <w:p>
      <w:pPr>
        <w:pStyle w:val="3"/>
        <w:spacing w:before="134"/>
      </w:pPr>
      <w:r>
        <w:t>二、人力资源开发与管理方向研究培养方向及学习课程</w:t>
      </w:r>
    </w:p>
    <w:p>
      <w:pPr>
        <w:pStyle w:val="4"/>
        <w:spacing w:before="9"/>
        <w:rPr>
          <w:b/>
          <w:sz w:val="20"/>
        </w:rPr>
      </w:pPr>
    </w:p>
    <w:p>
      <w:pPr>
        <w:pStyle w:val="4"/>
        <w:ind w:left="220"/>
        <w:rPr>
          <w:rFonts w:ascii="仿宋" w:eastAsia="仿宋"/>
          <w:sz w:val="28"/>
        </w:rPr>
      </w:pPr>
      <w:r>
        <w:rPr>
          <w:rFonts w:hint="eastAsia" w:ascii="仿宋" w:eastAsia="仿宋"/>
        </w:rPr>
        <w:t>根据我院全日制研究生培养方案学分要求，在职研究生开设课程包括</w:t>
      </w:r>
      <w:r>
        <w:rPr>
          <w:rFonts w:hint="eastAsia" w:ascii="仿宋" w:eastAsia="仿宋"/>
          <w:sz w:val="28"/>
        </w:rPr>
        <w:t>：</w:t>
      </w:r>
    </w:p>
    <w:tbl>
      <w:tblPr>
        <w:tblStyle w:val="6"/>
        <w:tblW w:w="89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3435"/>
        <w:gridCol w:w="3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444444"/>
                <w:sz w:val="20"/>
                <w:szCs w:val="20"/>
              </w:rPr>
            </w:pPr>
            <w:r>
              <w:rPr>
                <w:rFonts w:hint="eastAsia"/>
                <w:b/>
                <w:color w:val="444444"/>
                <w:sz w:val="20"/>
                <w:szCs w:val="20"/>
                <w:lang w:val="en-US" w:bidi="ar"/>
              </w:rPr>
              <w:t>研究方向和应用领域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  <w:lang w:val="en-US" w:bidi="ar"/>
              </w:rPr>
              <w:t>薪酬管理；战备性人力资源管理；组织文化与组织绩效关系测量评价；绩效管理与薪酬设计测量；高绩效人力资源管理体系与组织绩效作用机制；员工特征与组织绩效和组织行为的测量和评价；人力资本、心理资本与社会资本概念、测量与分析；组织变革与领导行为研究、跨文化人力资源管理；现代组织理论与人力资源战略管理；劳动法与劳动关系；员工培训与职业发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444444"/>
                <w:sz w:val="18"/>
                <w:szCs w:val="18"/>
              </w:rPr>
            </w:pPr>
            <w:r>
              <w:rPr>
                <w:rFonts w:hint="eastAsia"/>
                <w:b/>
                <w:color w:val="444444"/>
                <w:sz w:val="18"/>
                <w:szCs w:val="18"/>
                <w:lang w:val="en-US" w:bidi="ar"/>
              </w:rPr>
              <w:t>课程内容设置</w:t>
            </w:r>
          </w:p>
        </w:tc>
        <w:tc>
          <w:tcPr>
            <w:tcW w:w="3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444444"/>
                <w:sz w:val="18"/>
                <w:szCs w:val="18"/>
              </w:rPr>
            </w:pPr>
            <w:r>
              <w:rPr>
                <w:rFonts w:hint="eastAsia"/>
                <w:b/>
                <w:color w:val="444444"/>
                <w:sz w:val="18"/>
                <w:szCs w:val="18"/>
                <w:lang w:val="en-US" w:bidi="ar"/>
              </w:rPr>
              <w:t>课程释义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学位基础课程</w:t>
            </w:r>
          </w:p>
        </w:tc>
        <w:tc>
          <w:tcPr>
            <w:tcW w:w="3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6"/>
                <w:szCs w:val="16"/>
              </w:rPr>
            </w:pPr>
            <w:r>
              <w:rPr>
                <w:rFonts w:hint="eastAsia"/>
                <w:color w:val="444444"/>
                <w:sz w:val="16"/>
                <w:szCs w:val="16"/>
                <w:lang w:val="en-US" w:bidi="ar"/>
              </w:rPr>
              <w:t xml:space="preserve">● </w:t>
            </w:r>
            <w:r>
              <w:rPr>
                <w:rStyle w:val="11"/>
                <w:rFonts w:hint="default"/>
                <w:lang w:val="en-US" w:bidi="ar"/>
              </w:rPr>
              <w:t>管理学原理</w:t>
            </w:r>
          </w:p>
        </w:tc>
        <w:tc>
          <w:tcPr>
            <w:tcW w:w="36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了解运营职能与各部门之间关系，进而从总体把握运营管理理念；了解先进的运营管理模式和现代运营管理手段，提升科学高效的运营管理效率。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6"/>
                <w:szCs w:val="16"/>
              </w:rPr>
            </w:pPr>
            <w:r>
              <w:rPr>
                <w:rFonts w:hint="eastAsia"/>
                <w:color w:val="444444"/>
                <w:sz w:val="16"/>
                <w:szCs w:val="16"/>
                <w:lang w:val="en-US" w:bidi="ar"/>
              </w:rPr>
              <w:t xml:space="preserve">● </w:t>
            </w:r>
            <w:r>
              <w:rPr>
                <w:rStyle w:val="11"/>
                <w:rFonts w:hint="default"/>
                <w:lang w:val="en-US" w:bidi="ar"/>
              </w:rPr>
              <w:t>企业战略管理</w:t>
            </w:r>
          </w:p>
        </w:tc>
        <w:tc>
          <w:tcPr>
            <w:tcW w:w="3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4444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6"/>
                <w:szCs w:val="16"/>
              </w:rPr>
            </w:pPr>
            <w:r>
              <w:rPr>
                <w:rFonts w:hint="eastAsia"/>
                <w:color w:val="444444"/>
                <w:sz w:val="16"/>
                <w:szCs w:val="16"/>
                <w:lang w:val="en-US" w:bidi="ar"/>
              </w:rPr>
              <w:t xml:space="preserve">● </w:t>
            </w:r>
            <w:r>
              <w:rPr>
                <w:rStyle w:val="11"/>
                <w:rFonts w:hint="default"/>
                <w:lang w:val="en-US" w:bidi="ar"/>
              </w:rPr>
              <w:t>市场营销理论</w:t>
            </w:r>
          </w:p>
        </w:tc>
        <w:tc>
          <w:tcPr>
            <w:tcW w:w="3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4444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财务管理</w:t>
            </w:r>
          </w:p>
        </w:tc>
        <w:tc>
          <w:tcPr>
            <w:tcW w:w="3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4444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语言基础（英语）</w:t>
            </w:r>
          </w:p>
        </w:tc>
        <w:tc>
          <w:tcPr>
            <w:tcW w:w="3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4444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人力资源管理课程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人员素质测评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课程包括人力资源管理的所有核心 板块，旨在帮助学员提高掌握人力资源获取、开发、保持和利用的能力， 并教授学员根据企业实际发展目标， 对公司集团人力资源进行计划、组 织、指挥、控制和协调等一系列活动。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人力资源培训与开发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4444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员工关系管理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4444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绩效考核与绩效管理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4444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薪酬理论与管理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4444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组织行为学专题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4444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方法课程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研究设计与研究计划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系统学习掌握人力资源开发与管理的思想和理论、技术与方法，提升管理效率和个人领导魅力。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马克思主义与社会科学方法论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4444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人力资源管理：理论与研究方法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4444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公共理论课程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6"/>
                <w:szCs w:val="16"/>
              </w:rPr>
            </w:pPr>
            <w:r>
              <w:rPr>
                <w:rFonts w:hint="eastAsia"/>
                <w:color w:val="444444"/>
                <w:sz w:val="16"/>
                <w:szCs w:val="16"/>
                <w:lang w:val="en-US" w:bidi="ar"/>
              </w:rPr>
              <w:t xml:space="preserve">● </w:t>
            </w:r>
            <w:r>
              <w:rPr>
                <w:rStyle w:val="11"/>
                <w:rFonts w:hint="default"/>
                <w:lang w:val="en-US" w:bidi="ar"/>
              </w:rPr>
              <w:t>中国特色社会主义理论与实践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从经济学角度阐释分析问题，提升学员问题解读分析能力，培养具备现代经济学价值理论人才。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劳动经济理论</w:t>
            </w: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4444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讲座研讨课程</w:t>
            </w:r>
          </w:p>
        </w:tc>
        <w:tc>
          <w:tcPr>
            <w:tcW w:w="71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人才战略规划制定：框架、思路与建议战略人力资源管理研讨讲座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7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互联网+时代下的企业转型与人力资本价值创造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7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新经济形势下的人力资本价值创造和管理变革互联网+时代的人工效能</w:t>
            </w:r>
            <w:r>
              <w:rPr>
                <w:rStyle w:val="11"/>
                <w:rFonts w:hint="default"/>
                <w:lang w:val="en-US" w:bidi="ar"/>
              </w:rPr>
              <w:t>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92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444444"/>
                <w:sz w:val="18"/>
                <w:szCs w:val="18"/>
                <w:lang w:val="en-US" w:bidi="ar"/>
              </w:rPr>
              <w:t>注：●为题库课程考试科目；实际研讨讲座内容以学院当年实际安排为准。</w:t>
            </w:r>
          </w:p>
        </w:tc>
      </w:tr>
    </w:tbl>
    <w:p>
      <w:pPr>
        <w:pStyle w:val="4"/>
        <w:spacing w:before="3"/>
        <w:rPr>
          <w:rFonts w:ascii="仿宋"/>
          <w:sz w:val="10"/>
        </w:rPr>
      </w:pPr>
    </w:p>
    <w:p>
      <w:pPr>
        <w:rPr>
          <w:sz w:val="2"/>
          <w:szCs w:val="2"/>
        </w:rPr>
        <w:sectPr>
          <w:pgSz w:w="11910" w:h="16840"/>
          <w:pgMar w:top="1660" w:right="1540" w:bottom="280" w:left="1580" w:header="852" w:footer="0" w:gutter="0"/>
          <w:cols w:space="720" w:num="1"/>
        </w:sectPr>
      </w:pPr>
    </w:p>
    <w:p>
      <w:pPr>
        <w:pStyle w:val="4"/>
        <w:spacing w:before="10"/>
        <w:rPr>
          <w:rFonts w:ascii="仿宋"/>
          <w:sz w:val="2"/>
        </w:rPr>
      </w:pPr>
    </w:p>
    <w:p>
      <w:pPr>
        <w:pStyle w:val="4"/>
        <w:spacing w:before="8"/>
        <w:rPr>
          <w:rFonts w:ascii="仿宋"/>
          <w:sz w:val="5"/>
        </w:rPr>
      </w:pPr>
    </w:p>
    <w:p>
      <w:pPr>
        <w:pStyle w:val="3"/>
        <w:spacing w:before="61"/>
      </w:pPr>
      <w:r>
        <w:t>三、名师简介及研究方向领域</w:t>
      </w:r>
    </w:p>
    <w:p>
      <w:pPr>
        <w:pStyle w:val="4"/>
        <w:spacing w:before="5" w:after="1"/>
        <w:rPr>
          <w:b/>
          <w:sz w:val="10"/>
        </w:rPr>
      </w:pPr>
    </w:p>
    <w:p>
      <w:pPr>
        <w:pStyle w:val="4"/>
        <w:spacing w:before="10"/>
        <w:rPr>
          <w:b/>
          <w:sz w:val="2"/>
        </w:rPr>
      </w:pPr>
    </w:p>
    <w:tbl>
      <w:tblPr>
        <w:tblStyle w:val="6"/>
        <w:tblW w:w="95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4200"/>
        <w:gridCol w:w="3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bidi="ar"/>
              </w:rPr>
              <w:t>授课教师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bidi="ar"/>
              </w:rPr>
              <w:t>职称（社会兼职）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bidi="ar"/>
              </w:rPr>
              <w:t>研究方向或领域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石 伟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教授、博士生导师、人力资源管理系主任、美国管理学会会员、北京市委组织部特聘研究员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人力资源管理、组织行为学、社会心理学、工作分析、企业文化、团队建设、职业与创业管理、文化人类学、管理学概论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孙健敏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教授、博士生导师、领导学研究中心常务副主任、中国社会心理学会理事、北京行为科学学会会长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高绩效人力资源管理体系与组织绩效的作用机制、领导方式与有效性、测评理论与技术等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彭剑锋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教授、博士生导师、先后被深圳华为公司、山东六和集团、新奥集团等企业聘为高级管理顾问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人力资源管理、企业文化研究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张丽华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教授、博士生导师、北京市行为科学学会副会长、中国人类工效学管理专业委员会委员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组织行为学、人力资源管理概论、领导学、企业管理学、战略人力资源管理、组织理论与组织设计、管理案例教学与研究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程延园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教授、博士生导师、人力资源和社会保障部人事争议仲裁委员会专家委员、中国劳动关系研究会副会长、中国企业联合会雇主工作委员会专家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员工关系、薪酬管理、劳动法与劳动关系、人力资源管理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林新奇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教授、博士生导师、中国管理科学学会人力资源管理分会会长、全国企业人力资源管理师国家职业资格考试专家委员会委员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绩效考核与薪酬激励，战略人力资源管理，定岗定编与组织变革，国际化人力资源管理等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周文霞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教授、博士生导师、职业开发与管理系主任、中国人力资源开发研究会教学与实践分会秘书长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领导与激励、职业选择、职业转换、职业发展策略、职业价值观的跨文化比较、员工培训与职业发展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  <w:lang w:val="en-US" w:bidi="ar"/>
              </w:rPr>
              <w:t>……</w:t>
            </w:r>
          </w:p>
        </w:tc>
      </w:tr>
    </w:tbl>
    <w:p>
      <w:pPr>
        <w:spacing w:before="62"/>
        <w:rPr>
          <w:b/>
          <w:sz w:val="28"/>
        </w:rPr>
      </w:pPr>
    </w:p>
    <w:p>
      <w:pPr>
        <w:pStyle w:val="3"/>
        <w:spacing w:before="131"/>
      </w:pPr>
      <w:r>
        <w:t>五、培养方式</w:t>
      </w:r>
    </w:p>
    <w:p>
      <w:pPr>
        <w:pStyle w:val="4"/>
        <w:spacing w:before="8"/>
        <w:rPr>
          <w:b/>
          <w:sz w:val="20"/>
        </w:rPr>
      </w:pPr>
    </w:p>
    <w:p>
      <w:pPr>
        <w:spacing w:before="1"/>
        <w:ind w:left="577"/>
        <w:rPr>
          <w:sz w:val="28"/>
        </w:rPr>
      </w:pPr>
      <w:r>
        <w:rPr>
          <w:sz w:val="28"/>
        </w:rPr>
        <w:t>1、学制：课程研修班学制两年，采取面授与自学相结合的方式。</w:t>
      </w:r>
    </w:p>
    <w:p>
      <w:pPr>
        <w:pStyle w:val="4"/>
        <w:spacing w:before="8"/>
        <w:rPr>
          <w:sz w:val="20"/>
        </w:rPr>
      </w:pPr>
    </w:p>
    <w:p>
      <w:pPr>
        <w:spacing w:before="1" w:line="417" w:lineRule="auto"/>
        <w:ind w:left="587" w:right="199"/>
        <w:rPr>
          <w:sz w:val="28"/>
        </w:rPr>
      </w:pPr>
      <w:r>
        <w:rPr>
          <w:sz w:val="28"/>
        </w:rPr>
        <w:t>2、考试：国家统考每年一次，学校题库考试每年两次，学院非题库考试统一安排。</w:t>
      </w:r>
    </w:p>
    <w:p>
      <w:pPr>
        <w:spacing w:line="358" w:lineRule="exact"/>
        <w:ind w:left="587"/>
        <w:rPr>
          <w:sz w:val="28"/>
        </w:rPr>
      </w:pPr>
      <w:r>
        <w:rPr>
          <w:spacing w:val="-1"/>
          <w:sz w:val="28"/>
        </w:rPr>
        <w:t>3</w:t>
      </w:r>
      <w:r>
        <w:rPr>
          <w:spacing w:val="-3"/>
          <w:sz w:val="28"/>
        </w:rPr>
        <w:t>、考试资格：学士学位满三年后，可申请办理《申硕资格证》。</w:t>
      </w:r>
    </w:p>
    <w:p>
      <w:pPr>
        <w:pStyle w:val="4"/>
        <w:spacing w:before="8"/>
        <w:rPr>
          <w:sz w:val="20"/>
        </w:rPr>
      </w:pPr>
    </w:p>
    <w:p>
      <w:pPr>
        <w:spacing w:before="1"/>
        <w:ind w:left="587"/>
        <w:rPr>
          <w:sz w:val="28"/>
        </w:rPr>
      </w:pPr>
      <w:r>
        <w:rPr>
          <w:sz w:val="28"/>
        </w:rPr>
        <w:t>4</w:t>
      </w:r>
      <w:r>
        <w:rPr>
          <w:spacing w:val="-11"/>
          <w:sz w:val="28"/>
        </w:rPr>
        <w:t xml:space="preserve">、上课时间：周末上课，周六、日连续，上课时间上午 </w:t>
      </w:r>
      <w:r>
        <w:rPr>
          <w:sz w:val="28"/>
        </w:rPr>
        <w:t>9</w:t>
      </w:r>
      <w:r>
        <w:rPr>
          <w:spacing w:val="-17"/>
          <w:sz w:val="28"/>
        </w:rPr>
        <w:t xml:space="preserve"> 点—下</w:t>
      </w:r>
    </w:p>
    <w:p>
      <w:pPr>
        <w:pStyle w:val="4"/>
        <w:spacing w:before="8"/>
        <w:rPr>
          <w:sz w:val="20"/>
        </w:rPr>
      </w:pPr>
    </w:p>
    <w:p>
      <w:pPr>
        <w:spacing w:before="1" w:line="417" w:lineRule="auto"/>
        <w:ind w:left="220" w:right="4275" w:firstLine="367"/>
        <w:rPr>
          <w:b/>
          <w:sz w:val="28"/>
        </w:rPr>
      </w:pPr>
      <w:r>
        <w:rPr>
          <w:spacing w:val="-35"/>
          <w:sz w:val="28"/>
        </w:rPr>
        <w:t xml:space="preserve">午 </w:t>
      </w:r>
      <w:r>
        <w:rPr>
          <w:sz w:val="28"/>
        </w:rPr>
        <w:t>4</w:t>
      </w:r>
      <w:r>
        <w:rPr>
          <w:spacing w:val="-34"/>
          <w:sz w:val="28"/>
        </w:rPr>
        <w:t xml:space="preserve"> 点</w:t>
      </w:r>
      <w:r>
        <w:rPr>
          <w:spacing w:val="-3"/>
          <w:sz w:val="28"/>
        </w:rPr>
        <w:t>（</w:t>
      </w:r>
      <w:r>
        <w:rPr>
          <w:spacing w:val="-13"/>
          <w:sz w:val="28"/>
        </w:rPr>
        <w:t xml:space="preserve">午休时间为 </w:t>
      </w:r>
      <w:r>
        <w:rPr>
          <w:sz w:val="28"/>
        </w:rPr>
        <w:t>1</w:t>
      </w:r>
      <w:r>
        <w:rPr>
          <w:spacing w:val="-24"/>
          <w:sz w:val="28"/>
        </w:rPr>
        <w:t xml:space="preserve"> 小时</w:t>
      </w:r>
      <w:r>
        <w:rPr>
          <w:sz w:val="28"/>
        </w:rPr>
        <w:t>）。</w:t>
      </w:r>
      <w:r>
        <w:rPr>
          <w:b/>
          <w:sz w:val="28"/>
        </w:rPr>
        <w:t>六、报名条件</w:t>
      </w:r>
    </w:p>
    <w:p>
      <w:pPr>
        <w:spacing w:line="358" w:lineRule="exact"/>
        <w:ind w:left="577"/>
        <w:rPr>
          <w:sz w:val="28"/>
        </w:rPr>
      </w:pPr>
      <w:r>
        <w:rPr>
          <w:sz w:val="28"/>
        </w:rPr>
        <w:t>1、遵纪守法，品行端正，身体健康，能坚持在职学习者；</w:t>
      </w:r>
    </w:p>
    <w:p>
      <w:pPr>
        <w:pStyle w:val="4"/>
        <w:spacing w:before="8"/>
        <w:rPr>
          <w:sz w:val="20"/>
        </w:rPr>
      </w:pPr>
    </w:p>
    <w:p>
      <w:pPr>
        <w:spacing w:before="1"/>
        <w:ind w:left="577"/>
        <w:rPr>
          <w:sz w:val="28"/>
        </w:rPr>
      </w:pPr>
      <w:r>
        <w:rPr>
          <w:sz w:val="28"/>
        </w:rPr>
        <w:t>2、受教育背景，符合下列条件之一者：</w:t>
      </w:r>
    </w:p>
    <w:p>
      <w:pPr>
        <w:pStyle w:val="4"/>
        <w:spacing w:before="8"/>
        <w:rPr>
          <w:sz w:val="20"/>
        </w:rPr>
      </w:pPr>
    </w:p>
    <w:p>
      <w:pPr>
        <w:spacing w:before="1" w:line="417" w:lineRule="auto"/>
        <w:ind w:left="587" w:right="257" w:hanging="10"/>
        <w:rPr>
          <w:sz w:val="28"/>
        </w:rPr>
      </w:pPr>
      <w:r>
        <w:rPr>
          <w:b/>
          <w:color w:val="C00000"/>
          <w:sz w:val="28"/>
        </w:rPr>
        <w:t>☆</w:t>
      </w:r>
      <w:r>
        <w:rPr>
          <w:sz w:val="28"/>
        </w:rPr>
        <w:t>大学本科毕业，并获得学士学位</w:t>
      </w:r>
      <w:r>
        <w:rPr>
          <w:b/>
          <w:bCs/>
          <w:sz w:val="28"/>
        </w:rPr>
        <w:t>满两年</w:t>
      </w:r>
      <w:r>
        <w:rPr>
          <w:sz w:val="28"/>
        </w:rPr>
        <w:t>以上，符合申硕同学入学要求。</w:t>
      </w:r>
    </w:p>
    <w:p>
      <w:pPr>
        <w:spacing w:line="417" w:lineRule="auto"/>
        <w:ind w:left="587" w:right="257" w:hanging="10"/>
        <w:rPr>
          <w:sz w:val="28"/>
        </w:rPr>
      </w:pPr>
      <w:r>
        <w:rPr>
          <w:b/>
          <w:color w:val="C00000"/>
          <w:sz w:val="28"/>
        </w:rPr>
        <w:t>☆</w:t>
      </w:r>
      <w:r>
        <w:rPr>
          <w:sz w:val="28"/>
        </w:rPr>
        <w:t>大学本科毕业，并获得学士学位满三年以上，进校当年可进行同等学力申硕；</w:t>
      </w:r>
    </w:p>
    <w:p>
      <w:pPr>
        <w:spacing w:line="417" w:lineRule="auto"/>
        <w:ind w:left="587" w:right="257" w:hanging="10"/>
        <w:rPr>
          <w:sz w:val="28"/>
        </w:rPr>
      </w:pPr>
      <w:r>
        <w:rPr>
          <w:b/>
          <w:color w:val="C00000"/>
          <w:sz w:val="28"/>
        </w:rPr>
        <w:t>☆</w:t>
      </w:r>
      <w:r>
        <w:rPr>
          <w:sz w:val="28"/>
        </w:rPr>
        <w:t>大专学历，旨在提高本人业务素质，也可参加研修班课程的学习。</w:t>
      </w:r>
    </w:p>
    <w:p>
      <w:pPr>
        <w:spacing w:line="358" w:lineRule="exact"/>
        <w:ind w:left="220"/>
        <w:rPr>
          <w:b/>
          <w:sz w:val="28"/>
        </w:rPr>
      </w:pPr>
      <w:r>
        <w:rPr>
          <w:b/>
          <w:sz w:val="28"/>
        </w:rPr>
        <w:t>七、报名办法</w:t>
      </w:r>
    </w:p>
    <w:p>
      <w:pPr>
        <w:pStyle w:val="4"/>
        <w:spacing w:before="9"/>
        <w:rPr>
          <w:b/>
          <w:sz w:val="20"/>
        </w:rPr>
      </w:pPr>
    </w:p>
    <w:p>
      <w:pPr>
        <w:pStyle w:val="9"/>
        <w:numPr>
          <w:ilvl w:val="0"/>
          <w:numId w:val="1"/>
        </w:numPr>
        <w:tabs>
          <w:tab w:val="left" w:pos="1471"/>
        </w:tabs>
        <w:rPr>
          <w:sz w:val="28"/>
        </w:rPr>
      </w:pPr>
      <w:r>
        <w:rPr>
          <w:spacing w:val="-3"/>
          <w:sz w:val="28"/>
        </w:rPr>
        <w:t>到报名地点注册，登记报名。</w:t>
      </w:r>
    </w:p>
    <w:p>
      <w:pPr>
        <w:pStyle w:val="4"/>
        <w:spacing w:before="9"/>
        <w:rPr>
          <w:sz w:val="20"/>
        </w:rPr>
      </w:pPr>
    </w:p>
    <w:p>
      <w:pPr>
        <w:pStyle w:val="9"/>
        <w:numPr>
          <w:ilvl w:val="0"/>
          <w:numId w:val="1"/>
        </w:numPr>
        <w:tabs>
          <w:tab w:val="left" w:pos="1471"/>
        </w:tabs>
        <w:rPr>
          <w:sz w:val="28"/>
        </w:rPr>
      </w:pPr>
      <w:r>
        <w:rPr>
          <w:spacing w:val="-3"/>
          <w:sz w:val="28"/>
        </w:rPr>
        <w:t>填写在职人员在职课程研修班报名登记表。</w:t>
      </w:r>
    </w:p>
    <w:p>
      <w:pPr>
        <w:pStyle w:val="4"/>
        <w:spacing w:before="9"/>
        <w:rPr>
          <w:sz w:val="20"/>
        </w:rPr>
      </w:pPr>
    </w:p>
    <w:p>
      <w:pPr>
        <w:pStyle w:val="9"/>
        <w:numPr>
          <w:ilvl w:val="0"/>
          <w:numId w:val="1"/>
        </w:numPr>
        <w:tabs>
          <w:tab w:val="left" w:pos="1471"/>
        </w:tabs>
        <w:spacing w:line="417" w:lineRule="auto"/>
        <w:ind w:left="1048" w:right="315" w:firstLine="0"/>
        <w:rPr>
          <w:sz w:val="28"/>
        </w:rPr>
      </w:pPr>
      <w:r>
        <w:rPr>
          <w:spacing w:val="-3"/>
          <w:sz w:val="28"/>
        </w:rPr>
        <w:t>本人最后学历证书、学位证书、身份证三个证书复印件。(4)2</w:t>
      </w:r>
      <w:r>
        <w:rPr>
          <w:spacing w:val="-17"/>
          <w:sz w:val="28"/>
        </w:rPr>
        <w:t xml:space="preserve"> 寸同底彩色证件照 </w:t>
      </w:r>
      <w:r>
        <w:rPr>
          <w:sz w:val="28"/>
        </w:rPr>
        <w:t>4</w:t>
      </w:r>
      <w:r>
        <w:rPr>
          <w:spacing w:val="-24"/>
          <w:sz w:val="28"/>
        </w:rPr>
        <w:t xml:space="preserve"> 张。</w:t>
      </w:r>
    </w:p>
    <w:p>
      <w:pPr>
        <w:spacing w:line="358" w:lineRule="exact"/>
        <w:ind w:left="220"/>
        <w:rPr>
          <w:b/>
          <w:sz w:val="28"/>
        </w:rPr>
      </w:pPr>
      <w:r>
        <w:rPr>
          <w:b/>
          <w:sz w:val="28"/>
        </w:rPr>
        <w:t>八、收费标准</w:t>
      </w:r>
    </w:p>
    <w:p>
      <w:pPr>
        <w:spacing w:before="240" w:line="364" w:lineRule="auto"/>
        <w:ind w:left="220" w:right="257" w:firstLine="640"/>
        <w:jc w:val="both"/>
        <w:rPr>
          <w:rFonts w:ascii="仿宋" w:eastAsia="仿宋"/>
          <w:sz w:val="32"/>
        </w:rPr>
      </w:pPr>
      <w:r>
        <w:rPr>
          <w:rFonts w:hint="eastAsia" w:ascii="仿宋" w:eastAsia="仿宋"/>
          <w:spacing w:val="-28"/>
          <w:sz w:val="32"/>
        </w:rPr>
        <w:t xml:space="preserve">学费 </w:t>
      </w:r>
      <w:r>
        <w:rPr>
          <w:rFonts w:hint="eastAsia" w:ascii="仿宋" w:eastAsia="仿宋"/>
          <w:b/>
          <w:color w:val="C00000"/>
          <w:sz w:val="32"/>
        </w:rPr>
        <w:t>48000</w:t>
      </w:r>
      <w:r>
        <w:rPr>
          <w:rFonts w:hint="eastAsia" w:ascii="仿宋" w:eastAsia="仿宋"/>
          <w:b/>
          <w:color w:val="C00000"/>
          <w:spacing w:val="-40"/>
          <w:sz w:val="32"/>
        </w:rPr>
        <w:t xml:space="preserve"> 元</w:t>
      </w:r>
      <w:r>
        <w:rPr>
          <w:rFonts w:hint="eastAsia" w:ascii="仿宋" w:eastAsia="仿宋"/>
          <w:b/>
          <w:color w:val="C00000"/>
          <w:spacing w:val="8"/>
          <w:sz w:val="32"/>
        </w:rPr>
        <w:t>/两年</w:t>
      </w:r>
      <w:r>
        <w:rPr>
          <w:rFonts w:hint="eastAsia" w:ascii="仿宋" w:eastAsia="仿宋"/>
          <w:spacing w:val="6"/>
          <w:sz w:val="32"/>
        </w:rPr>
        <w:t>，学费一次性交清。开学后，学员</w:t>
      </w:r>
      <w:r>
        <w:rPr>
          <w:rFonts w:hint="eastAsia" w:ascii="仿宋" w:eastAsia="仿宋"/>
          <w:spacing w:val="-1"/>
          <w:w w:val="95"/>
          <w:sz w:val="32"/>
        </w:rPr>
        <w:t xml:space="preserve">因故不能坚持研修学习，视作自动放弃学习，不退研修班学 </w:t>
      </w:r>
      <w:r>
        <w:rPr>
          <w:rFonts w:hint="eastAsia" w:ascii="仿宋" w:eastAsia="仿宋"/>
          <w:spacing w:val="-1"/>
          <w:sz w:val="32"/>
        </w:rPr>
        <w:t>费。</w:t>
      </w:r>
    </w:p>
    <w:p>
      <w:pPr>
        <w:spacing w:before="2" w:line="364" w:lineRule="auto"/>
        <w:ind w:left="220" w:right="215" w:firstLine="640"/>
        <w:rPr>
          <w:rFonts w:ascii="仿宋" w:eastAsia="仿宋"/>
          <w:sz w:val="32"/>
        </w:rPr>
      </w:pPr>
      <w:r>
        <w:rPr>
          <w:rFonts w:hint="eastAsia" w:ascii="仿宋" w:eastAsia="仿宋"/>
          <w:sz w:val="32"/>
        </w:rPr>
        <w:t>申请硕士学位者，学位课程考试费及论文指导费、论文答辩费等按中国人民大学有关收费标准另行交纳。</w:t>
      </w:r>
    </w:p>
    <w:p>
      <w:pPr>
        <w:spacing w:before="28"/>
        <w:ind w:left="220"/>
        <w:rPr>
          <w:b/>
          <w:sz w:val="28"/>
        </w:rPr>
      </w:pPr>
      <w:r>
        <w:rPr>
          <w:b/>
          <w:sz w:val="28"/>
        </w:rPr>
        <w:t>九、颁发证书</w:t>
      </w:r>
    </w:p>
    <w:p>
      <w:pPr>
        <w:spacing w:before="239" w:line="364" w:lineRule="auto"/>
        <w:ind w:left="220" w:right="260"/>
        <w:rPr>
          <w:rFonts w:ascii="仿宋" w:eastAsia="仿宋"/>
          <w:sz w:val="32"/>
        </w:rPr>
      </w:pPr>
      <w:r>
        <w:rPr>
          <w:rFonts w:hint="eastAsia" w:ascii="仿宋" w:eastAsia="仿宋"/>
          <w:spacing w:val="6"/>
          <w:w w:val="95"/>
          <w:sz w:val="32"/>
        </w:rPr>
        <w:t>1</w:t>
      </w:r>
      <w:r>
        <w:rPr>
          <w:rFonts w:hint="eastAsia" w:ascii="仿宋" w:eastAsia="仿宋"/>
          <w:spacing w:val="5"/>
          <w:w w:val="95"/>
          <w:sz w:val="32"/>
        </w:rPr>
        <w:t>、学员完成课程设置中所规定的课程并考试（</w:t>
      </w:r>
      <w:r>
        <w:rPr>
          <w:rFonts w:hint="eastAsia" w:ascii="仿宋" w:eastAsia="仿宋"/>
          <w:spacing w:val="7"/>
          <w:w w:val="95"/>
          <w:sz w:val="32"/>
        </w:rPr>
        <w:t>考核）</w:t>
      </w:r>
      <w:r>
        <w:rPr>
          <w:rFonts w:hint="eastAsia" w:ascii="仿宋" w:eastAsia="仿宋"/>
          <w:spacing w:val="-3"/>
          <w:w w:val="95"/>
          <w:sz w:val="32"/>
        </w:rPr>
        <w:t xml:space="preserve">成绩 </w:t>
      </w:r>
      <w:r>
        <w:rPr>
          <w:rFonts w:hint="eastAsia" w:ascii="仿宋" w:eastAsia="仿宋"/>
          <w:sz w:val="32"/>
        </w:rPr>
        <w:t>合格者即可结业。</w:t>
      </w:r>
    </w:p>
    <w:p>
      <w:pPr>
        <w:spacing w:before="2" w:line="364" w:lineRule="auto"/>
        <w:ind w:left="220" w:right="260"/>
        <w:rPr>
          <w:rFonts w:ascii="仿宋" w:eastAsia="仿宋"/>
          <w:sz w:val="32"/>
        </w:rPr>
      </w:pPr>
      <w:r>
        <w:rPr>
          <w:rFonts w:hint="eastAsia" w:ascii="仿宋" w:eastAsia="仿宋"/>
          <w:spacing w:val="6"/>
          <w:w w:val="95"/>
          <w:sz w:val="32"/>
        </w:rPr>
        <w:t>2</w:t>
      </w:r>
      <w:r>
        <w:rPr>
          <w:rFonts w:hint="eastAsia" w:ascii="仿宋" w:eastAsia="仿宋"/>
          <w:spacing w:val="4"/>
          <w:w w:val="95"/>
          <w:sz w:val="32"/>
        </w:rPr>
        <w:t xml:space="preserve">、结业学员获加盖学校钢印和红章的《中国人民大学研修 </w:t>
      </w:r>
      <w:r>
        <w:rPr>
          <w:rFonts w:hint="eastAsia" w:ascii="仿宋" w:eastAsia="仿宋"/>
          <w:sz w:val="32"/>
        </w:rPr>
        <w:t>班结业证书》。</w:t>
      </w:r>
    </w:p>
    <w:p>
      <w:pPr>
        <w:spacing w:before="1" w:line="364" w:lineRule="auto"/>
        <w:ind w:left="220" w:right="54"/>
        <w:rPr>
          <w:rFonts w:ascii="仿宋" w:eastAsia="仿宋"/>
          <w:sz w:val="32"/>
        </w:rPr>
      </w:pPr>
      <w:r>
        <w:rPr>
          <w:rFonts w:hint="eastAsia" w:ascii="仿宋" w:eastAsia="仿宋"/>
          <w:spacing w:val="6"/>
          <w:w w:val="95"/>
          <w:sz w:val="32"/>
        </w:rPr>
        <w:t xml:space="preserve">3、符合申请硕士学位条件的学员（取得国家承认学士学位） </w:t>
      </w:r>
      <w:r>
        <w:rPr>
          <w:rFonts w:hint="eastAsia" w:ascii="仿宋" w:eastAsia="仿宋"/>
          <w:sz w:val="32"/>
        </w:rPr>
        <w:t>可按我校有关规定申请中国人民大学</w:t>
      </w:r>
      <w:r>
        <w:rPr>
          <w:rFonts w:hint="eastAsia" w:ascii="仿宋" w:eastAsia="仿宋"/>
          <w:b/>
          <w:color w:val="C00000"/>
          <w:sz w:val="32"/>
        </w:rPr>
        <w:t>管理学硕士</w:t>
      </w:r>
      <w:r>
        <w:rPr>
          <w:rFonts w:hint="eastAsia" w:ascii="仿宋" w:eastAsia="仿宋"/>
          <w:sz w:val="32"/>
        </w:rPr>
        <w:t>学位。</w:t>
      </w:r>
    </w:p>
    <w:p>
      <w:pPr>
        <w:spacing w:before="2" w:line="364" w:lineRule="auto"/>
        <w:ind w:left="220" w:right="260"/>
        <w:rPr>
          <w:rFonts w:ascii="仿宋" w:eastAsia="仿宋"/>
          <w:spacing w:val="10"/>
          <w:sz w:val="32"/>
        </w:rPr>
      </w:pPr>
      <w:r>
        <w:rPr>
          <w:rFonts w:hint="eastAsia" w:ascii="仿宋" w:eastAsia="仿宋"/>
          <w:spacing w:val="5"/>
          <w:w w:val="95"/>
          <w:sz w:val="32"/>
        </w:rPr>
        <w:t>4</w:t>
      </w:r>
      <w:r>
        <w:rPr>
          <w:rFonts w:hint="eastAsia" w:ascii="仿宋" w:eastAsia="仿宋"/>
          <w:spacing w:val="10"/>
          <w:w w:val="95"/>
          <w:sz w:val="32"/>
        </w:rPr>
        <w:t xml:space="preserve">.该学位证书与统招生学位证书具有相同的法律效力与社 </w:t>
      </w:r>
      <w:r>
        <w:rPr>
          <w:rFonts w:hint="eastAsia" w:ascii="仿宋" w:eastAsia="仿宋"/>
          <w:spacing w:val="10"/>
          <w:sz w:val="32"/>
        </w:rPr>
        <w:t>会认可度。</w:t>
      </w:r>
    </w:p>
    <w:p>
      <w:pPr>
        <w:spacing w:before="28"/>
        <w:ind w:left="220"/>
        <w:rPr>
          <w:b/>
          <w:sz w:val="28"/>
        </w:rPr>
      </w:pPr>
      <w:r>
        <w:rPr>
          <w:rFonts w:hint="eastAsia"/>
          <w:b/>
          <w:sz w:val="28"/>
        </w:rPr>
        <w:t>十、申请硕士学位及方法</w:t>
      </w:r>
    </w:p>
    <w:p>
      <w:pPr>
        <w:spacing w:before="1" w:line="364" w:lineRule="auto"/>
        <w:ind w:left="220" w:right="54"/>
        <w:rPr>
          <w:rFonts w:ascii="仿宋" w:eastAsia="仿宋"/>
          <w:spacing w:val="6"/>
          <w:w w:val="95"/>
          <w:sz w:val="32"/>
        </w:rPr>
      </w:pPr>
      <w:r>
        <w:rPr>
          <w:rFonts w:hint="eastAsia" w:ascii="仿宋" w:eastAsia="仿宋"/>
          <w:spacing w:val="6"/>
          <w:w w:val="95"/>
          <w:sz w:val="32"/>
        </w:rPr>
        <w:t>1、申请学位按照中国人民大学研究生院学位办公室关于以</w:t>
      </w:r>
    </w:p>
    <w:p>
      <w:pPr>
        <w:spacing w:before="1" w:line="364" w:lineRule="auto"/>
        <w:ind w:left="220" w:right="54"/>
        <w:rPr>
          <w:rFonts w:ascii="仿宋" w:eastAsia="仿宋"/>
          <w:spacing w:val="6"/>
          <w:w w:val="95"/>
          <w:sz w:val="32"/>
        </w:rPr>
      </w:pPr>
      <w:r>
        <w:rPr>
          <w:rFonts w:hint="eastAsia" w:ascii="仿宋" w:eastAsia="仿宋"/>
          <w:spacing w:val="6"/>
          <w:w w:val="95"/>
          <w:sz w:val="32"/>
        </w:rPr>
        <w:t>研究生毕业同等学力申请硕士学位的规定办理。所交学费不</w:t>
      </w:r>
    </w:p>
    <w:p>
      <w:pPr>
        <w:spacing w:before="1" w:line="364" w:lineRule="auto"/>
        <w:ind w:left="220" w:right="54"/>
        <w:rPr>
          <w:rFonts w:ascii="仿宋" w:eastAsia="仿宋"/>
          <w:spacing w:val="6"/>
          <w:w w:val="95"/>
          <w:sz w:val="32"/>
        </w:rPr>
      </w:pPr>
      <w:r>
        <w:rPr>
          <w:rFonts w:hint="eastAsia" w:ascii="仿宋" w:eastAsia="仿宋"/>
          <w:spacing w:val="6"/>
          <w:w w:val="95"/>
          <w:sz w:val="32"/>
        </w:rPr>
        <w:t>包括进入论文阶段后的费用。</w:t>
      </w:r>
    </w:p>
    <w:p>
      <w:pPr>
        <w:spacing w:before="1" w:line="364" w:lineRule="auto"/>
        <w:ind w:left="220" w:right="54"/>
        <w:rPr>
          <w:rFonts w:ascii="仿宋" w:eastAsia="仿宋"/>
          <w:spacing w:val="6"/>
          <w:w w:val="95"/>
          <w:sz w:val="32"/>
        </w:rPr>
      </w:pPr>
      <w:r>
        <w:rPr>
          <w:rFonts w:hint="eastAsia" w:ascii="仿宋" w:eastAsia="仿宋"/>
          <w:spacing w:val="6"/>
          <w:w w:val="95"/>
          <w:sz w:val="32"/>
        </w:rPr>
        <w:t>2、报名参加在职课程研修班学习的人员，可在报名时提出</w:t>
      </w:r>
    </w:p>
    <w:p>
      <w:pPr>
        <w:spacing w:before="1" w:line="364" w:lineRule="auto"/>
        <w:ind w:left="220" w:right="54"/>
        <w:rPr>
          <w:rFonts w:ascii="仿宋" w:eastAsia="仿宋"/>
          <w:spacing w:val="6"/>
          <w:w w:val="95"/>
          <w:sz w:val="32"/>
        </w:rPr>
      </w:pPr>
      <w:r>
        <w:rPr>
          <w:rFonts w:hint="eastAsia" w:ascii="仿宋" w:eastAsia="仿宋"/>
          <w:spacing w:val="6"/>
          <w:w w:val="95"/>
          <w:sz w:val="32"/>
        </w:rPr>
        <w:t>以研究生毕业同等学力申请硕士学位。</w:t>
      </w:r>
    </w:p>
    <w:p>
      <w:pPr>
        <w:spacing w:before="1" w:line="364" w:lineRule="auto"/>
        <w:ind w:left="220" w:right="54"/>
        <w:rPr>
          <w:rFonts w:ascii="仿宋" w:eastAsia="仿宋"/>
          <w:spacing w:val="6"/>
          <w:w w:val="95"/>
          <w:sz w:val="32"/>
        </w:rPr>
      </w:pPr>
      <w:r>
        <w:rPr>
          <w:rFonts w:hint="eastAsia" w:ascii="仿宋" w:eastAsia="仿宋"/>
          <w:spacing w:val="6"/>
          <w:w w:val="95"/>
          <w:sz w:val="32"/>
        </w:rPr>
        <w:t>3、国家统一组织的英语和学科综合水平考试，由我院协助</w:t>
      </w:r>
    </w:p>
    <w:p>
      <w:pPr>
        <w:spacing w:before="1" w:line="364" w:lineRule="auto"/>
        <w:ind w:left="220" w:right="54"/>
        <w:rPr>
          <w:rFonts w:ascii="仿宋" w:eastAsia="仿宋"/>
          <w:spacing w:val="6"/>
          <w:w w:val="95"/>
          <w:sz w:val="32"/>
        </w:rPr>
      </w:pPr>
      <w:r>
        <w:rPr>
          <w:rFonts w:hint="eastAsia" w:ascii="仿宋" w:eastAsia="仿宋"/>
          <w:spacing w:val="6"/>
          <w:w w:val="95"/>
          <w:sz w:val="32"/>
        </w:rPr>
        <w:t>学员到研究生院办理手续，费用按规定由学员交纳。</w:t>
      </w:r>
    </w:p>
    <w:p>
      <w:pPr>
        <w:spacing w:before="1" w:line="364" w:lineRule="auto"/>
        <w:ind w:left="220" w:right="54"/>
        <w:rPr>
          <w:rFonts w:ascii="仿宋" w:eastAsia="仿宋"/>
          <w:spacing w:val="6"/>
          <w:w w:val="95"/>
          <w:sz w:val="32"/>
        </w:rPr>
      </w:pPr>
      <w:r>
        <w:rPr>
          <w:rFonts w:hint="eastAsia" w:ascii="仿宋" w:eastAsia="仿宋"/>
          <w:spacing w:val="6"/>
          <w:w w:val="95"/>
          <w:sz w:val="32"/>
        </w:rPr>
        <w:t>4、我院将为学员安排教师进行学位论文的指导。</w:t>
      </w:r>
    </w:p>
    <w:p>
      <w:pPr>
        <w:spacing w:before="28"/>
        <w:ind w:left="220"/>
        <w:rPr>
          <w:b/>
          <w:sz w:val="28"/>
        </w:rPr>
      </w:pPr>
      <w:r>
        <w:rPr>
          <w:rFonts w:hint="eastAsia"/>
          <w:b/>
          <w:sz w:val="28"/>
        </w:rPr>
        <w:t>十一、重要知会</w:t>
      </w:r>
    </w:p>
    <w:p>
      <w:pPr>
        <w:spacing w:before="1" w:line="364" w:lineRule="auto"/>
        <w:ind w:left="220" w:right="54"/>
        <w:rPr>
          <w:rFonts w:ascii="仿宋" w:eastAsia="仿宋"/>
          <w:spacing w:val="6"/>
          <w:w w:val="95"/>
          <w:sz w:val="32"/>
        </w:rPr>
      </w:pPr>
      <w:r>
        <w:rPr>
          <w:rFonts w:hint="eastAsia" w:ascii="仿宋" w:eastAsia="仿宋"/>
          <w:spacing w:val="6"/>
          <w:w w:val="95"/>
          <w:sz w:val="32"/>
        </w:rPr>
        <w:t>交付学校审核的本科毕业证书、学士学位证书、身份证必须</w:t>
      </w:r>
    </w:p>
    <w:p>
      <w:pPr>
        <w:spacing w:before="1" w:line="364" w:lineRule="auto"/>
        <w:ind w:left="220" w:right="54"/>
        <w:rPr>
          <w:rFonts w:hint="eastAsia" w:ascii="仿宋" w:eastAsia="仿宋"/>
          <w:spacing w:val="10"/>
          <w:sz w:val="32"/>
        </w:rPr>
      </w:pPr>
      <w:r>
        <w:rPr>
          <w:rFonts w:hint="eastAsia" w:ascii="仿宋" w:eastAsia="仿宋"/>
          <w:spacing w:val="6"/>
          <w:w w:val="95"/>
          <w:sz w:val="32"/>
        </w:rPr>
        <w:t>真实有效，若因证书不真实造成后果，一切责任由本人承</w:t>
      </w:r>
      <w:r>
        <w:rPr>
          <w:rFonts w:hint="eastAsia" w:ascii="仿宋" w:eastAsia="仿宋"/>
          <w:spacing w:val="10"/>
          <w:sz w:val="32"/>
        </w:rPr>
        <w:t>担。</w:t>
      </w:r>
    </w:p>
    <w:p>
      <w:pPr>
        <w:spacing w:before="1" w:line="364" w:lineRule="auto"/>
        <w:ind w:left="220" w:right="54"/>
        <w:rPr>
          <w:rFonts w:hint="eastAsia" w:ascii="仿宋" w:eastAsia="仿宋"/>
          <w:spacing w:val="10"/>
          <w:sz w:val="32"/>
        </w:rPr>
      </w:pPr>
    </w:p>
    <w:p>
      <w:pPr>
        <w:spacing w:before="1" w:line="364" w:lineRule="auto"/>
        <w:ind w:left="220" w:right="54"/>
        <w:rPr>
          <w:rFonts w:hint="eastAsia" w:ascii="仿宋" w:eastAsia="仿宋"/>
          <w:spacing w:val="10"/>
          <w:sz w:val="32"/>
        </w:rPr>
      </w:pPr>
    </w:p>
    <w:p>
      <w:pPr>
        <w:spacing w:before="1" w:line="364" w:lineRule="auto"/>
        <w:ind w:left="220" w:right="54"/>
        <w:rPr>
          <w:rFonts w:hint="eastAsia" w:ascii="仿宋" w:eastAsia="仿宋"/>
          <w:spacing w:val="10"/>
          <w:sz w:val="32"/>
        </w:rPr>
      </w:pPr>
    </w:p>
    <w:p>
      <w:pPr>
        <w:spacing w:before="1" w:line="364" w:lineRule="auto"/>
        <w:ind w:left="220" w:right="54"/>
        <w:rPr>
          <w:rFonts w:hint="eastAsia" w:ascii="仿宋" w:eastAsia="仿宋"/>
          <w:spacing w:val="10"/>
          <w:sz w:val="32"/>
        </w:rPr>
      </w:pPr>
    </w:p>
    <w:p>
      <w:pPr>
        <w:spacing w:before="1" w:line="364" w:lineRule="auto"/>
        <w:ind w:left="220" w:right="54"/>
        <w:rPr>
          <w:rFonts w:hint="eastAsia" w:ascii="仿宋" w:eastAsia="仿宋"/>
          <w:spacing w:val="10"/>
          <w:sz w:val="32"/>
        </w:rPr>
      </w:pPr>
    </w:p>
    <w:p>
      <w:pPr>
        <w:spacing w:before="1" w:line="364" w:lineRule="auto"/>
        <w:ind w:left="220" w:right="54"/>
        <w:rPr>
          <w:rFonts w:hint="eastAsia" w:ascii="仿宋" w:eastAsia="仿宋"/>
          <w:spacing w:val="10"/>
          <w:sz w:val="32"/>
        </w:rPr>
      </w:pPr>
    </w:p>
    <w:p>
      <w:pPr>
        <w:spacing w:before="1" w:line="364" w:lineRule="auto"/>
        <w:ind w:left="220" w:right="54"/>
        <w:rPr>
          <w:rFonts w:hint="eastAsia" w:ascii="仿宋" w:eastAsia="仿宋"/>
          <w:spacing w:val="10"/>
          <w:sz w:val="32"/>
        </w:rPr>
      </w:pPr>
    </w:p>
    <w:p>
      <w:pPr>
        <w:ind w:firstLine="1800" w:firstLineChars="500"/>
        <w:rPr>
          <w:rFonts w:asciiTheme="minorEastAsia" w:hAnsiTheme="minorEastAsia" w:cstheme="minorEastAsia"/>
          <w:sz w:val="24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中国人民大学在职研报名表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</w:rPr>
      </w:pPr>
    </w:p>
    <w:tbl>
      <w:tblPr>
        <w:tblStyle w:val="6"/>
        <w:tblW w:w="979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21"/>
        <w:gridCol w:w="323"/>
        <w:gridCol w:w="270"/>
        <w:gridCol w:w="661"/>
        <w:gridCol w:w="1096"/>
        <w:gridCol w:w="425"/>
        <w:gridCol w:w="709"/>
        <w:gridCol w:w="296"/>
        <w:gridCol w:w="555"/>
        <w:gridCol w:w="705"/>
        <w:gridCol w:w="1080"/>
        <w:gridCol w:w="383"/>
        <w:gridCol w:w="16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29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25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43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民   族</w:t>
            </w:r>
          </w:p>
        </w:tc>
        <w:tc>
          <w:tcPr>
            <w:tcW w:w="10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3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本科毕业学校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3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3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爱好、特长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0" w:firstLineChars="50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0" w:firstLineChars="50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 本科学位证编号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学位证发证 时间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91" w:type="dxa"/>
            <w:gridSpan w:val="1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教育、工作经历（从大学填起）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5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6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学习或工作单位（学习期间请注明学校、学科专业）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6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6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6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6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91" w:type="dxa"/>
            <w:gridSpan w:val="1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家庭主要成员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在何单位工作、任何职务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5113" w:type="dxa"/>
            <w:gridSpan w:val="8"/>
            <w:vMerge w:val="restar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330" w:firstLineChars="150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 本人已认真阅读并清楚招生简章的所有内容，所有费用一经交纳，不予退回。本表格中填写的内容真实有效，无虚假信息，愿对所填内容负责。</w:t>
            </w:r>
          </w:p>
          <w:p>
            <w:pPr>
              <w:ind w:firstLine="330" w:firstLineChars="150"/>
              <w:rPr>
                <w:rFonts w:hint="eastAsia"/>
                <w:szCs w:val="21"/>
              </w:rPr>
            </w:pPr>
          </w:p>
          <w:p>
            <w:pPr>
              <w:ind w:firstLine="2090" w:firstLineChars="95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>
            <w:pPr>
              <w:ind w:firstLine="2640" w:firstLineChars="1200"/>
              <w:rPr>
                <w:rFonts w:hint="eastAsia"/>
                <w:szCs w:val="21"/>
              </w:rPr>
            </w:pPr>
          </w:p>
          <w:p>
            <w:pPr>
              <w:ind w:firstLine="2970" w:firstLineChars="1350"/>
              <w:jc w:val="both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学院意见：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 章</w:t>
            </w:r>
          </w:p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年    月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2400" w:type="dxa"/>
            <w:gridSpan w:val="8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研究生院审批：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 章</w:t>
            </w:r>
          </w:p>
          <w:p>
            <w:pPr>
              <w:jc w:val="center"/>
              <w:rPr>
                <w:rFonts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年    月     日</w:t>
            </w:r>
          </w:p>
        </w:tc>
      </w:tr>
    </w:tbl>
    <w:p>
      <w:pPr>
        <w:spacing w:before="1" w:line="364" w:lineRule="auto"/>
        <w:ind w:left="220" w:right="54"/>
        <w:rPr>
          <w:rFonts w:ascii="仿宋" w:eastAsia="仿宋"/>
          <w:spacing w:val="10"/>
          <w:sz w:val="32"/>
        </w:rPr>
      </w:pPr>
    </w:p>
    <w:sectPr>
      <w:headerReference r:id="rId4" w:type="default"/>
      <w:pgSz w:w="11910" w:h="16840"/>
      <w:pgMar w:top="1600" w:right="1540" w:bottom="280" w:left="1580" w:header="852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2808605</wp:posOffset>
          </wp:positionH>
          <wp:positionV relativeFrom="page">
            <wp:posOffset>541020</wp:posOffset>
          </wp:positionV>
          <wp:extent cx="1925955" cy="4845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5645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49" o:spid="_x0000_s2049" o:spt="20" style="position:absolute;left:0pt;margin-left:90pt;margin-top:82.9pt;height:0pt;width:415.3pt;mso-position-horizontal-relative:page;mso-position-vertical-relative:page;z-index:-251657216;mso-width-relative:page;mso-height-relative:page;" coordsize="21600,21600">
          <v:path arrowok="t"/>
          <v:fill focussize="0,0"/>
          <v:stroke weight="0.72pt"/>
          <v:imagedata o:title=""/>
          <o:lock v:ext="edit"/>
        </v:line>
      </w:pict>
    </w:r>
    <w:r>
      <w:rPr>
        <w:sz w:val="18"/>
        <w:lang w:val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328660" cy="6985635"/>
          <wp:effectExtent l="0" t="0" r="15240" b="5715"/>
          <wp:wrapNone/>
          <wp:docPr id="2" name="WordPictureWatermark3195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1953" descr="logo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8660" cy="698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2808605</wp:posOffset>
          </wp:positionH>
          <wp:positionV relativeFrom="page">
            <wp:posOffset>541020</wp:posOffset>
          </wp:positionV>
          <wp:extent cx="1925955" cy="48450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5645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lang w:val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328660" cy="6985635"/>
          <wp:effectExtent l="0" t="0" r="15240" b="5715"/>
          <wp:wrapNone/>
          <wp:docPr id="3" name="WordPictureWatermark3195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1953" descr="logo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8660" cy="698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(%1)"/>
      <w:lvlJc w:val="left"/>
      <w:pPr>
        <w:ind w:left="1470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10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41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71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02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6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94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24" w:hanging="42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5149"/>
    <w:rsid w:val="003C7EC1"/>
    <w:rsid w:val="009D4EC6"/>
    <w:rsid w:val="00E05149"/>
    <w:rsid w:val="03FE39A3"/>
    <w:rsid w:val="0FEA6C3D"/>
    <w:rsid w:val="1CD62296"/>
    <w:rsid w:val="467E7C94"/>
    <w:rsid w:val="6B7F7C57"/>
    <w:rsid w:val="6E3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95"/>
      <w:ind w:left="378" w:right="413"/>
      <w:jc w:val="center"/>
      <w:outlineLvl w:val="0"/>
    </w:pPr>
    <w:rPr>
      <w:rFonts w:ascii="楷体" w:hAnsi="楷体" w:eastAsia="楷体" w:cs="楷体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220"/>
      <w:outlineLvl w:val="1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470" w:hanging="423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565</Words>
  <Characters>3223</Characters>
  <Lines>26</Lines>
  <Paragraphs>7</Paragraphs>
  <TotalTime>7</TotalTime>
  <ScaleCrop>false</ScaleCrop>
  <LinksUpToDate>false</LinksUpToDate>
  <CharactersWithSpaces>3781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2019-04-09T06:15:00Z</dcterms:created>
  <dc:creator>admin</dc:creator>
  <cp:lastModifiedBy>郭朋云</cp:lastModifiedBy>
  <dcterms:modified xsi:type="dcterms:W3CDTF">2020-01-10T08:25:30Z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2019-04-09T00:00:00Z</vt:filetime>
  </property>
  <property fmtid="{D5CDD505-2E9C-101B-9397-08002B2CF9AE}" pid="5" name="KSOProductBuildVer">
    <vt:lpwstr>2052-11.1.0.9339</vt:lpwstr>
  </property>
</Properties>
</file>