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53" w:rsidRDefault="00577153">
      <w:pPr>
        <w:jc w:val="center"/>
        <w:rPr>
          <w:rFonts w:ascii="楷体" w:eastAsia="楷体" w:hAnsi="楷体" w:cs="楷体"/>
          <w:b/>
          <w:bCs/>
          <w:color w:val="444444"/>
          <w:kern w:val="0"/>
          <w:sz w:val="44"/>
          <w:szCs w:val="44"/>
        </w:rPr>
      </w:pPr>
    </w:p>
    <w:p w:rsidR="00577153" w:rsidRPr="00CF48E1" w:rsidRDefault="00CF48E1">
      <w:pPr>
        <w:jc w:val="center"/>
        <w:rPr>
          <w:rFonts w:ascii="楷体" w:eastAsia="楷体" w:hAnsi="楷体" w:cs="楷体"/>
          <w:b/>
          <w:bCs/>
          <w:color w:val="C00000"/>
          <w:kern w:val="0"/>
          <w:sz w:val="32"/>
          <w:szCs w:val="32"/>
        </w:rPr>
      </w:pPr>
      <w:r w:rsidRPr="00CF48E1">
        <w:rPr>
          <w:rFonts w:ascii="楷体" w:eastAsia="楷体" w:hAnsi="楷体" w:cs="楷体" w:hint="eastAsia"/>
          <w:b/>
          <w:bCs/>
          <w:color w:val="C00000"/>
          <w:kern w:val="0"/>
          <w:sz w:val="32"/>
          <w:szCs w:val="32"/>
        </w:rPr>
        <w:t>中国人民大学</w:t>
      </w:r>
      <w:r w:rsidR="00E535B4" w:rsidRPr="00CF48E1">
        <w:rPr>
          <w:rFonts w:ascii="楷体" w:eastAsia="楷体" w:hAnsi="楷体" w:cs="楷体" w:hint="eastAsia"/>
          <w:b/>
          <w:bCs/>
          <w:color w:val="C00000"/>
          <w:kern w:val="0"/>
          <w:sz w:val="32"/>
          <w:szCs w:val="32"/>
        </w:rPr>
        <w:t>公共管理学院</w:t>
      </w:r>
      <w:r w:rsidR="00E535B4" w:rsidRPr="00CF48E1">
        <w:rPr>
          <w:rFonts w:ascii="楷体" w:eastAsia="楷体" w:hAnsi="楷体" w:cs="楷体" w:hint="eastAsia"/>
          <w:b/>
          <w:bCs/>
          <w:color w:val="C00000"/>
          <w:kern w:val="0"/>
          <w:sz w:val="32"/>
          <w:szCs w:val="32"/>
        </w:rPr>
        <w:t>-</w:t>
      </w:r>
      <w:r w:rsidR="00E535B4" w:rsidRPr="00CF48E1">
        <w:rPr>
          <w:rFonts w:ascii="楷体" w:eastAsia="楷体" w:hAnsi="楷体" w:cs="楷体" w:hint="eastAsia"/>
          <w:b/>
          <w:bCs/>
          <w:color w:val="C00000"/>
          <w:kern w:val="0"/>
          <w:sz w:val="32"/>
          <w:szCs w:val="32"/>
        </w:rPr>
        <w:t>社会医学与卫生事业管理</w:t>
      </w:r>
    </w:p>
    <w:p w:rsidR="00577153" w:rsidRDefault="00E535B4">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在职研究生招生简章</w:t>
      </w:r>
      <w:bookmarkStart w:id="0" w:name="_GoBack"/>
      <w:bookmarkEnd w:id="0"/>
    </w:p>
    <w:p w:rsidR="007D71E3" w:rsidRDefault="007D71E3" w:rsidP="007D71E3">
      <w:pPr>
        <w:ind w:firstLineChars="100" w:firstLine="440"/>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学费：38000  学制：两年  地点：北京</w:t>
      </w:r>
    </w:p>
    <w:p w:rsidR="00577153" w:rsidRDefault="00E535B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577153" w:rsidRDefault="00E535B4">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★在教育部</w:t>
      </w:r>
      <w:r>
        <w:rPr>
          <w:rFonts w:ascii="仿宋" w:eastAsia="仿宋" w:hAnsi="仿宋" w:hint="eastAsia"/>
          <w:b/>
          <w:bCs/>
          <w:color w:val="FF0000"/>
          <w:sz w:val="32"/>
          <w:szCs w:val="32"/>
        </w:rPr>
        <w:t>2013</w:t>
      </w:r>
      <w:r>
        <w:rPr>
          <w:rFonts w:ascii="仿宋" w:eastAsia="仿宋" w:hAnsi="仿宋" w:hint="eastAsia"/>
          <w:b/>
          <w:bCs/>
          <w:color w:val="FF0000"/>
          <w:sz w:val="32"/>
          <w:szCs w:val="32"/>
        </w:rPr>
        <w:t>年公布的最新一轮学科评估中，排名全国第一</w:t>
      </w:r>
    </w:p>
    <w:p w:rsidR="00577153" w:rsidRDefault="00E535B4">
      <w:pPr>
        <w:ind w:firstLineChars="200" w:firstLine="643"/>
        <w:rPr>
          <w:rFonts w:ascii="仿宋" w:eastAsia="仿宋" w:hAnsi="仿宋"/>
          <w:sz w:val="32"/>
          <w:szCs w:val="32"/>
        </w:rPr>
      </w:pPr>
      <w:r>
        <w:rPr>
          <w:rFonts w:ascii="仿宋" w:eastAsia="仿宋" w:hAnsi="仿宋" w:hint="eastAsia"/>
          <w:b/>
          <w:bCs/>
          <w:color w:val="FF0000"/>
          <w:sz w:val="32"/>
          <w:szCs w:val="32"/>
        </w:rPr>
        <w:t>★本学科专业与国内外高校和公共政策研究机构保持良好的合作关系，承担着国家社科基金、自然科学基金等多个研究项目。</w:t>
      </w:r>
    </w:p>
    <w:p w:rsidR="00577153" w:rsidRDefault="00E535B4">
      <w:pPr>
        <w:ind w:firstLineChars="200" w:firstLine="640"/>
        <w:rPr>
          <w:rFonts w:ascii="仿宋" w:eastAsia="仿宋" w:hAnsi="仿宋"/>
          <w:sz w:val="32"/>
          <w:szCs w:val="32"/>
        </w:rPr>
      </w:pPr>
      <w:r>
        <w:rPr>
          <w:rFonts w:ascii="仿宋" w:eastAsia="仿宋" w:hAnsi="仿宋" w:hint="eastAsia"/>
          <w:sz w:val="32"/>
          <w:szCs w:val="32"/>
        </w:rPr>
        <w:t>中国人民大学公共管理学院组建于</w:t>
      </w:r>
      <w:r>
        <w:rPr>
          <w:rFonts w:ascii="仿宋" w:eastAsia="仿宋" w:hAnsi="仿宋" w:hint="eastAsia"/>
          <w:sz w:val="32"/>
          <w:szCs w:val="32"/>
        </w:rPr>
        <w:t>2001</w:t>
      </w:r>
      <w:r>
        <w:rPr>
          <w:rFonts w:ascii="仿宋" w:eastAsia="仿宋" w:hAnsi="仿宋" w:hint="eastAsia"/>
          <w:sz w:val="32"/>
          <w:szCs w:val="32"/>
        </w:rPr>
        <w:t>年，经过</w:t>
      </w:r>
      <w:r>
        <w:rPr>
          <w:rFonts w:ascii="仿宋" w:eastAsia="仿宋" w:hAnsi="仿宋" w:hint="eastAsia"/>
          <w:sz w:val="32"/>
          <w:szCs w:val="32"/>
        </w:rPr>
        <w:t>15</w:t>
      </w:r>
      <w:r>
        <w:rPr>
          <w:rFonts w:ascii="仿宋" w:eastAsia="仿宋" w:hAnsi="仿宋" w:hint="eastAsia"/>
          <w:sz w:val="32"/>
          <w:szCs w:val="32"/>
        </w:rPr>
        <w:t>年的发展，已经建设成为“国内一流、世界知名”的公共管理学院。社会医学与卫生事业管理专业，为</w:t>
      </w:r>
      <w:r>
        <w:rPr>
          <w:rFonts w:ascii="仿宋" w:eastAsia="仿宋" w:hAnsi="仿宋" w:hint="eastAsia"/>
          <w:sz w:val="32"/>
          <w:szCs w:val="32"/>
        </w:rPr>
        <w:t>2005</w:t>
      </w:r>
      <w:r>
        <w:rPr>
          <w:rFonts w:ascii="仿宋" w:eastAsia="仿宋" w:hAnsi="仿宋" w:hint="eastAsia"/>
          <w:sz w:val="32"/>
          <w:szCs w:val="32"/>
        </w:rPr>
        <w:t>年教育部批准硕士点，本专业围绕中国医改中的政策问题，运用公共经济学、公共管理学和政策分析的理论和方法，重点在社会医疗保险政策、公立医院改革方向进行研究，尤其是对这方面</w:t>
      </w:r>
      <w:proofErr w:type="gramStart"/>
      <w:r>
        <w:rPr>
          <w:rFonts w:ascii="仿宋" w:eastAsia="仿宋" w:hAnsi="仿宋" w:hint="eastAsia"/>
          <w:sz w:val="32"/>
          <w:szCs w:val="32"/>
        </w:rPr>
        <w:t>医</w:t>
      </w:r>
      <w:proofErr w:type="gramEnd"/>
      <w:r>
        <w:rPr>
          <w:rFonts w:ascii="仿宋" w:eastAsia="仿宋" w:hAnsi="仿宋" w:hint="eastAsia"/>
          <w:sz w:val="32"/>
          <w:szCs w:val="32"/>
        </w:rPr>
        <w:t>改政策制定和实施进行了比较系统的跟踪研究，为国家决策提供了大量的学术成果和政策建议，在社会上产生了比较广泛的影响。</w:t>
      </w:r>
    </w:p>
    <w:p w:rsidR="00577153" w:rsidRDefault="00E535B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w:t>
      </w:r>
      <w:r>
        <w:rPr>
          <w:rFonts w:ascii="黑体" w:eastAsia="黑体" w:hAnsi="黑体" w:cs="宋体" w:hint="eastAsia"/>
          <w:b/>
          <w:bCs/>
          <w:color w:val="444444"/>
          <w:kern w:val="0"/>
          <w:sz w:val="30"/>
          <w:szCs w:val="30"/>
        </w:rPr>
        <w:t>主要研究方向</w:t>
      </w:r>
      <w:r>
        <w:rPr>
          <w:rFonts w:ascii="黑体" w:eastAsia="黑体" w:hAnsi="黑体" w:cs="宋体" w:hint="eastAsia"/>
          <w:b/>
          <w:bCs/>
          <w:color w:val="444444"/>
          <w:kern w:val="0"/>
          <w:sz w:val="30"/>
          <w:szCs w:val="30"/>
        </w:rPr>
        <w:t>】</w:t>
      </w:r>
    </w:p>
    <w:p w:rsidR="00577153" w:rsidRDefault="00E535B4">
      <w:pPr>
        <w:ind w:firstLineChars="200" w:firstLine="640"/>
        <w:rPr>
          <w:rFonts w:ascii="仿宋" w:eastAsia="仿宋" w:hAnsi="仿宋"/>
          <w:sz w:val="32"/>
          <w:szCs w:val="32"/>
        </w:rPr>
      </w:pPr>
      <w:r>
        <w:rPr>
          <w:rFonts w:ascii="仿宋" w:eastAsia="仿宋" w:hAnsi="仿宋" w:hint="eastAsia"/>
          <w:sz w:val="32"/>
          <w:szCs w:val="32"/>
        </w:rPr>
        <w:t>卫生政策与卫生事业管理、卫生经济与医疗保险、医院管理与医药经济</w:t>
      </w:r>
      <w:r>
        <w:rPr>
          <w:rFonts w:ascii="仿宋" w:eastAsia="仿宋" w:hAnsi="仿宋" w:hint="eastAsia"/>
          <w:sz w:val="32"/>
          <w:szCs w:val="32"/>
        </w:rPr>
        <w:t>、人口健康与卫生服务、健康教育与健康促</w:t>
      </w:r>
      <w:r>
        <w:rPr>
          <w:rFonts w:ascii="仿宋" w:eastAsia="仿宋" w:hAnsi="仿宋" w:hint="eastAsia"/>
          <w:sz w:val="32"/>
          <w:szCs w:val="32"/>
        </w:rPr>
        <w:lastRenderedPageBreak/>
        <w:t>进、卫生政策与项目评估等</w:t>
      </w:r>
    </w:p>
    <w:p w:rsidR="00577153" w:rsidRDefault="00E535B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二、社会医学与卫生事业管理研究领域与课程设置</w:t>
      </w:r>
    </w:p>
    <w:p w:rsidR="00577153" w:rsidRDefault="00E535B4">
      <w:pPr>
        <w:rPr>
          <w:rFonts w:ascii="仿宋" w:eastAsia="仿宋" w:hAnsi="仿宋"/>
          <w:sz w:val="24"/>
          <w:szCs w:val="24"/>
        </w:rPr>
      </w:pPr>
      <w:r>
        <w:rPr>
          <w:rFonts w:ascii="仿宋" w:eastAsia="仿宋" w:hAnsi="仿宋" w:hint="eastAsia"/>
          <w:sz w:val="24"/>
          <w:szCs w:val="24"/>
        </w:rPr>
        <w:t>根据我院</w:t>
      </w:r>
      <w:r>
        <w:rPr>
          <w:rFonts w:ascii="仿宋" w:eastAsia="仿宋" w:hAnsi="仿宋" w:hint="eastAsia"/>
          <w:sz w:val="24"/>
          <w:szCs w:val="24"/>
        </w:rPr>
        <w:t>全日制研究生</w:t>
      </w:r>
      <w:r>
        <w:rPr>
          <w:rFonts w:ascii="仿宋" w:eastAsia="仿宋" w:hAnsi="仿宋" w:hint="eastAsia"/>
          <w:sz w:val="24"/>
          <w:szCs w:val="24"/>
        </w:rPr>
        <w:t>培养方案</w:t>
      </w:r>
      <w:r>
        <w:rPr>
          <w:rFonts w:ascii="仿宋" w:eastAsia="仿宋" w:hAnsi="仿宋" w:hint="eastAsia"/>
          <w:sz w:val="24"/>
          <w:szCs w:val="24"/>
        </w:rPr>
        <w:t>学分</w:t>
      </w:r>
      <w:r>
        <w:rPr>
          <w:rFonts w:ascii="仿宋" w:eastAsia="仿宋" w:hAnsi="仿宋" w:hint="eastAsia"/>
          <w:sz w:val="24"/>
          <w:szCs w:val="24"/>
        </w:rPr>
        <w:t>要求，</w:t>
      </w:r>
      <w:r>
        <w:rPr>
          <w:rFonts w:ascii="仿宋" w:eastAsia="仿宋" w:hAnsi="仿宋" w:hint="eastAsia"/>
          <w:sz w:val="24"/>
          <w:szCs w:val="24"/>
        </w:rPr>
        <w:t>在职研究生</w:t>
      </w:r>
      <w:r>
        <w:rPr>
          <w:rFonts w:ascii="仿宋" w:eastAsia="仿宋" w:hAnsi="仿宋" w:hint="eastAsia"/>
          <w:sz w:val="24"/>
          <w:szCs w:val="24"/>
        </w:rPr>
        <w:t>开设课程包括：</w:t>
      </w:r>
      <w:r>
        <w:rPr>
          <w:rFonts w:ascii="仿宋" w:eastAsia="仿宋" w:hAnsi="仿宋"/>
          <w:sz w:val="24"/>
          <w:szCs w:val="24"/>
        </w:rPr>
        <w:t xml:space="preserve"> </w:t>
      </w:r>
    </w:p>
    <w:tbl>
      <w:tblPr>
        <w:tblW w:w="9739" w:type="dxa"/>
        <w:jc w:val="center"/>
        <w:tblLayout w:type="fixed"/>
        <w:tblCellMar>
          <w:top w:w="15" w:type="dxa"/>
          <w:left w:w="15" w:type="dxa"/>
          <w:bottom w:w="15" w:type="dxa"/>
          <w:right w:w="15" w:type="dxa"/>
        </w:tblCellMar>
        <w:tblLook w:val="04A0" w:firstRow="1" w:lastRow="0" w:firstColumn="1" w:lastColumn="0" w:noHBand="0" w:noVBand="1"/>
      </w:tblPr>
      <w:tblGrid>
        <w:gridCol w:w="887"/>
        <w:gridCol w:w="889"/>
        <w:gridCol w:w="1938"/>
        <w:gridCol w:w="4095"/>
        <w:gridCol w:w="1245"/>
        <w:gridCol w:w="685"/>
      </w:tblGrid>
      <w:tr w:rsidR="00577153">
        <w:trPr>
          <w:trHeight w:val="349"/>
          <w:jc w:val="center"/>
        </w:trPr>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题库</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类别</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课程名称</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课程介绍</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授课教师</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学分</w:t>
            </w:r>
          </w:p>
        </w:tc>
      </w:tr>
      <w:tr w:rsidR="00577153">
        <w:trPr>
          <w:trHeight w:val="659"/>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中国特色社会主义理论与实践</w:t>
            </w:r>
          </w:p>
        </w:tc>
        <w:tc>
          <w:tcPr>
            <w:tcW w:w="4095" w:type="dxa"/>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政治基础课、题库考试科目，介绍当代中国的政治发展、文化发展、经济发展和社会发展，与时俱进直面国家和社会发展的重大理论与实践课题。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968"/>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公共管理</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课程讲授现代公共管理的基本概念、理念和原理；国内外最新发展信息；研究的基本理论和方法等</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1277"/>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卫生经济学</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运用经济学的工具分析医疗卫生领域的各类问题，如健康的生产、医疗卫生市场的均衡、公共卫生产品的提供、医疗卫生制度改革等。</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欧阳伟</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1277"/>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医疗保险</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分析医疗保险运作原理、医疗保险市场存在的各种问题与解决的思路、比较世界各国不同的医疗保险模式。</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李珍</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659"/>
          <w:jc w:val="center"/>
        </w:trPr>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非题库</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马克思主义与社会科学方法论</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政治基础课，系统阐述了马克思主义社会科学研究方法的基本内容和重大指导意义，注重理论联系实际，突出问题意识。增强教学的思想性、针对性、实效性。</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577153">
        <w:trPr>
          <w:trHeight w:val="659"/>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语言基础</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语言类基础课，提高英语水平和考试水平，</w:t>
            </w:r>
            <w:proofErr w:type="gramStart"/>
            <w:r>
              <w:rPr>
                <w:rFonts w:ascii="宋体" w:eastAsia="宋体" w:hAnsi="宋体" w:cs="宋体" w:hint="eastAsia"/>
                <w:color w:val="000000"/>
                <w:kern w:val="0"/>
                <w:sz w:val="22"/>
                <w:lang w:bidi="ar"/>
              </w:rPr>
              <w:t>申硕国考科目</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外国语学院教师组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577153">
        <w:trPr>
          <w:trHeight w:val="1277"/>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管理科学研究方法（一）</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掌握管理科学中常用的研究设计与研究方法，并达到能熟练应用的程度，为实证研究和论文写作奠定基础。</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1111"/>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管理科学研究方法</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二</w:t>
            </w:r>
            <w:r>
              <w:rPr>
                <w:rFonts w:ascii="宋体" w:eastAsia="宋体" w:hAnsi="宋体" w:cs="宋体" w:hint="eastAsia"/>
                <w:color w:val="000000"/>
                <w:kern w:val="0"/>
                <w:sz w:val="22"/>
                <w:lang w:bidi="ar"/>
              </w:rPr>
              <w:t>)</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设计各种不同的实证研究；掌握统计分析软件</w:t>
            </w:r>
            <w:r>
              <w:rPr>
                <w:rFonts w:ascii="宋体" w:eastAsia="宋体" w:hAnsi="宋体" w:cs="宋体" w:hint="eastAsia"/>
                <w:color w:val="000000"/>
                <w:kern w:val="0"/>
                <w:sz w:val="22"/>
                <w:lang w:bidi="ar"/>
              </w:rPr>
              <w:t>SPSS</w:t>
            </w:r>
            <w:r>
              <w:rPr>
                <w:rFonts w:ascii="宋体" w:eastAsia="宋体" w:hAnsi="宋体" w:cs="宋体" w:hint="eastAsia"/>
                <w:color w:val="000000"/>
                <w:kern w:val="0"/>
                <w:sz w:val="22"/>
                <w:lang w:bidi="ar"/>
              </w:rPr>
              <w:t>等；介绍理解数据分析结果及撰写研究报告的方法。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1586"/>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公共政策研究（公共政策前沿）</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领会公共政策的知识框架，了解公共政策的基本研究领域，掌握公共政策的基本理论和方法，认识公共政策过程的基本环节，达到对现实社会问题的理性观察和认识。</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谢 明</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刘 伟</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李文</w:t>
            </w:r>
            <w:proofErr w:type="gramStart"/>
            <w:r>
              <w:rPr>
                <w:rFonts w:ascii="宋体" w:eastAsia="宋体" w:hAnsi="宋体" w:cs="宋体" w:hint="eastAsia"/>
                <w:color w:val="000000"/>
                <w:kern w:val="0"/>
                <w:sz w:val="22"/>
                <w:lang w:bidi="ar"/>
              </w:rPr>
              <w:t>钊</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968"/>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卫生事业管理</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了解卫生事业发展基本趋势和医学科学基本规律，掌握现代管理科学及卫生管理理论、方法和技能。</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王虎峰</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吕兰婷</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曹 琦</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577153">
        <w:trPr>
          <w:trHeight w:val="1586"/>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卫生医疗体制改革</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基于经济学、管理学、社会医学等学科理论，以中国医改为研究对象，系统分析改革由来、进展、发展趋势，</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并研究提出政策建议。</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顾雪非</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1277"/>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卫生统计学和</w:t>
            </w:r>
            <w:r>
              <w:rPr>
                <w:rFonts w:ascii="宋体" w:eastAsia="宋体" w:hAnsi="宋体" w:cs="宋体" w:hint="eastAsia"/>
                <w:color w:val="000000"/>
                <w:kern w:val="0"/>
                <w:sz w:val="22"/>
                <w:lang w:bidi="ar"/>
              </w:rPr>
              <w:t>SAS</w:t>
            </w:r>
            <w:r>
              <w:rPr>
                <w:rFonts w:ascii="宋体" w:eastAsia="宋体" w:hAnsi="宋体" w:cs="宋体" w:hint="eastAsia"/>
                <w:color w:val="000000"/>
                <w:kern w:val="0"/>
                <w:sz w:val="22"/>
                <w:lang w:bidi="ar"/>
              </w:rPr>
              <w:t>统计软件应用</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本课程系统介绍卫生统计学概念、理论与方法</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使学生能够灵活应用合适的统计学方法对实际资料进行分析，并进行合理解释。</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吕兰婷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577153">
        <w:trPr>
          <w:trHeight w:val="1277"/>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比较医疗政策</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从国际比较的角度来检视中国的医疗制度及问题，并与其它国家的改革模式比较，包括美国，英国，日本和德国的制度。</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曹琦</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1586"/>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中国社会保障制度改革</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介绍中国各项主要社会保</w:t>
            </w:r>
            <w:r>
              <w:rPr>
                <w:rFonts w:ascii="宋体" w:eastAsia="宋体" w:hAnsi="宋体" w:cs="宋体" w:hint="eastAsia"/>
                <w:color w:val="000000"/>
                <w:kern w:val="0"/>
                <w:sz w:val="22"/>
                <w:lang w:bidi="ar"/>
              </w:rPr>
              <w:t>障制度改革的历史背景和演变过程，结合社会保障相关理论，分析目前中国社会保障制度中的状况，并启发学生从中发现并解决问题。</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董克用</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968"/>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公共卫生管理前沿及案例讨论</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以实践角度为视角，全名了解卫生管理学科下各专业在社会实践中的角色及案例分析</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577153">
        <w:trPr>
          <w:trHeight w:val="668"/>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577153">
            <w:pPr>
              <w:jc w:val="center"/>
              <w:rPr>
                <w:rFonts w:ascii="宋体" w:eastAsia="宋体" w:hAnsi="宋体" w:cs="宋体"/>
                <w:b/>
                <w:color w:val="000000"/>
                <w:sz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卫生服务研究与项目评价</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全面介绍公共管理学科下各专业在社会实践中的角色。</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153" w:rsidRDefault="00E535B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bl>
    <w:p w:rsidR="00577153" w:rsidRDefault="00577153">
      <w:pPr>
        <w:ind w:firstLineChars="200" w:firstLine="420"/>
      </w:pPr>
    </w:p>
    <w:p w:rsidR="00577153" w:rsidRDefault="00E535B4">
      <w:pPr>
        <w:rPr>
          <w:b/>
          <w:color w:val="000000"/>
          <w:szCs w:val="21"/>
          <w:shd w:val="clear" w:color="auto" w:fill="FFFFFF"/>
        </w:rPr>
      </w:pPr>
      <w:r>
        <w:rPr>
          <w:rFonts w:hint="eastAsia"/>
          <w:b/>
        </w:rPr>
        <w:t>注：</w:t>
      </w:r>
      <w:r>
        <w:rPr>
          <w:rFonts w:hint="eastAsia"/>
          <w:b/>
          <w:color w:val="000000"/>
          <w:szCs w:val="21"/>
          <w:shd w:val="clear" w:color="auto" w:fill="FFFFFF"/>
        </w:rPr>
        <w:t>课程设置按当年最新培养方案及教学计划为准。</w:t>
      </w:r>
    </w:p>
    <w:p w:rsidR="00577153" w:rsidRDefault="00577153"/>
    <w:p w:rsidR="00577153" w:rsidRDefault="00E535B4">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三、主要师资简介</w:t>
      </w:r>
    </w:p>
    <w:tbl>
      <w:tblPr>
        <w:tblW w:w="882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214"/>
        <w:gridCol w:w="3879"/>
        <w:gridCol w:w="3727"/>
      </w:tblGrid>
      <w:tr w:rsidR="00577153">
        <w:tc>
          <w:tcPr>
            <w:tcW w:w="1214" w:type="dxa"/>
            <w:shd w:val="clear" w:color="auto" w:fill="auto"/>
            <w:tcMar>
              <w:top w:w="90" w:type="dxa"/>
              <w:left w:w="45" w:type="dxa"/>
              <w:bottom w:w="90" w:type="dxa"/>
              <w:right w:w="45" w:type="dxa"/>
            </w:tcMar>
            <w:vAlign w:val="center"/>
          </w:tcPr>
          <w:p w:rsidR="00577153" w:rsidRDefault="00E535B4">
            <w:pPr>
              <w:jc w:val="center"/>
              <w:rPr>
                <w:rFonts w:ascii="仿宋" w:eastAsia="仿宋" w:hAnsi="仿宋"/>
                <w:b/>
                <w:szCs w:val="21"/>
              </w:rPr>
            </w:pPr>
            <w:r>
              <w:rPr>
                <w:rFonts w:ascii="仿宋" w:eastAsia="仿宋" w:hAnsi="仿宋" w:hint="eastAsia"/>
                <w:b/>
                <w:szCs w:val="21"/>
              </w:rPr>
              <w:t>拟授课老师</w:t>
            </w:r>
          </w:p>
        </w:tc>
        <w:tc>
          <w:tcPr>
            <w:tcW w:w="3879" w:type="dxa"/>
            <w:shd w:val="clear" w:color="auto" w:fill="auto"/>
            <w:tcMar>
              <w:top w:w="90" w:type="dxa"/>
              <w:left w:w="45" w:type="dxa"/>
              <w:bottom w:w="90" w:type="dxa"/>
              <w:right w:w="45" w:type="dxa"/>
            </w:tcMar>
            <w:vAlign w:val="center"/>
          </w:tcPr>
          <w:p w:rsidR="00577153" w:rsidRDefault="00E535B4">
            <w:pPr>
              <w:jc w:val="center"/>
              <w:rPr>
                <w:rFonts w:ascii="仿宋" w:eastAsia="仿宋" w:hAnsi="仿宋"/>
                <w:b/>
                <w:szCs w:val="21"/>
              </w:rPr>
            </w:pPr>
            <w:r>
              <w:rPr>
                <w:rFonts w:ascii="仿宋" w:eastAsia="仿宋" w:hAnsi="仿宋" w:hint="eastAsia"/>
                <w:b/>
                <w:szCs w:val="21"/>
              </w:rPr>
              <w:t>职称（行政兼职）</w:t>
            </w:r>
          </w:p>
        </w:tc>
        <w:tc>
          <w:tcPr>
            <w:tcW w:w="3727" w:type="dxa"/>
          </w:tcPr>
          <w:p w:rsidR="00577153" w:rsidRDefault="00E535B4">
            <w:pPr>
              <w:jc w:val="center"/>
              <w:rPr>
                <w:rFonts w:ascii="仿宋" w:eastAsia="仿宋" w:hAnsi="仿宋"/>
                <w:b/>
                <w:szCs w:val="21"/>
              </w:rPr>
            </w:pPr>
            <w:r>
              <w:rPr>
                <w:rFonts w:ascii="仿宋" w:eastAsia="仿宋" w:hAnsi="仿宋" w:hint="eastAsia"/>
                <w:b/>
                <w:szCs w:val="21"/>
              </w:rPr>
              <w:t>研究方向（领域）</w:t>
            </w:r>
          </w:p>
        </w:tc>
      </w:tr>
      <w:tr w:rsidR="00577153">
        <w:tc>
          <w:tcPr>
            <w:tcW w:w="1214" w:type="dxa"/>
            <w:shd w:val="clear" w:color="auto" w:fill="auto"/>
            <w:tcMar>
              <w:top w:w="90" w:type="dxa"/>
              <w:left w:w="45" w:type="dxa"/>
              <w:bottom w:w="90" w:type="dxa"/>
              <w:right w:w="45" w:type="dxa"/>
            </w:tcMar>
            <w:vAlign w:val="center"/>
          </w:tcPr>
          <w:p w:rsidR="00577153" w:rsidRDefault="00E535B4">
            <w:pPr>
              <w:jc w:val="left"/>
              <w:rPr>
                <w:rFonts w:ascii="仿宋" w:eastAsia="仿宋" w:hAnsi="仿宋"/>
                <w:b/>
                <w:szCs w:val="21"/>
              </w:rPr>
            </w:pPr>
            <w:r>
              <w:rPr>
                <w:rFonts w:ascii="仿宋" w:eastAsia="仿宋" w:hAnsi="仿宋" w:hint="eastAsia"/>
                <w:szCs w:val="21"/>
              </w:rPr>
              <w:t>董克用</w:t>
            </w:r>
            <w:r>
              <w:rPr>
                <w:rFonts w:ascii="仿宋" w:eastAsia="仿宋" w:hAnsi="仿宋" w:hint="eastAsia"/>
                <w:szCs w:val="21"/>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577153" w:rsidRDefault="00E535B4">
            <w:pPr>
              <w:jc w:val="left"/>
              <w:rPr>
                <w:rFonts w:ascii="仿宋" w:eastAsia="仿宋" w:hAnsi="仿宋"/>
                <w:szCs w:val="21"/>
              </w:rPr>
            </w:pPr>
            <w:r>
              <w:rPr>
                <w:rFonts w:ascii="仿宋" w:eastAsia="仿宋" w:hAnsi="仿宋" w:hint="eastAsia"/>
                <w:szCs w:val="21"/>
              </w:rPr>
              <w:t>公共管理学院前院长、教授、博士生导师、全国公共管理专业学位研究生教育指导委员会秘书长</w:t>
            </w:r>
          </w:p>
        </w:tc>
        <w:tc>
          <w:tcPr>
            <w:tcW w:w="3727" w:type="dxa"/>
          </w:tcPr>
          <w:p w:rsidR="00577153" w:rsidRDefault="00E535B4">
            <w:pPr>
              <w:jc w:val="left"/>
              <w:rPr>
                <w:rFonts w:ascii="仿宋" w:eastAsia="仿宋" w:hAnsi="仿宋"/>
                <w:szCs w:val="21"/>
              </w:rPr>
            </w:pPr>
            <w:r>
              <w:rPr>
                <w:rFonts w:ascii="仿宋" w:eastAsia="仿宋" w:hAnsi="仿宋" w:hint="eastAsia"/>
                <w:szCs w:val="21"/>
              </w:rPr>
              <w:t>社会保障理论与政策、人力资源管理、公共管理</w:t>
            </w:r>
          </w:p>
        </w:tc>
      </w:tr>
      <w:tr w:rsidR="00577153">
        <w:tc>
          <w:tcPr>
            <w:tcW w:w="1214" w:type="dxa"/>
            <w:shd w:val="clear" w:color="auto" w:fill="auto"/>
            <w:tcMar>
              <w:top w:w="90" w:type="dxa"/>
              <w:left w:w="45" w:type="dxa"/>
              <w:bottom w:w="90" w:type="dxa"/>
              <w:right w:w="45" w:type="dxa"/>
            </w:tcMar>
            <w:vAlign w:val="center"/>
          </w:tcPr>
          <w:p w:rsidR="00577153" w:rsidRDefault="00E535B4">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李</w:t>
            </w:r>
            <w:r>
              <w:rPr>
                <w:rFonts w:ascii="仿宋" w:eastAsia="仿宋" w:hAnsi="仿宋" w:hint="eastAsia"/>
                <w:szCs w:val="21"/>
              </w:rPr>
              <w:t xml:space="preserve">  </w:t>
            </w:r>
            <w:r>
              <w:rPr>
                <w:rFonts w:ascii="仿宋" w:eastAsia="仿宋" w:hAnsi="仿宋" w:hint="eastAsia"/>
                <w:szCs w:val="21"/>
              </w:rPr>
              <w:t>珍</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4"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577153" w:rsidRDefault="00E535B4">
            <w:pPr>
              <w:jc w:val="left"/>
              <w:rPr>
                <w:rFonts w:ascii="仿宋" w:eastAsia="仿宋" w:hAnsi="仿宋"/>
                <w:szCs w:val="21"/>
              </w:rPr>
            </w:pPr>
            <w:r>
              <w:rPr>
                <w:rFonts w:ascii="仿宋" w:eastAsia="仿宋" w:hAnsi="仿宋" w:hint="eastAsia"/>
                <w:szCs w:val="21"/>
              </w:rPr>
              <w:t>教授、博士生导师、教育部人文社会科学重点研究基地社会保障研究中心副主任</w:t>
            </w:r>
          </w:p>
        </w:tc>
        <w:tc>
          <w:tcPr>
            <w:tcW w:w="3727" w:type="dxa"/>
          </w:tcPr>
          <w:p w:rsidR="00577153" w:rsidRDefault="00E535B4">
            <w:pPr>
              <w:jc w:val="left"/>
              <w:rPr>
                <w:rFonts w:ascii="仿宋" w:eastAsia="仿宋" w:hAnsi="仿宋"/>
                <w:szCs w:val="21"/>
              </w:rPr>
            </w:pPr>
            <w:r>
              <w:rPr>
                <w:rFonts w:ascii="仿宋" w:eastAsia="仿宋" w:hAnsi="仿宋" w:hint="eastAsia"/>
                <w:szCs w:val="21"/>
              </w:rPr>
              <w:t>社会保障理论与政策、医疗保险制度及其国际比较、养老保险与经济发展的关系、养老保险基金投资管理与监督等</w:t>
            </w:r>
          </w:p>
        </w:tc>
      </w:tr>
      <w:tr w:rsidR="00577153">
        <w:tc>
          <w:tcPr>
            <w:tcW w:w="1214" w:type="dxa"/>
            <w:shd w:val="clear" w:color="auto" w:fill="auto"/>
            <w:tcMar>
              <w:top w:w="90" w:type="dxa"/>
              <w:left w:w="45" w:type="dxa"/>
              <w:bottom w:w="90" w:type="dxa"/>
              <w:right w:w="45" w:type="dxa"/>
            </w:tcMar>
            <w:vAlign w:val="center"/>
          </w:tcPr>
          <w:p w:rsidR="00577153" w:rsidRDefault="00E535B4">
            <w:pPr>
              <w:widowControl/>
              <w:spacing w:line="270" w:lineRule="atLeast"/>
              <w:jc w:val="left"/>
              <w:rPr>
                <w:rFonts w:ascii="宋体" w:eastAsia="宋体" w:hAnsi="宋体" w:cs="宋体"/>
                <w:color w:val="444444"/>
                <w:kern w:val="0"/>
                <w:sz w:val="18"/>
                <w:szCs w:val="18"/>
              </w:rPr>
            </w:pPr>
            <w:r>
              <w:rPr>
                <w:rFonts w:ascii="宋体" w:eastAsia="宋体" w:hAnsi="宋体" w:cs="宋体" w:hint="eastAsia"/>
                <w:color w:val="444444"/>
                <w:kern w:val="0"/>
                <w:sz w:val="18"/>
                <w:szCs w:val="18"/>
              </w:rPr>
              <w:t>王虎峰</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577153" w:rsidRDefault="00E535B4">
            <w:pPr>
              <w:jc w:val="left"/>
              <w:rPr>
                <w:rFonts w:ascii="仿宋" w:eastAsia="仿宋" w:hAnsi="仿宋"/>
                <w:szCs w:val="21"/>
              </w:rPr>
            </w:pPr>
            <w:r>
              <w:rPr>
                <w:rFonts w:ascii="仿宋" w:eastAsia="仿宋" w:hAnsi="仿宋" w:hint="eastAsia"/>
                <w:szCs w:val="21"/>
              </w:rPr>
              <w:t>教授、博士生导师、</w:t>
            </w:r>
            <w:proofErr w:type="gramStart"/>
            <w:r>
              <w:rPr>
                <w:rFonts w:ascii="仿宋" w:eastAsia="仿宋" w:hAnsi="仿宋" w:hint="eastAsia"/>
                <w:szCs w:val="21"/>
              </w:rPr>
              <w:t>医</w:t>
            </w:r>
            <w:proofErr w:type="gramEnd"/>
            <w:r>
              <w:rPr>
                <w:rFonts w:ascii="仿宋" w:eastAsia="仿宋" w:hAnsi="仿宋" w:hint="eastAsia"/>
                <w:szCs w:val="21"/>
              </w:rPr>
              <w:t>改研究中心主任、</w:t>
            </w:r>
            <w:r>
              <w:rPr>
                <w:rFonts w:ascii="仿宋" w:eastAsia="仿宋" w:hAnsi="仿宋" w:hint="eastAsia"/>
                <w:szCs w:val="21"/>
              </w:rPr>
              <w:lastRenderedPageBreak/>
              <w:t>卫生部新型农村合作医疗技术指导组专家、人力资源和社会保障部项目咨询专家</w:t>
            </w:r>
          </w:p>
        </w:tc>
        <w:tc>
          <w:tcPr>
            <w:tcW w:w="3727" w:type="dxa"/>
          </w:tcPr>
          <w:p w:rsidR="00577153" w:rsidRDefault="00E535B4">
            <w:pPr>
              <w:jc w:val="left"/>
              <w:rPr>
                <w:rFonts w:ascii="仿宋" w:eastAsia="仿宋" w:hAnsi="仿宋"/>
                <w:szCs w:val="21"/>
              </w:rPr>
            </w:pPr>
            <w:r>
              <w:rPr>
                <w:rFonts w:ascii="仿宋" w:eastAsia="仿宋" w:hAnsi="仿宋" w:hint="eastAsia"/>
                <w:szCs w:val="21"/>
              </w:rPr>
              <w:lastRenderedPageBreak/>
              <w:t>卫生事业与管理、卫生医疗体制改革、卫</w:t>
            </w:r>
            <w:r>
              <w:rPr>
                <w:rFonts w:ascii="仿宋" w:eastAsia="仿宋" w:hAnsi="仿宋" w:hint="eastAsia"/>
                <w:szCs w:val="21"/>
              </w:rPr>
              <w:lastRenderedPageBreak/>
              <w:t>生经济学、中国医疗卫生体制改革</w:t>
            </w:r>
          </w:p>
        </w:tc>
      </w:tr>
      <w:tr w:rsidR="00577153">
        <w:tc>
          <w:tcPr>
            <w:tcW w:w="1214" w:type="dxa"/>
            <w:shd w:val="clear" w:color="auto" w:fill="auto"/>
            <w:tcMar>
              <w:top w:w="90" w:type="dxa"/>
              <w:left w:w="45" w:type="dxa"/>
              <w:bottom w:w="90" w:type="dxa"/>
              <w:right w:w="45" w:type="dxa"/>
            </w:tcMar>
            <w:vAlign w:val="center"/>
          </w:tcPr>
          <w:p w:rsidR="00577153" w:rsidRDefault="00E535B4">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lastRenderedPageBreak/>
              <w:t>欧阳伟</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577153" w:rsidRDefault="00E535B4">
            <w:pPr>
              <w:jc w:val="left"/>
              <w:rPr>
                <w:rFonts w:ascii="仿宋" w:eastAsia="仿宋" w:hAnsi="仿宋"/>
                <w:szCs w:val="21"/>
              </w:rPr>
            </w:pPr>
            <w:r>
              <w:rPr>
                <w:rFonts w:ascii="仿宋" w:eastAsia="仿宋" w:hAnsi="仿宋" w:hint="eastAsia"/>
                <w:szCs w:val="21"/>
              </w:rPr>
              <w:t>副教授、硕士生导师</w:t>
            </w:r>
          </w:p>
        </w:tc>
        <w:tc>
          <w:tcPr>
            <w:tcW w:w="3727" w:type="dxa"/>
          </w:tcPr>
          <w:p w:rsidR="00577153" w:rsidRDefault="00E535B4">
            <w:pPr>
              <w:jc w:val="left"/>
              <w:rPr>
                <w:rFonts w:ascii="仿宋" w:eastAsia="仿宋" w:hAnsi="仿宋"/>
                <w:szCs w:val="21"/>
              </w:rPr>
            </w:pPr>
            <w:r>
              <w:rPr>
                <w:rFonts w:ascii="仿宋" w:eastAsia="仿宋" w:hAnsi="仿宋" w:hint="eastAsia"/>
                <w:szCs w:val="21"/>
              </w:rPr>
              <w:t>医疗卫生政策研究、健康保险、医疗卫生干预手段、政策评估、医院管理和质量研究等</w:t>
            </w:r>
          </w:p>
        </w:tc>
      </w:tr>
      <w:tr w:rsidR="00577153">
        <w:tc>
          <w:tcPr>
            <w:tcW w:w="1214" w:type="dxa"/>
            <w:shd w:val="clear" w:color="auto" w:fill="auto"/>
            <w:tcMar>
              <w:top w:w="90" w:type="dxa"/>
              <w:left w:w="45" w:type="dxa"/>
              <w:bottom w:w="90" w:type="dxa"/>
              <w:right w:w="45" w:type="dxa"/>
            </w:tcMar>
            <w:vAlign w:val="center"/>
          </w:tcPr>
          <w:p w:rsidR="00577153" w:rsidRDefault="00E535B4">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吕兰婷</w:t>
            </w:r>
            <w:r>
              <w:rPr>
                <w:rFonts w:ascii="仿宋" w:eastAsia="仿宋" w:hAnsi="仿宋" w:hint="eastAsia"/>
                <w:szCs w:val="21"/>
              </w:rPr>
              <w:t> </w:t>
            </w:r>
          </w:p>
        </w:tc>
        <w:tc>
          <w:tcPr>
            <w:tcW w:w="3879" w:type="dxa"/>
            <w:shd w:val="clear" w:color="auto" w:fill="auto"/>
            <w:tcMar>
              <w:top w:w="90" w:type="dxa"/>
              <w:left w:w="45" w:type="dxa"/>
              <w:bottom w:w="90" w:type="dxa"/>
              <w:right w:w="45" w:type="dxa"/>
            </w:tcMar>
            <w:vAlign w:val="center"/>
          </w:tcPr>
          <w:p w:rsidR="00577153" w:rsidRDefault="00E535B4">
            <w:pPr>
              <w:jc w:val="left"/>
              <w:rPr>
                <w:rFonts w:ascii="仿宋" w:eastAsia="仿宋" w:hAnsi="仿宋"/>
                <w:szCs w:val="21"/>
              </w:rPr>
            </w:pPr>
            <w:r>
              <w:rPr>
                <w:rFonts w:ascii="仿宋" w:eastAsia="仿宋" w:hAnsi="仿宋" w:hint="eastAsia"/>
                <w:szCs w:val="21"/>
              </w:rPr>
              <w:t>副教授、硕士生导师</w:t>
            </w:r>
          </w:p>
        </w:tc>
        <w:tc>
          <w:tcPr>
            <w:tcW w:w="3727" w:type="dxa"/>
          </w:tcPr>
          <w:p w:rsidR="00577153" w:rsidRDefault="00E535B4">
            <w:pPr>
              <w:jc w:val="left"/>
              <w:rPr>
                <w:rFonts w:ascii="仿宋" w:eastAsia="仿宋" w:hAnsi="仿宋"/>
                <w:szCs w:val="21"/>
              </w:rPr>
            </w:pPr>
            <w:r>
              <w:rPr>
                <w:rFonts w:ascii="仿宋" w:eastAsia="仿宋" w:hAnsi="仿宋" w:hint="eastAsia"/>
                <w:szCs w:val="21"/>
              </w:rPr>
              <w:t>卫生经济学应用于卫生政策制定、决策分析模型、卫生资源管理</w:t>
            </w:r>
          </w:p>
        </w:tc>
      </w:tr>
    </w:tbl>
    <w:p w:rsidR="00577153" w:rsidRPr="008B6F42" w:rsidRDefault="00577153" w:rsidP="008B6F42">
      <w:pPr>
        <w:rPr>
          <w:rFonts w:asciiTheme="majorEastAsia" w:eastAsiaTheme="majorEastAsia" w:hAnsiTheme="majorEastAsia"/>
          <w:b/>
          <w:sz w:val="28"/>
          <w:szCs w:val="28"/>
        </w:rPr>
      </w:pPr>
    </w:p>
    <w:p w:rsidR="00577153" w:rsidRDefault="00E535B4">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577153" w:rsidRDefault="00E535B4">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、学制：课程研修班学制两年，采取面授与自学相结合的方式。</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、上课时间：每月隔周上课，周六、日连续，上课时间上午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577153" w:rsidRDefault="00577153">
      <w:pPr>
        <w:rPr>
          <w:rFonts w:asciiTheme="majorEastAsia" w:eastAsiaTheme="majorEastAsia" w:hAnsiTheme="majorEastAsia"/>
          <w:b/>
          <w:sz w:val="28"/>
          <w:szCs w:val="28"/>
        </w:rPr>
      </w:pPr>
    </w:p>
    <w:p w:rsidR="00577153" w:rsidRDefault="00E535B4">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577153" w:rsidRDefault="00E535B4">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577153" w:rsidRDefault="00E535B4">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577153" w:rsidRDefault="00E535B4">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大专学历，旨在提高本人业务素质，也可参加研修班课程的学习</w:t>
      </w:r>
      <w:r>
        <w:rPr>
          <w:rFonts w:ascii="仿宋" w:eastAsia="仿宋" w:hAnsi="仿宋" w:hint="eastAsia"/>
          <w:sz w:val="28"/>
          <w:szCs w:val="28"/>
        </w:rPr>
        <w:t>，</w:t>
      </w:r>
      <w:r>
        <w:rPr>
          <w:rFonts w:ascii="仿宋" w:eastAsia="仿宋" w:hAnsi="仿宋" w:hint="eastAsia"/>
          <w:sz w:val="28"/>
          <w:szCs w:val="28"/>
        </w:rPr>
        <w:t>取得人大研究生院颁发结业证书</w:t>
      </w:r>
      <w:r>
        <w:rPr>
          <w:rFonts w:ascii="仿宋" w:eastAsia="仿宋" w:hAnsi="仿宋" w:hint="eastAsia"/>
          <w:sz w:val="28"/>
          <w:szCs w:val="28"/>
        </w:rPr>
        <w:t>。</w:t>
      </w:r>
    </w:p>
    <w:p w:rsidR="00577153" w:rsidRDefault="00E535B4">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七、报名办法</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、报名时间：</w:t>
      </w:r>
      <w:r>
        <w:rPr>
          <w:rFonts w:ascii="仿宋" w:eastAsia="仿宋" w:hAnsi="仿宋" w:hint="eastAsia"/>
          <w:sz w:val="28"/>
          <w:szCs w:val="28"/>
        </w:rPr>
        <w:t>9:00-17:00</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、报名手续：</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到报名地点注册，登记报名。</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填写在职人员在职课程研修班报名登记表。</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本人最后学历证书</w:t>
      </w:r>
      <w:r>
        <w:rPr>
          <w:rFonts w:ascii="仿宋" w:eastAsia="仿宋" w:hAnsi="仿宋" w:hint="eastAsia"/>
          <w:sz w:val="28"/>
          <w:szCs w:val="28"/>
        </w:rPr>
        <w:t>、</w:t>
      </w:r>
      <w:r>
        <w:rPr>
          <w:rFonts w:ascii="仿宋" w:eastAsia="仿宋" w:hAnsi="仿宋" w:hint="eastAsia"/>
          <w:sz w:val="28"/>
          <w:szCs w:val="28"/>
        </w:rPr>
        <w:t>学位证书</w:t>
      </w:r>
      <w:r>
        <w:rPr>
          <w:rFonts w:ascii="仿宋" w:eastAsia="仿宋" w:hAnsi="仿宋" w:hint="eastAsia"/>
          <w:sz w:val="28"/>
          <w:szCs w:val="28"/>
        </w:rPr>
        <w:t>、</w:t>
      </w:r>
      <w:r>
        <w:rPr>
          <w:rFonts w:ascii="仿宋" w:eastAsia="仿宋" w:hAnsi="仿宋" w:hint="eastAsia"/>
          <w:sz w:val="28"/>
          <w:szCs w:val="28"/>
        </w:rPr>
        <w:t>身份证</w:t>
      </w:r>
      <w:r>
        <w:rPr>
          <w:rFonts w:ascii="仿宋" w:eastAsia="仿宋" w:hAnsi="仿宋" w:hint="eastAsia"/>
          <w:sz w:val="28"/>
          <w:szCs w:val="28"/>
        </w:rPr>
        <w:t>三个证书</w:t>
      </w:r>
      <w:r>
        <w:rPr>
          <w:rFonts w:ascii="仿宋" w:eastAsia="仿宋" w:hAnsi="仿宋" w:hint="eastAsia"/>
          <w:sz w:val="28"/>
          <w:szCs w:val="28"/>
        </w:rPr>
        <w:t>复印件。</w:t>
      </w:r>
    </w:p>
    <w:p w:rsidR="00577153" w:rsidRDefault="00E535B4">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1</w:t>
      </w:r>
      <w:r>
        <w:rPr>
          <w:rFonts w:ascii="仿宋" w:eastAsia="仿宋" w:hAnsi="仿宋" w:hint="eastAsia"/>
          <w:sz w:val="28"/>
          <w:szCs w:val="28"/>
        </w:rPr>
        <w:t>寸证件照</w:t>
      </w:r>
      <w:r>
        <w:rPr>
          <w:rFonts w:ascii="仿宋" w:eastAsia="仿宋" w:hAnsi="仿宋" w:hint="eastAsia"/>
          <w:sz w:val="28"/>
          <w:szCs w:val="28"/>
        </w:rPr>
        <w:t>4</w:t>
      </w:r>
      <w:r>
        <w:rPr>
          <w:rFonts w:ascii="仿宋" w:eastAsia="仿宋" w:hAnsi="仿宋" w:hint="eastAsia"/>
          <w:sz w:val="28"/>
          <w:szCs w:val="28"/>
        </w:rPr>
        <w:t>张</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寸证件照</w:t>
      </w:r>
      <w:r>
        <w:rPr>
          <w:rFonts w:ascii="仿宋" w:eastAsia="仿宋" w:hAnsi="仿宋" w:hint="eastAsia"/>
          <w:sz w:val="28"/>
          <w:szCs w:val="28"/>
        </w:rPr>
        <w:t>2</w:t>
      </w:r>
      <w:r>
        <w:rPr>
          <w:rFonts w:ascii="仿宋" w:eastAsia="仿宋" w:hAnsi="仿宋" w:hint="eastAsia"/>
          <w:sz w:val="28"/>
          <w:szCs w:val="28"/>
        </w:rPr>
        <w:t>张</w:t>
      </w:r>
      <w:r>
        <w:rPr>
          <w:rFonts w:ascii="仿宋" w:eastAsia="仿宋" w:hAnsi="仿宋" w:hint="eastAsia"/>
          <w:sz w:val="28"/>
          <w:szCs w:val="28"/>
        </w:rPr>
        <w:t>。</w:t>
      </w:r>
    </w:p>
    <w:p w:rsidR="00577153" w:rsidRDefault="00E535B4">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、收费标准</w:t>
      </w:r>
    </w:p>
    <w:p w:rsidR="00577153" w:rsidRDefault="00E535B4">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38</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577153" w:rsidRDefault="00E535B4">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577153" w:rsidRDefault="00E535B4">
      <w:pPr>
        <w:rPr>
          <w:rFonts w:asciiTheme="majorEastAsia" w:eastAsiaTheme="majorEastAsia" w:hAnsiTheme="majorEastAsia"/>
          <w:b/>
          <w:sz w:val="28"/>
          <w:szCs w:val="28"/>
        </w:rPr>
      </w:pPr>
      <w:r>
        <w:rPr>
          <w:rFonts w:asciiTheme="majorEastAsia" w:eastAsiaTheme="majorEastAsia" w:hAnsiTheme="majorEastAsia" w:hint="eastAsia"/>
          <w:b/>
          <w:sz w:val="28"/>
          <w:szCs w:val="28"/>
        </w:rPr>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577153" w:rsidRDefault="00E535B4">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管理学</w:t>
      </w:r>
      <w:r>
        <w:rPr>
          <w:rFonts w:ascii="仿宋" w:eastAsia="仿宋" w:hAnsi="仿宋"/>
          <w:b/>
          <w:color w:val="C00000"/>
          <w:sz w:val="32"/>
          <w:szCs w:val="32"/>
        </w:rPr>
        <w:t>硕士</w:t>
      </w:r>
      <w:r>
        <w:rPr>
          <w:rFonts w:ascii="仿宋" w:eastAsia="仿宋" w:hAnsi="仿宋"/>
          <w:sz w:val="32"/>
          <w:szCs w:val="32"/>
        </w:rPr>
        <w:t>学位。</w:t>
      </w:r>
    </w:p>
    <w:p w:rsidR="00577153" w:rsidRDefault="00E535B4">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577153" w:rsidRDefault="00E535B4">
      <w:pPr>
        <w:rPr>
          <w:rFonts w:ascii="仿宋" w:eastAsia="仿宋" w:hAnsi="仿宋"/>
          <w:sz w:val="32"/>
          <w:szCs w:val="32"/>
        </w:rPr>
      </w:pPr>
      <w:r>
        <w:rPr>
          <w:rFonts w:asciiTheme="majorEastAsia" w:eastAsiaTheme="majorEastAsia" w:hAnsiTheme="majorEastAsia" w:hint="eastAsia"/>
          <w:b/>
          <w:sz w:val="28"/>
          <w:szCs w:val="28"/>
        </w:rPr>
        <w:lastRenderedPageBreak/>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r>
      <w:r>
        <w:rPr>
          <w:rFonts w:ascii="仿宋" w:eastAsia="仿宋" w:hAnsi="仿宋"/>
          <w:sz w:val="32"/>
          <w:szCs w:val="32"/>
        </w:rP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577153" w:rsidRDefault="00E535B4">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577153" w:rsidRDefault="00E535B4">
      <w:pPr>
        <w:rPr>
          <w:rFonts w:asciiTheme="majorEastAsia" w:eastAsiaTheme="majorEastAsia" w:hAnsiTheme="majorEastAsia" w:cs="Arial"/>
          <w:sz w:val="28"/>
          <w:szCs w:val="28"/>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577153" w:rsidRDefault="00577153">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pPr>
        <w:rPr>
          <w:rFonts w:hint="eastAsia"/>
        </w:rPr>
      </w:pPr>
    </w:p>
    <w:p w:rsidR="008B6F42" w:rsidRDefault="008B6F42" w:rsidP="008B6F42">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8B6F42" w:rsidRDefault="008B6F42" w:rsidP="008B6F42">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8B6F42" w:rsidTr="000A4BA0">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r>
      <w:tr w:rsidR="008B6F42" w:rsidTr="000A4BA0">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8B6F42" w:rsidRDefault="008B6F42" w:rsidP="000A4BA0">
            <w:pPr>
              <w:widowControl/>
              <w:jc w:val="center"/>
              <w:rPr>
                <w:rFonts w:ascii="宋体" w:hAnsi="宋体"/>
                <w:szCs w:val="21"/>
              </w:rPr>
            </w:pPr>
          </w:p>
        </w:tc>
      </w:tr>
      <w:tr w:rsidR="008B6F42" w:rsidTr="000A4BA0">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8B6F42" w:rsidRDefault="008B6F42" w:rsidP="000A4BA0">
            <w:pPr>
              <w:widowControl/>
              <w:spacing w:line="300" w:lineRule="exact"/>
              <w:jc w:val="center"/>
              <w:rPr>
                <w:rFonts w:ascii="宋体" w:hAnsi="宋体"/>
                <w:szCs w:val="21"/>
              </w:rPr>
            </w:pPr>
          </w:p>
        </w:tc>
      </w:tr>
      <w:tr w:rsidR="008B6F42" w:rsidTr="000A4BA0">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8B6F42" w:rsidRDefault="008B6F42" w:rsidP="000A4BA0">
            <w:pPr>
              <w:widowControl/>
              <w:spacing w:line="300" w:lineRule="exact"/>
              <w:jc w:val="center"/>
              <w:rPr>
                <w:rFonts w:ascii="宋体" w:hAnsi="宋体"/>
                <w:szCs w:val="21"/>
              </w:rPr>
            </w:pPr>
          </w:p>
        </w:tc>
      </w:tr>
      <w:tr w:rsidR="008B6F42"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B6F42" w:rsidRDefault="008B6F42" w:rsidP="000A4BA0">
            <w:pPr>
              <w:widowControl/>
              <w:spacing w:line="300" w:lineRule="exact"/>
              <w:jc w:val="center"/>
              <w:rPr>
                <w:rFonts w:ascii="宋体" w:hAnsi="宋体"/>
                <w:szCs w:val="21"/>
              </w:rPr>
            </w:pPr>
          </w:p>
        </w:tc>
      </w:tr>
      <w:tr w:rsidR="008B6F42"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B6F42" w:rsidRDefault="008B6F42" w:rsidP="000A4BA0">
            <w:pPr>
              <w:widowControl/>
              <w:spacing w:line="300" w:lineRule="exact"/>
              <w:jc w:val="center"/>
              <w:rPr>
                <w:rFonts w:ascii="宋体" w:hAnsi="宋体"/>
                <w:szCs w:val="21"/>
              </w:rPr>
            </w:pPr>
          </w:p>
        </w:tc>
      </w:tr>
      <w:tr w:rsidR="008B6F42"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300" w:lineRule="exact"/>
              <w:jc w:val="center"/>
              <w:rPr>
                <w:rFonts w:ascii="宋体" w:hAnsi="宋体"/>
                <w:szCs w:val="21"/>
              </w:rPr>
            </w:pPr>
          </w:p>
        </w:tc>
      </w:tr>
      <w:tr w:rsidR="008B6F42"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8B6F42" w:rsidRDefault="008B6F42" w:rsidP="000A4BA0">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300" w:lineRule="exact"/>
              <w:jc w:val="center"/>
              <w:rPr>
                <w:rFonts w:ascii="宋体" w:hAnsi="宋体"/>
                <w:szCs w:val="21"/>
              </w:rPr>
            </w:pPr>
          </w:p>
        </w:tc>
      </w:tr>
      <w:tr w:rsidR="008B6F42"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b/>
                <w:szCs w:val="21"/>
              </w:rPr>
            </w:pPr>
            <w:r>
              <w:rPr>
                <w:rFonts w:ascii="宋体" w:hAnsi="宋体" w:hint="eastAsia"/>
                <w:b/>
                <w:szCs w:val="21"/>
              </w:rPr>
              <w:t>教育、工作经历（从大学填起）</w:t>
            </w:r>
          </w:p>
        </w:tc>
      </w:tr>
      <w:tr w:rsidR="008B6F42" w:rsidTr="000A4BA0">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r>
              <w:rPr>
                <w:rFonts w:ascii="宋体" w:hAnsi="宋体" w:hint="eastAsia"/>
                <w:szCs w:val="21"/>
              </w:rPr>
              <w:t>任何职务</w:t>
            </w:r>
          </w:p>
        </w:tc>
      </w:tr>
      <w:tr w:rsidR="008B6F4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p>
        </w:tc>
      </w:tr>
      <w:tr w:rsidR="008B6F4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p>
        </w:tc>
      </w:tr>
      <w:tr w:rsidR="008B6F4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p>
        </w:tc>
      </w:tr>
      <w:tr w:rsidR="008B6F4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p>
        </w:tc>
      </w:tr>
      <w:tr w:rsidR="008B6F42"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b/>
                <w:szCs w:val="21"/>
              </w:rPr>
            </w:pPr>
            <w:r>
              <w:rPr>
                <w:rFonts w:ascii="宋体" w:hAnsi="宋体" w:hint="eastAsia"/>
                <w:b/>
                <w:szCs w:val="21"/>
              </w:rPr>
              <w:t>家庭主要成员</w:t>
            </w:r>
          </w:p>
        </w:tc>
      </w:tr>
      <w:tr w:rsidR="008B6F42"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r>
              <w:rPr>
                <w:rFonts w:ascii="宋体" w:hAnsi="宋体" w:hint="eastAsia"/>
                <w:szCs w:val="21"/>
              </w:rPr>
              <w:t>联系电话</w:t>
            </w:r>
          </w:p>
        </w:tc>
      </w:tr>
      <w:tr w:rsidR="008B6F42"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p>
        </w:tc>
      </w:tr>
      <w:tr w:rsidR="008B6F42"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8B6F42" w:rsidRDefault="008B6F42"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8B6F42" w:rsidRDefault="008B6F4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8B6F42" w:rsidRDefault="008B6F42" w:rsidP="000A4BA0">
            <w:pPr>
              <w:spacing w:line="480" w:lineRule="exact"/>
              <w:jc w:val="center"/>
              <w:rPr>
                <w:rFonts w:ascii="宋体" w:hAnsi="宋体"/>
                <w:szCs w:val="21"/>
              </w:rPr>
            </w:pPr>
          </w:p>
        </w:tc>
      </w:tr>
      <w:tr w:rsidR="008B6F42" w:rsidTr="000A4BA0">
        <w:trPr>
          <w:trHeight w:val="1356"/>
          <w:jc w:val="center"/>
        </w:trPr>
        <w:tc>
          <w:tcPr>
            <w:tcW w:w="5113" w:type="dxa"/>
            <w:gridSpan w:val="8"/>
            <w:vMerge w:val="restart"/>
            <w:tcBorders>
              <w:top w:val="single" w:sz="4" w:space="0" w:color="auto"/>
              <w:left w:val="double" w:sz="4" w:space="0" w:color="auto"/>
              <w:right w:val="single" w:sz="4" w:space="0" w:color="auto"/>
            </w:tcBorders>
          </w:tcPr>
          <w:p w:rsidR="008B6F42" w:rsidRDefault="008B6F42" w:rsidP="000A4BA0">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w:t>
            </w:r>
            <w:r>
              <w:rPr>
                <w:rFonts w:ascii="宋体" w:hAnsi="宋体" w:hint="eastAsia"/>
                <w:szCs w:val="21"/>
              </w:rPr>
              <w:lastRenderedPageBreak/>
              <w:t>实有效，无虚假信息，愿对所填内容负责。</w:t>
            </w:r>
          </w:p>
          <w:p w:rsidR="008B6F42" w:rsidRDefault="008B6F42" w:rsidP="000A4BA0">
            <w:pPr>
              <w:ind w:firstLineChars="150" w:firstLine="315"/>
              <w:rPr>
                <w:rFonts w:ascii="宋体" w:hAnsi="宋体"/>
                <w:szCs w:val="21"/>
              </w:rPr>
            </w:pPr>
          </w:p>
          <w:p w:rsidR="008B6F42" w:rsidRDefault="008B6F42" w:rsidP="000A4BA0">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8B6F42" w:rsidRDefault="008B6F42" w:rsidP="000A4BA0">
            <w:pPr>
              <w:ind w:firstLineChars="1200" w:firstLine="2520"/>
              <w:rPr>
                <w:rFonts w:ascii="宋体" w:hAnsi="宋体"/>
                <w:szCs w:val="21"/>
              </w:rPr>
            </w:pPr>
          </w:p>
          <w:p w:rsidR="008B6F42" w:rsidRDefault="008B6F42" w:rsidP="000A4BA0">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8B6F42" w:rsidRDefault="008B6F42" w:rsidP="000A4BA0">
            <w:pPr>
              <w:rPr>
                <w:rFonts w:ascii="宋体" w:hAnsi="宋体"/>
                <w:szCs w:val="21"/>
              </w:rPr>
            </w:pPr>
            <w:r>
              <w:rPr>
                <w:rFonts w:ascii="宋体" w:hAnsi="宋体" w:hint="eastAsia"/>
                <w:szCs w:val="21"/>
              </w:rPr>
              <w:lastRenderedPageBreak/>
              <w:t>学院意见：</w:t>
            </w:r>
          </w:p>
          <w:p w:rsidR="008B6F42" w:rsidRDefault="008B6F42" w:rsidP="000A4BA0">
            <w:pPr>
              <w:jc w:val="center"/>
              <w:rPr>
                <w:rFonts w:ascii="宋体" w:hAnsi="宋体"/>
                <w:szCs w:val="21"/>
              </w:rPr>
            </w:pPr>
          </w:p>
          <w:p w:rsidR="008B6F42" w:rsidRDefault="008B6F42" w:rsidP="000A4BA0">
            <w:pPr>
              <w:jc w:val="center"/>
              <w:rPr>
                <w:rFonts w:ascii="宋体" w:hAnsi="宋体"/>
                <w:szCs w:val="21"/>
              </w:rPr>
            </w:pPr>
            <w:r>
              <w:rPr>
                <w:rFonts w:ascii="宋体" w:hAnsi="宋体" w:hint="eastAsia"/>
                <w:szCs w:val="21"/>
              </w:rPr>
              <w:t>公 章</w:t>
            </w:r>
          </w:p>
          <w:p w:rsidR="008B6F42" w:rsidRDefault="008B6F42" w:rsidP="000A4BA0">
            <w:pPr>
              <w:jc w:val="center"/>
              <w:rPr>
                <w:rFonts w:ascii="宋体" w:hAnsi="宋体"/>
                <w:szCs w:val="21"/>
              </w:rPr>
            </w:pPr>
            <w:r>
              <w:rPr>
                <w:rFonts w:ascii="宋体" w:hAnsi="宋体" w:hint="eastAsia"/>
                <w:szCs w:val="21"/>
              </w:rPr>
              <w:t xml:space="preserve">                           年    月     日</w:t>
            </w:r>
          </w:p>
        </w:tc>
      </w:tr>
      <w:tr w:rsidR="008B6F42" w:rsidTr="000A4BA0">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8B6F42" w:rsidRDefault="008B6F42" w:rsidP="000A4BA0">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8B6F42" w:rsidRDefault="008B6F42" w:rsidP="000A4BA0">
            <w:pPr>
              <w:rPr>
                <w:rFonts w:ascii="宋体" w:hAnsi="宋体"/>
                <w:szCs w:val="21"/>
              </w:rPr>
            </w:pPr>
            <w:r>
              <w:rPr>
                <w:rFonts w:ascii="宋体" w:hAnsi="宋体" w:hint="eastAsia"/>
                <w:szCs w:val="21"/>
              </w:rPr>
              <w:t>研究生院审批：</w:t>
            </w:r>
          </w:p>
          <w:p w:rsidR="008B6F42" w:rsidRDefault="008B6F42" w:rsidP="000A4BA0">
            <w:pPr>
              <w:jc w:val="center"/>
              <w:rPr>
                <w:rFonts w:ascii="宋体" w:hAnsi="宋体"/>
                <w:szCs w:val="21"/>
              </w:rPr>
            </w:pPr>
            <w:r>
              <w:rPr>
                <w:rFonts w:ascii="宋体" w:hAnsi="宋体" w:hint="eastAsia"/>
                <w:szCs w:val="21"/>
              </w:rPr>
              <w:t>公 章</w:t>
            </w:r>
          </w:p>
          <w:p w:rsidR="008B6F42" w:rsidRDefault="008B6F42" w:rsidP="000A4BA0">
            <w:pPr>
              <w:jc w:val="center"/>
              <w:rPr>
                <w:rFonts w:ascii="宋体" w:hAnsi="宋体"/>
                <w:szCs w:val="21"/>
              </w:rPr>
            </w:pPr>
            <w:r>
              <w:rPr>
                <w:rFonts w:ascii="宋体" w:hAnsi="宋体" w:hint="eastAsia"/>
                <w:szCs w:val="21"/>
              </w:rPr>
              <w:t xml:space="preserve">                           年    月     日</w:t>
            </w:r>
          </w:p>
        </w:tc>
      </w:tr>
    </w:tbl>
    <w:p w:rsidR="008B6F42" w:rsidRPr="008B6F42" w:rsidRDefault="008B6F42"/>
    <w:sectPr w:rsidR="008B6F42" w:rsidRPr="008B6F42">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B4" w:rsidRDefault="00E535B4">
      <w:r>
        <w:separator/>
      </w:r>
    </w:p>
  </w:endnote>
  <w:endnote w:type="continuationSeparator" w:id="0">
    <w:p w:rsidR="00E535B4" w:rsidRDefault="00E5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B4" w:rsidRDefault="00E535B4">
      <w:r>
        <w:separator/>
      </w:r>
    </w:p>
  </w:footnote>
  <w:footnote w:type="continuationSeparator" w:id="0">
    <w:p w:rsidR="00E535B4" w:rsidRDefault="00E53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53" w:rsidRDefault="00E535B4">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53" w:rsidRDefault="00E535B4">
    <w:pPr>
      <w:pStyle w:val="a5"/>
    </w:pPr>
    <w:r>
      <w:rPr>
        <w:noProof/>
      </w:rPr>
      <w:drawing>
        <wp:inline distT="0" distB="0" distL="114300" distR="114300">
          <wp:extent cx="1957705" cy="488950"/>
          <wp:effectExtent l="0" t="0" r="4445" b="6350"/>
          <wp:docPr id="2" name="图片 2"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头"/>
                  <pic:cNvPicPr>
                    <a:picLocks noChangeAspect="1"/>
                  </pic:cNvPicPr>
                </pic:nvPicPr>
                <pic:blipFill>
                  <a:blip r:embed="rId1"/>
                  <a:stretch>
                    <a:fillRect/>
                  </a:stretch>
                </pic:blipFill>
                <pic:spPr>
                  <a:xfrm>
                    <a:off x="0" y="0"/>
                    <a:ext cx="1957705" cy="48895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53" w:rsidRDefault="00E535B4">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FB"/>
    <w:rsid w:val="0006771C"/>
    <w:rsid w:val="000A55A4"/>
    <w:rsid w:val="000E1069"/>
    <w:rsid w:val="001B2928"/>
    <w:rsid w:val="002D2817"/>
    <w:rsid w:val="003311A9"/>
    <w:rsid w:val="00372634"/>
    <w:rsid w:val="003874C1"/>
    <w:rsid w:val="003C74B3"/>
    <w:rsid w:val="00461DF7"/>
    <w:rsid w:val="004A05CC"/>
    <w:rsid w:val="004F59FA"/>
    <w:rsid w:val="00521E8E"/>
    <w:rsid w:val="00527189"/>
    <w:rsid w:val="00537762"/>
    <w:rsid w:val="005423B1"/>
    <w:rsid w:val="00577153"/>
    <w:rsid w:val="00583781"/>
    <w:rsid w:val="005D71CC"/>
    <w:rsid w:val="006A335D"/>
    <w:rsid w:val="006A6BA1"/>
    <w:rsid w:val="00776F59"/>
    <w:rsid w:val="007A71ED"/>
    <w:rsid w:val="007D71E3"/>
    <w:rsid w:val="008467B6"/>
    <w:rsid w:val="00853944"/>
    <w:rsid w:val="008B6F42"/>
    <w:rsid w:val="009F6945"/>
    <w:rsid w:val="00A22995"/>
    <w:rsid w:val="00A27EB6"/>
    <w:rsid w:val="00A35B2E"/>
    <w:rsid w:val="00A94598"/>
    <w:rsid w:val="00AE39C1"/>
    <w:rsid w:val="00B02EA6"/>
    <w:rsid w:val="00B23852"/>
    <w:rsid w:val="00B25C1A"/>
    <w:rsid w:val="00B41DB6"/>
    <w:rsid w:val="00B86F1E"/>
    <w:rsid w:val="00B90FA1"/>
    <w:rsid w:val="00CF3890"/>
    <w:rsid w:val="00CF48E1"/>
    <w:rsid w:val="00DD2BFD"/>
    <w:rsid w:val="00E535B4"/>
    <w:rsid w:val="00E84528"/>
    <w:rsid w:val="00F02288"/>
    <w:rsid w:val="00F332FB"/>
    <w:rsid w:val="00F445C4"/>
    <w:rsid w:val="00F757C3"/>
    <w:rsid w:val="00F83B17"/>
    <w:rsid w:val="00F91594"/>
    <w:rsid w:val="00F944A4"/>
    <w:rsid w:val="00FE5CAE"/>
    <w:rsid w:val="33627A71"/>
    <w:rsid w:val="3506394B"/>
    <w:rsid w:val="4B2D307D"/>
    <w:rsid w:val="5C3576A0"/>
    <w:rsid w:val="62C51143"/>
    <w:rsid w:val="73D051DC"/>
    <w:rsid w:val="76F578BE"/>
    <w:rsid w:val="7B3C2204"/>
    <w:rsid w:val="7CF569A1"/>
    <w:rsid w:val="7F52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545</Words>
  <Characters>3111</Characters>
  <Application>Microsoft Office Word</Application>
  <DocSecurity>0</DocSecurity>
  <Lines>25</Lines>
  <Paragraphs>7</Paragraphs>
  <ScaleCrop>false</ScaleCrop>
  <Company>Sky123.Org</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2016-01-15T06:36:00Z</dcterms:created>
  <dcterms:modified xsi:type="dcterms:W3CDTF">2020-01-14T02:10:00Z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