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FD" w:rsidRPr="00903823" w:rsidRDefault="00903823" w:rsidP="00903823">
      <w:pPr>
        <w:ind w:firstLineChars="700" w:firstLine="2240"/>
        <w:rPr>
          <w:sz w:val="32"/>
          <w:szCs w:val="32"/>
        </w:rPr>
      </w:pPr>
      <w:r w:rsidRPr="00903823">
        <w:rPr>
          <w:rFonts w:hint="eastAsia"/>
          <w:sz w:val="32"/>
          <w:szCs w:val="32"/>
        </w:rPr>
        <w:t>焊工</w:t>
      </w:r>
      <w:r w:rsidRPr="00903823">
        <w:rPr>
          <w:rFonts w:hint="eastAsia"/>
          <w:sz w:val="32"/>
          <w:szCs w:val="32"/>
        </w:rPr>
        <w:t>资格认证技师证书</w:t>
      </w:r>
    </w:p>
    <w:p w:rsidR="00903823" w:rsidRDefault="00903823" w:rsidP="00903823">
      <w:pPr>
        <w:rPr>
          <w:sz w:val="28"/>
          <w:szCs w:val="28"/>
        </w:rPr>
      </w:pPr>
      <w:r w:rsidRPr="00480DE5">
        <w:rPr>
          <w:rFonts w:hint="eastAsia"/>
          <w:sz w:val="28"/>
          <w:szCs w:val="28"/>
        </w:rPr>
        <w:t>一级</w:t>
      </w:r>
      <w:r w:rsidRPr="00480DE5">
        <w:rPr>
          <w:sz w:val="28"/>
          <w:szCs w:val="28"/>
        </w:rPr>
        <w:t>6000二级5000不含网报鉴定费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焊工技师证也叫焊工职业</w:t>
      </w:r>
      <w:r w:rsidRPr="00903823">
        <w:rPr>
          <w:rFonts w:ascii="PingFang SC" w:eastAsia="微软雅黑" w:hAnsi="PingFang SC" w:cs="Arial"/>
          <w:color w:val="333333"/>
          <w:kern w:val="0"/>
          <w:sz w:val="2"/>
          <w:szCs w:val="2"/>
        </w:rPr>
        <w:t>百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资格等级证，发证机构是人社局。焊工职业资格等级证是晋升，涨薪，职称凭审必备证书，分技工和技师共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5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个级别，证书全国通用。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1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、焊工初级职业资格证书报考条件：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（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1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）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18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周岁以上，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55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周岁以下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（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2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）身体健康，无癫痫、精神病、心脏病、突发性昏厥、色盲等妨碍电工作</w:t>
      </w:r>
      <w:r w:rsidRPr="00903823">
        <w:rPr>
          <w:rFonts w:ascii="PingFang SC" w:eastAsia="微软雅黑" w:hAnsi="PingFang SC" w:cs="Arial"/>
          <w:color w:val="333333"/>
          <w:kern w:val="0"/>
          <w:sz w:val="2"/>
          <w:szCs w:val="2"/>
        </w:rPr>
        <w:t>度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业的疾病及生理缺陷。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（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3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）具备此工种的上岗操作证书（只针对某些</w:t>
      </w:r>
      <w:r w:rsidRPr="00903823">
        <w:rPr>
          <w:rFonts w:ascii="PingFang SC" w:eastAsia="微软雅黑" w:hAnsi="PingFang SC" w:cs="Arial"/>
          <w:color w:val="333333"/>
          <w:kern w:val="0"/>
          <w:sz w:val="2"/>
          <w:szCs w:val="2"/>
        </w:rPr>
        <w:t>问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工种才需要此条件）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2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、中级职业资格证书报考条件（以下条件满足一项即可）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（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1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）具备同工种的上岗操</w:t>
      </w:r>
      <w:r w:rsidRPr="00903823">
        <w:rPr>
          <w:rFonts w:ascii="PingFang SC" w:eastAsia="微软雅黑" w:hAnsi="PingFang SC" w:cs="Arial"/>
          <w:color w:val="333333"/>
          <w:kern w:val="0"/>
          <w:sz w:val="2"/>
          <w:szCs w:val="2"/>
        </w:rPr>
        <w:t>答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作证（只针对某些工种才需要此条件）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（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2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）具备同工种的初级证书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3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、高级级职业资格证书报考条件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（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1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）具备同一工种的上岗操作证（只针对某些工种才需要此条件）</w:t>
      </w:r>
    </w:p>
    <w:p w:rsidR="00903823" w:rsidRPr="00903823" w:rsidRDefault="00903823" w:rsidP="00903823">
      <w:pPr>
        <w:widowControl/>
        <w:spacing w:before="100" w:beforeAutospacing="1" w:after="100" w:afterAutospacing="1" w:line="360" w:lineRule="atLeast"/>
        <w:jc w:val="left"/>
        <w:rPr>
          <w:rFonts w:ascii="PingFang SC" w:eastAsia="微软雅黑" w:hAnsi="PingFang SC" w:cs="Arial"/>
          <w:color w:val="333333"/>
          <w:kern w:val="0"/>
          <w:szCs w:val="21"/>
        </w:rPr>
      </w:pP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（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2</w:t>
      </w:r>
      <w:r w:rsidRPr="00903823">
        <w:rPr>
          <w:rFonts w:ascii="PingFang SC" w:eastAsia="微软雅黑" w:hAnsi="PingFang SC" w:cs="Arial"/>
          <w:color w:val="333333"/>
          <w:kern w:val="0"/>
          <w:szCs w:val="21"/>
        </w:rPr>
        <w:t>）具备同一工种的中级证书</w:t>
      </w:r>
    </w:p>
    <w:p w:rsidR="00903823" w:rsidRDefault="00903823" w:rsidP="0090382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证书颁发部门：</w:t>
      </w:r>
      <w:r w:rsidRPr="00480DE5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人力资源和社会保障厅</w:t>
      </w:r>
    </w:p>
    <w:p w:rsidR="00903823" w:rsidRDefault="00903823" w:rsidP="0090382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出证周期：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6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-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8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个月</w:t>
      </w:r>
    </w:p>
    <w:p w:rsidR="00903823" w:rsidRDefault="00903823" w:rsidP="0090382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lastRenderedPageBreak/>
        <w:t>学员报名所需材料：</w:t>
      </w:r>
      <w:r w:rsidRPr="00480DE5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身份证正反面</w:t>
      </w:r>
      <w:r w:rsidRPr="00480DE5">
        <w:rPr>
          <w:rFonts w:ascii="Arial" w:eastAsia="宋体" w:hAnsi="Arial" w:cs="Arial"/>
          <w:color w:val="333333"/>
          <w:kern w:val="0"/>
          <w:sz w:val="28"/>
          <w:szCs w:val="28"/>
        </w:rPr>
        <w:t>-</w:t>
      </w:r>
      <w:r w:rsidRPr="00480DE5">
        <w:rPr>
          <w:rFonts w:ascii="Arial" w:eastAsia="宋体" w:hAnsi="Arial" w:cs="Arial"/>
          <w:color w:val="333333"/>
          <w:kern w:val="0"/>
          <w:sz w:val="28"/>
          <w:szCs w:val="28"/>
        </w:rPr>
        <w:t>白底照片</w:t>
      </w:r>
      <w:r w:rsidRPr="00480DE5">
        <w:rPr>
          <w:rFonts w:ascii="Arial" w:eastAsia="宋体" w:hAnsi="Arial" w:cs="Arial"/>
          <w:color w:val="333333"/>
          <w:kern w:val="0"/>
          <w:sz w:val="28"/>
          <w:szCs w:val="28"/>
        </w:rPr>
        <w:t>-</w:t>
      </w:r>
      <w:r w:rsidRPr="00480DE5">
        <w:rPr>
          <w:rFonts w:ascii="Arial" w:eastAsia="宋体" w:hAnsi="Arial" w:cs="Arial"/>
          <w:color w:val="333333"/>
          <w:kern w:val="0"/>
          <w:sz w:val="28"/>
          <w:szCs w:val="28"/>
        </w:rPr>
        <w:t>毕业证电子版</w:t>
      </w:r>
      <w:r w:rsidRPr="00480DE5">
        <w:rPr>
          <w:rFonts w:ascii="Arial" w:eastAsia="宋体" w:hAnsi="Arial" w:cs="Arial"/>
          <w:color w:val="333333"/>
          <w:kern w:val="0"/>
          <w:sz w:val="28"/>
          <w:szCs w:val="28"/>
        </w:rPr>
        <w:t>-</w:t>
      </w:r>
      <w:r w:rsidRPr="00480DE5">
        <w:rPr>
          <w:rFonts w:ascii="Arial" w:eastAsia="宋体" w:hAnsi="Arial" w:cs="Arial"/>
          <w:color w:val="333333"/>
          <w:kern w:val="0"/>
          <w:sz w:val="28"/>
          <w:szCs w:val="28"/>
        </w:rPr>
        <w:t>手机号</w:t>
      </w:r>
    </w:p>
    <w:p w:rsidR="00903823" w:rsidRPr="00480DE5" w:rsidRDefault="00903823" w:rsidP="0090382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学员无需考试直接出证</w:t>
      </w:r>
    </w:p>
    <w:p w:rsidR="00903823" w:rsidRPr="00903823" w:rsidRDefault="00903823" w:rsidP="00903823">
      <w:pPr>
        <w:rPr>
          <w:rFonts w:hint="eastAsia"/>
          <w:sz w:val="28"/>
          <w:szCs w:val="28"/>
        </w:rPr>
      </w:pPr>
    </w:p>
    <w:p w:rsidR="00903823" w:rsidRPr="00903823" w:rsidRDefault="00903823">
      <w:pPr>
        <w:rPr>
          <w:rFonts w:hint="eastAsia"/>
        </w:rPr>
      </w:pPr>
    </w:p>
    <w:sectPr w:rsidR="00903823" w:rsidRPr="0090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3"/>
    <w:rsid w:val="009031FD"/>
    <w:rsid w:val="009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6F5"/>
  <w15:chartTrackingRefBased/>
  <w15:docId w15:val="{D74CD4B5-BCBE-4582-A7D7-5352809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2020-04-16T00:55:00Z</dcterms:created>
  <dcterms:modified xsi:type="dcterms:W3CDTF">2020-04-16T00:58:00Z</dcterms:modified>
</cp:coreProperties>
</file>