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25" w:rsidRDefault="005E2753">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企业信息化审计与治理管控（</w:t>
      </w:r>
      <w:r>
        <w:rPr>
          <w:rFonts w:ascii="宋体" w:eastAsia="宋体" w:hAnsi="宋体" w:cs="Times New Roman" w:hint="eastAsia"/>
          <w:b/>
          <w:color w:val="000000" w:themeColor="text1"/>
          <w:kern w:val="0"/>
          <w:sz w:val="36"/>
          <w:szCs w:val="36"/>
        </w:rPr>
        <w:t>COBIT</w:t>
      </w:r>
      <w:r>
        <w:rPr>
          <w:rFonts w:ascii="宋体" w:eastAsia="宋体" w:hAnsi="宋体" w:cs="Times New Roman" w:hint="eastAsia"/>
          <w:b/>
          <w:color w:val="000000" w:themeColor="text1"/>
          <w:kern w:val="0"/>
          <w:sz w:val="36"/>
          <w:szCs w:val="36"/>
        </w:rPr>
        <w:t>认证）最佳实践</w:t>
      </w:r>
    </w:p>
    <w:p w:rsidR="007D2A25" w:rsidRDefault="005E2753">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培训班</w:t>
      </w:r>
    </w:p>
    <w:p w:rsidR="00F40B1C" w:rsidRDefault="00F40B1C" w:rsidP="00F40B1C">
      <w:pPr>
        <w:widowControl/>
        <w:adjustRightInd w:val="0"/>
        <w:snapToGrid w:val="0"/>
        <w:spacing w:before="240" w:after="240" w:line="400" w:lineRule="exact"/>
        <w:jc w:val="left"/>
        <w:outlineLvl w:val="0"/>
        <w:rPr>
          <w:rFonts w:ascii="宋体" w:eastAsia="宋体" w:hAnsi="宋体" w:cs="Times New Roman" w:hint="eastAsia"/>
          <w:b/>
          <w:color w:val="000000" w:themeColor="text1"/>
          <w:kern w:val="0"/>
          <w:sz w:val="36"/>
          <w:szCs w:val="36"/>
        </w:rPr>
      </w:pPr>
      <w:r>
        <w:rPr>
          <w:rFonts w:ascii="宋体" w:eastAsia="宋体" w:hAnsi="宋体" w:hint="eastAsia"/>
          <w:bCs/>
          <w:color w:val="000000"/>
          <w:spacing w:val="8"/>
          <w:sz w:val="24"/>
          <w:szCs w:val="24"/>
        </w:rPr>
        <w:t>培训地点：</w:t>
      </w:r>
      <w:r>
        <w:rPr>
          <w:rFonts w:ascii="宋体" w:eastAsia="宋体" w:hAnsi="宋体" w:hint="eastAsia"/>
          <w:bCs/>
          <w:color w:val="000000" w:themeColor="text1"/>
          <w:spacing w:val="8"/>
          <w:sz w:val="24"/>
          <w:szCs w:val="24"/>
        </w:rPr>
        <w:t>北京</w:t>
      </w:r>
      <w:bookmarkStart w:id="0" w:name="_GoBack"/>
      <w:bookmarkEnd w:id="0"/>
    </w:p>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w:t>
      </w:r>
      <w:r>
        <w:rPr>
          <w:rFonts w:ascii="宋体" w:eastAsia="宋体" w:hAnsi="宋体" w:cs="仿宋_GB2312"/>
          <w:b/>
          <w:bCs/>
          <w:color w:val="000000" w:themeColor="text1"/>
          <w:sz w:val="28"/>
          <w:szCs w:val="28"/>
        </w:rPr>
        <w:t>收益</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通过此次课程培训，可使学习者获得如下收益：</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从信息系统审计角度，掌握审计职能的管理；掌握</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审计过程及方法；了解</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治理与管理的区别；理解</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治理框架构成；掌握审计</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治理结构与实施方法；掌握对</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基础设施及</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服务管理的审计方法；深入理解并掌握对信息安全的审计；理解并掌握对业务连续性计划的审计；使学员能够在实际</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治理与审计工作中有思路、有方法。</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从信息化治理管控角度，帮助企业掌握如何体系化建设信息化服务运营体系，如何持续建设与变革信息化服务运营体系；另外，在提高信息化战略投资成效、提高信息化敏捷研发能力、提高企业互联网服务与内部协调响应关系、提高</w:t>
      </w:r>
      <w:r>
        <w:rPr>
          <w:rFonts w:ascii="宋体" w:eastAsia="宋体" w:hAnsi="宋体" w:hint="eastAsia"/>
          <w:color w:val="000000" w:themeColor="text1"/>
          <w:spacing w:val="8"/>
          <w:sz w:val="24"/>
          <w:szCs w:val="24"/>
        </w:rPr>
        <w:t>企业信息服务维护保障能力等四个方面给出了明确指导策略，有利改进和提高；第三，给出了信息化服务运营能力体系的等级成长模型，给出了一个渐进提高信息化服务运营能力的阶梯参考。</w:t>
      </w:r>
    </w:p>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b/>
          <w:bCs/>
          <w:color w:val="000000" w:themeColor="text1"/>
          <w:sz w:val="28"/>
          <w:szCs w:val="28"/>
        </w:rPr>
        <w:t>培训</w:t>
      </w:r>
      <w:r>
        <w:rPr>
          <w:rFonts w:ascii="宋体" w:eastAsia="宋体" w:hAnsi="宋体" w:cs="仿宋_GB2312" w:hint="eastAsia"/>
          <w:b/>
          <w:bCs/>
          <w:color w:val="000000" w:themeColor="text1"/>
          <w:sz w:val="28"/>
          <w:szCs w:val="28"/>
        </w:rPr>
        <w:t>特色</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本次培训特色定位方法与实践相结合。</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第一、能够做到理论与实践相结合、案例分析与行业应用穿插进行；专家精彩内容解析、学员专题讨论、分组研究；通过全面知识理解、专题技能演示和实践引导学员掌握课程内容；强调互动式教学、强化团队讨论。</w:t>
      </w:r>
    </w:p>
    <w:p w:rsidR="007D2A25" w:rsidRDefault="005E2753">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第二、本课程将针对以上内容，结合当前信息化设计框架和</w:t>
      </w:r>
      <w:r>
        <w:rPr>
          <w:rFonts w:ascii="宋体" w:eastAsia="宋体" w:hAnsi="宋体" w:hint="eastAsia"/>
          <w:color w:val="000000" w:themeColor="text1"/>
          <w:spacing w:val="8"/>
          <w:sz w:val="24"/>
          <w:szCs w:val="24"/>
        </w:rPr>
        <w:t>COBIT</w:t>
      </w:r>
      <w:r>
        <w:rPr>
          <w:rFonts w:ascii="宋体" w:eastAsia="宋体" w:hAnsi="宋体" w:hint="eastAsia"/>
          <w:color w:val="000000" w:themeColor="text1"/>
          <w:spacing w:val="8"/>
          <w:sz w:val="24"/>
          <w:szCs w:val="24"/>
        </w:rPr>
        <w:t>信息化价值链建设框架，探讨企业信息化有效推进的方法。实践方面，授课专家组是由近年来</w:t>
      </w:r>
      <w:r>
        <w:rPr>
          <w:rFonts w:ascii="宋体" w:eastAsia="宋体" w:hAnsi="宋体" w:hint="eastAsia"/>
          <w:color w:val="000000" w:themeColor="text1"/>
          <w:spacing w:val="8"/>
          <w:sz w:val="24"/>
          <w:szCs w:val="24"/>
        </w:rPr>
        <w:t>IT</w:t>
      </w:r>
      <w:r>
        <w:rPr>
          <w:rFonts w:ascii="宋体" w:eastAsia="宋体" w:hAnsi="宋体" w:hint="eastAsia"/>
          <w:color w:val="000000" w:themeColor="text1"/>
          <w:spacing w:val="8"/>
          <w:sz w:val="24"/>
          <w:szCs w:val="24"/>
        </w:rPr>
        <w:t>治理管控体系设计与信息化审计实施经验的咨询顾问亲自担任授课专家。</w:t>
      </w:r>
    </w:p>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日程安排</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68"/>
        <w:gridCol w:w="6058"/>
      </w:tblGrid>
      <w:tr w:rsidR="007D2A25">
        <w:trPr>
          <w:jc w:val="center"/>
        </w:trPr>
        <w:tc>
          <w:tcPr>
            <w:tcW w:w="1770" w:type="dxa"/>
            <w:shd w:val="clear" w:color="auto" w:fill="FFE599" w:themeFill="accent4" w:themeFillTint="66"/>
            <w:vAlign w:val="center"/>
          </w:tcPr>
          <w:p w:rsidR="007D2A25" w:rsidRDefault="005E2753">
            <w:pPr>
              <w:adjustRightInd w:val="0"/>
              <w:snapToGrid w:val="0"/>
              <w:jc w:val="center"/>
              <w:rPr>
                <w:rFonts w:ascii="宋体" w:eastAsia="宋体" w:hAnsi="宋体"/>
                <w:b/>
                <w:sz w:val="24"/>
                <w:szCs w:val="24"/>
              </w:rPr>
            </w:pPr>
            <w:r>
              <w:rPr>
                <w:rFonts w:ascii="宋体" w:eastAsia="宋体" w:hAnsi="宋体" w:hint="eastAsia"/>
                <w:b/>
                <w:sz w:val="24"/>
                <w:szCs w:val="24"/>
              </w:rPr>
              <w:t>日程</w:t>
            </w:r>
          </w:p>
        </w:tc>
        <w:tc>
          <w:tcPr>
            <w:tcW w:w="2368" w:type="dxa"/>
            <w:tcBorders>
              <w:bottom w:val="single" w:sz="4" w:space="0" w:color="000000" w:themeColor="text1"/>
            </w:tcBorders>
            <w:shd w:val="clear" w:color="auto" w:fill="FFE599" w:themeFill="accent4" w:themeFillTint="66"/>
            <w:vAlign w:val="center"/>
          </w:tcPr>
          <w:p w:rsidR="007D2A25" w:rsidRDefault="005E2753">
            <w:pPr>
              <w:adjustRightInd w:val="0"/>
              <w:snapToGrid w:val="0"/>
              <w:jc w:val="center"/>
              <w:rPr>
                <w:rFonts w:ascii="宋体" w:eastAsia="宋体" w:hAnsi="宋体"/>
                <w:b/>
                <w:sz w:val="24"/>
                <w:szCs w:val="24"/>
              </w:rPr>
            </w:pPr>
            <w:r>
              <w:rPr>
                <w:rFonts w:ascii="宋体" w:eastAsia="宋体" w:hAnsi="宋体" w:hint="eastAsia"/>
                <w:b/>
                <w:sz w:val="24"/>
                <w:szCs w:val="24"/>
              </w:rPr>
              <w:t>培训</w:t>
            </w:r>
            <w:r>
              <w:rPr>
                <w:rFonts w:ascii="宋体" w:eastAsia="宋体" w:hAnsi="宋体"/>
                <w:b/>
                <w:sz w:val="24"/>
                <w:szCs w:val="24"/>
              </w:rPr>
              <w:t>模块</w:t>
            </w:r>
          </w:p>
        </w:tc>
        <w:tc>
          <w:tcPr>
            <w:tcW w:w="6058" w:type="dxa"/>
            <w:tcBorders>
              <w:bottom w:val="single" w:sz="4" w:space="0" w:color="000000" w:themeColor="text1"/>
            </w:tcBorders>
            <w:shd w:val="clear" w:color="auto" w:fill="FFE599" w:themeFill="accent4" w:themeFillTint="66"/>
          </w:tcPr>
          <w:p w:rsidR="007D2A25" w:rsidRDefault="005E2753">
            <w:pPr>
              <w:adjustRightInd w:val="0"/>
              <w:snapToGrid w:val="0"/>
              <w:jc w:val="center"/>
              <w:rPr>
                <w:rFonts w:ascii="宋体" w:eastAsia="宋体" w:hAnsi="宋体"/>
                <w:b/>
                <w:sz w:val="24"/>
                <w:szCs w:val="24"/>
              </w:rPr>
            </w:pPr>
            <w:r>
              <w:rPr>
                <w:rFonts w:ascii="宋体" w:eastAsia="宋体" w:hAnsi="宋体" w:hint="eastAsia"/>
                <w:b/>
                <w:sz w:val="24"/>
                <w:szCs w:val="24"/>
              </w:rPr>
              <w:t>培训</w:t>
            </w:r>
            <w:r>
              <w:rPr>
                <w:rFonts w:ascii="宋体" w:eastAsia="宋体" w:hAnsi="宋体"/>
                <w:b/>
                <w:sz w:val="24"/>
                <w:szCs w:val="24"/>
              </w:rPr>
              <w:t>内容</w:t>
            </w:r>
          </w:p>
        </w:tc>
      </w:tr>
      <w:tr w:rsidR="007D2A25">
        <w:trPr>
          <w:jc w:val="center"/>
        </w:trPr>
        <w:tc>
          <w:tcPr>
            <w:tcW w:w="1770" w:type="dxa"/>
            <w:vMerge w:val="restart"/>
            <w:tcBorders>
              <w:right w:val="single" w:sz="4" w:space="0" w:color="000000" w:themeColor="text1"/>
            </w:tcBorders>
            <w:vAlign w:val="center"/>
          </w:tcPr>
          <w:p w:rsidR="007D2A25" w:rsidRDefault="005E2753">
            <w:pPr>
              <w:autoSpaceDE w:val="0"/>
              <w:autoSpaceDN w:val="0"/>
              <w:adjustRightInd w:val="0"/>
              <w:snapToGrid w:val="0"/>
              <w:jc w:val="center"/>
              <w:rPr>
                <w:rFonts w:ascii="宋体" w:eastAsia="宋体" w:hAnsi="宋体"/>
                <w:b/>
                <w:sz w:val="24"/>
                <w:szCs w:val="24"/>
              </w:rPr>
            </w:pPr>
            <w:r>
              <w:rPr>
                <w:rFonts w:ascii="宋体" w:eastAsia="宋体" w:hAnsi="宋体"/>
                <w:b/>
                <w:sz w:val="24"/>
                <w:szCs w:val="24"/>
              </w:rPr>
              <w:t>第一天</w:t>
            </w:r>
          </w:p>
          <w:p w:rsidR="007D2A25" w:rsidRDefault="005E2753">
            <w:pPr>
              <w:autoSpaceDE w:val="0"/>
              <w:autoSpaceDN w:val="0"/>
              <w:adjustRightInd w:val="0"/>
              <w:snapToGrid w:val="0"/>
              <w:jc w:val="center"/>
              <w:rPr>
                <w:rFonts w:ascii="宋体" w:eastAsia="宋体" w:hAnsi="宋体"/>
                <w:b/>
                <w:sz w:val="24"/>
                <w:szCs w:val="24"/>
              </w:rPr>
            </w:pPr>
            <w:r>
              <w:rPr>
                <w:rFonts w:ascii="宋体" w:eastAsia="宋体" w:hAnsi="宋体"/>
                <w:b/>
                <w:sz w:val="24"/>
                <w:szCs w:val="24"/>
              </w:rPr>
              <w:t>上午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风险评估与审计</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D2A25" w:rsidRDefault="005E2753">
            <w:pPr>
              <w:pStyle w:val="1"/>
              <w:numPr>
                <w:ilvl w:val="0"/>
                <w:numId w:val="4"/>
              </w:numPr>
              <w:adjustRightInd w:val="0"/>
              <w:snapToGrid w:val="0"/>
              <w:ind w:leftChars="1" w:left="425" w:firstLineChars="0" w:hanging="423"/>
              <w:jc w:val="left"/>
              <w:rPr>
                <w:rFonts w:ascii="宋体" w:eastAsia="宋体" w:hAnsi="宋体"/>
                <w:sz w:val="24"/>
                <w:szCs w:val="24"/>
              </w:rPr>
            </w:pPr>
            <w:r>
              <w:rPr>
                <w:rFonts w:ascii="宋体" w:eastAsia="宋体" w:hAnsi="宋体"/>
                <w:sz w:val="24"/>
                <w:szCs w:val="24"/>
              </w:rPr>
              <w:t>信息系统审计标准和指南</w:t>
            </w:r>
          </w:p>
          <w:p w:rsidR="007D2A25" w:rsidRDefault="005E2753">
            <w:pPr>
              <w:pStyle w:val="1"/>
              <w:numPr>
                <w:ilvl w:val="0"/>
                <w:numId w:val="4"/>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风险分析</w:t>
            </w:r>
          </w:p>
          <w:p w:rsidR="007D2A25" w:rsidRDefault="005E2753">
            <w:pPr>
              <w:pStyle w:val="1"/>
              <w:numPr>
                <w:ilvl w:val="0"/>
                <w:numId w:val="4"/>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内部控制</w:t>
            </w:r>
          </w:p>
          <w:p w:rsidR="007D2A25" w:rsidRDefault="005E2753">
            <w:pPr>
              <w:pStyle w:val="1"/>
              <w:numPr>
                <w:ilvl w:val="0"/>
                <w:numId w:val="4"/>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实施信息系统审计</w:t>
            </w:r>
          </w:p>
          <w:p w:rsidR="007D2A25" w:rsidRDefault="005E2753">
            <w:pPr>
              <w:pStyle w:val="1"/>
              <w:numPr>
                <w:ilvl w:val="0"/>
                <w:numId w:val="4"/>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对于控制的自评估</w:t>
            </w:r>
          </w:p>
          <w:p w:rsidR="007D2A25" w:rsidRDefault="005E2753">
            <w:pPr>
              <w:pStyle w:val="1"/>
              <w:numPr>
                <w:ilvl w:val="0"/>
                <w:numId w:val="4"/>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案例学习</w:t>
            </w:r>
          </w:p>
        </w:tc>
      </w:tr>
      <w:tr w:rsidR="007D2A25">
        <w:trPr>
          <w:jc w:val="center"/>
        </w:trPr>
        <w:tc>
          <w:tcPr>
            <w:tcW w:w="1770" w:type="dxa"/>
            <w:vMerge/>
            <w:tcBorders>
              <w:right w:val="single" w:sz="4" w:space="0" w:color="000000" w:themeColor="text1"/>
            </w:tcBorders>
            <w:vAlign w:val="center"/>
          </w:tcPr>
          <w:p w:rsidR="007D2A25" w:rsidRDefault="007D2A25">
            <w:pPr>
              <w:autoSpaceDE w:val="0"/>
              <w:autoSpaceDN w:val="0"/>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业务</w:t>
            </w:r>
            <w:r>
              <w:rPr>
                <w:rFonts w:ascii="宋体" w:eastAsia="宋体" w:hAnsi="宋体"/>
                <w:b/>
                <w:sz w:val="24"/>
                <w:szCs w:val="24"/>
              </w:rPr>
              <w:t>连续性与审计</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D2A25" w:rsidRDefault="005E2753">
            <w:pPr>
              <w:pStyle w:val="1"/>
              <w:numPr>
                <w:ilvl w:val="0"/>
                <w:numId w:val="5"/>
              </w:numPr>
              <w:adjustRightInd w:val="0"/>
              <w:snapToGrid w:val="0"/>
              <w:ind w:leftChars="1" w:left="425" w:firstLineChars="0" w:hanging="423"/>
              <w:jc w:val="left"/>
              <w:rPr>
                <w:rFonts w:ascii="宋体" w:eastAsia="宋体" w:hAnsi="宋体"/>
                <w:sz w:val="24"/>
                <w:szCs w:val="24"/>
              </w:rPr>
            </w:pPr>
            <w:r>
              <w:rPr>
                <w:rFonts w:ascii="宋体" w:eastAsia="宋体" w:hAnsi="宋体"/>
                <w:sz w:val="24"/>
                <w:szCs w:val="24"/>
              </w:rPr>
              <w:t>业务连续性计划和灾难恢复计划</w:t>
            </w:r>
          </w:p>
          <w:p w:rsidR="007D2A25" w:rsidRDefault="005E2753">
            <w:pPr>
              <w:pStyle w:val="1"/>
              <w:numPr>
                <w:ilvl w:val="0"/>
                <w:numId w:val="5"/>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审计业务连续性</w:t>
            </w:r>
          </w:p>
          <w:p w:rsidR="007D2A25" w:rsidRDefault="005E2753">
            <w:pPr>
              <w:pStyle w:val="1"/>
              <w:numPr>
                <w:ilvl w:val="0"/>
                <w:numId w:val="5"/>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t>案例学习</w:t>
            </w:r>
          </w:p>
          <w:p w:rsidR="007D2A25" w:rsidRDefault="005E2753">
            <w:pPr>
              <w:pStyle w:val="1"/>
              <w:numPr>
                <w:ilvl w:val="0"/>
                <w:numId w:val="5"/>
              </w:numPr>
              <w:adjustRightInd w:val="0"/>
              <w:snapToGrid w:val="0"/>
              <w:ind w:leftChars="3" w:left="429" w:firstLineChars="0" w:hanging="423"/>
              <w:jc w:val="left"/>
              <w:rPr>
                <w:rFonts w:ascii="宋体" w:eastAsia="宋体" w:hAnsi="宋体"/>
                <w:sz w:val="24"/>
                <w:szCs w:val="24"/>
              </w:rPr>
            </w:pPr>
            <w:r>
              <w:rPr>
                <w:rFonts w:ascii="宋体" w:eastAsia="宋体" w:hAnsi="宋体"/>
                <w:sz w:val="24"/>
                <w:szCs w:val="24"/>
              </w:rPr>
              <w:lastRenderedPageBreak/>
              <w:t>习题讲解</w:t>
            </w:r>
          </w:p>
        </w:tc>
      </w:tr>
      <w:tr w:rsidR="007D2A25">
        <w:trPr>
          <w:jc w:val="center"/>
        </w:trPr>
        <w:tc>
          <w:tcPr>
            <w:tcW w:w="1770" w:type="dxa"/>
            <w:vMerge/>
            <w:tcBorders>
              <w:right w:val="single" w:sz="4" w:space="0" w:color="000000" w:themeColor="text1"/>
            </w:tcBorders>
            <w:vAlign w:val="center"/>
          </w:tcPr>
          <w:p w:rsidR="007D2A25" w:rsidRDefault="007D2A25">
            <w:pPr>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b/>
                <w:sz w:val="24"/>
                <w:szCs w:val="24"/>
              </w:rPr>
              <w:t>信息系统的</w:t>
            </w:r>
            <w:r>
              <w:rPr>
                <w:rFonts w:ascii="宋体" w:eastAsia="宋体" w:hAnsi="宋体" w:hint="eastAsia"/>
                <w:b/>
                <w:sz w:val="24"/>
                <w:szCs w:val="24"/>
              </w:rPr>
              <w:t>开发</w:t>
            </w:r>
            <w:r>
              <w:rPr>
                <w:rFonts w:ascii="宋体" w:eastAsia="宋体" w:hAnsi="宋体"/>
                <w:b/>
                <w:sz w:val="24"/>
                <w:szCs w:val="24"/>
              </w:rPr>
              <w:t>过程及其审计</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业务实现</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项目管理结构</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项目管理实务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业务应用系统的开发</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业务应用系统</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开发方法</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基础设施开发与获取实务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信息系统维护实务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系统开发工具和辅助工具</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过程改进实务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应用控制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应用控制的审计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对系统开发、获取与维护进行审计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案例学习</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习题讲解</w:t>
            </w:r>
          </w:p>
        </w:tc>
      </w:tr>
      <w:tr w:rsidR="007D2A25">
        <w:trPr>
          <w:jc w:val="center"/>
        </w:trPr>
        <w:tc>
          <w:tcPr>
            <w:tcW w:w="1770" w:type="dxa"/>
            <w:vMerge w:val="restart"/>
            <w:tcBorders>
              <w:right w:val="single" w:sz="4" w:space="0" w:color="000000" w:themeColor="text1"/>
            </w:tcBorders>
            <w:vAlign w:val="center"/>
          </w:tcPr>
          <w:p w:rsidR="007D2A25" w:rsidRDefault="005E2753">
            <w:pPr>
              <w:autoSpaceDE w:val="0"/>
              <w:autoSpaceDN w:val="0"/>
              <w:adjustRightInd w:val="0"/>
              <w:snapToGrid w:val="0"/>
              <w:jc w:val="center"/>
              <w:rPr>
                <w:rFonts w:ascii="宋体" w:eastAsia="宋体" w:hAnsi="宋体"/>
                <w:b/>
                <w:sz w:val="24"/>
                <w:szCs w:val="24"/>
              </w:rPr>
            </w:pPr>
            <w:r>
              <w:rPr>
                <w:rFonts w:ascii="宋体" w:eastAsia="宋体" w:hAnsi="宋体"/>
                <w:b/>
                <w:sz w:val="24"/>
                <w:szCs w:val="24"/>
              </w:rPr>
              <w:t>第一天</w:t>
            </w:r>
          </w:p>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下午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b/>
                <w:sz w:val="24"/>
                <w:szCs w:val="24"/>
              </w:rPr>
              <w:t>信息系统</w:t>
            </w:r>
            <w:r>
              <w:rPr>
                <w:rFonts w:ascii="宋体" w:eastAsia="宋体" w:hAnsi="宋体" w:hint="eastAsia"/>
                <w:b/>
                <w:sz w:val="24"/>
                <w:szCs w:val="24"/>
              </w:rPr>
              <w:t>运行</w:t>
            </w:r>
            <w:r>
              <w:rPr>
                <w:rFonts w:ascii="宋体" w:eastAsia="宋体" w:hAnsi="宋体"/>
                <w:b/>
                <w:sz w:val="24"/>
                <w:szCs w:val="24"/>
              </w:rPr>
              <w:t>维护与审计</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信息系统运行</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信息系统硬件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信息系统结构和软件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信息系统网络基础设施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审计基础设施和运行</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灾难恢复计划</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案例学习</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习题讲解</w:t>
            </w:r>
          </w:p>
        </w:tc>
      </w:tr>
      <w:tr w:rsidR="007D2A25">
        <w:trPr>
          <w:jc w:val="center"/>
        </w:trPr>
        <w:tc>
          <w:tcPr>
            <w:tcW w:w="1770" w:type="dxa"/>
            <w:vMerge/>
            <w:tcBorders>
              <w:right w:val="single" w:sz="4" w:space="0" w:color="000000" w:themeColor="text1"/>
            </w:tcBorders>
            <w:vAlign w:val="center"/>
          </w:tcPr>
          <w:p w:rsidR="007D2A25" w:rsidRDefault="007D2A25">
            <w:pPr>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b/>
                <w:sz w:val="24"/>
                <w:szCs w:val="24"/>
              </w:rPr>
              <w:t>信息资产保护与审计</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信息安全管理的重要性</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逻辑访问控制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网络基础设施安全</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对信息安全管理框架进行审计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网络基础架构的安全审计</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环境风险与控制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物理访问风险与控制</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移动计算</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案例学习</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习题讲解</w:t>
            </w:r>
          </w:p>
        </w:tc>
      </w:tr>
      <w:tr w:rsidR="007D2A25">
        <w:trPr>
          <w:jc w:val="center"/>
        </w:trPr>
        <w:tc>
          <w:tcPr>
            <w:tcW w:w="1770" w:type="dxa"/>
            <w:vMerge w:val="restart"/>
            <w:tcBorders>
              <w:right w:val="single" w:sz="4" w:space="0" w:color="000000" w:themeColor="text1"/>
            </w:tcBorders>
            <w:vAlign w:val="center"/>
          </w:tcPr>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第二天</w:t>
            </w:r>
          </w:p>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上午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b/>
                <w:sz w:val="24"/>
                <w:szCs w:val="24"/>
              </w:rPr>
              <w:t>企业信息化服务运营体系现状与</w:t>
            </w:r>
            <w:r>
              <w:rPr>
                <w:rFonts w:ascii="宋体" w:eastAsia="宋体" w:hAnsi="宋体" w:hint="eastAsia"/>
                <w:b/>
                <w:sz w:val="24"/>
                <w:szCs w:val="24"/>
              </w:rPr>
              <w:t>治理</w:t>
            </w:r>
            <w:r>
              <w:rPr>
                <w:rFonts w:ascii="宋体" w:eastAsia="宋体" w:hAnsi="宋体"/>
                <w:b/>
                <w:sz w:val="24"/>
                <w:szCs w:val="24"/>
              </w:rPr>
              <w:t>困局</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如何体系化建设信息化服务运营体系</w:t>
            </w:r>
          </w:p>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如何持续建设与变革信息化服务运营体系</w:t>
            </w:r>
          </w:p>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sz w:val="24"/>
                <w:szCs w:val="24"/>
              </w:rPr>
              <w:t>如何</w:t>
            </w:r>
            <w:r>
              <w:rPr>
                <w:rFonts w:ascii="宋体" w:eastAsia="宋体" w:hAnsi="宋体" w:hint="eastAsia"/>
                <w:sz w:val="24"/>
                <w:szCs w:val="24"/>
              </w:rPr>
              <w:t>提高信息化战略投资成效</w:t>
            </w:r>
          </w:p>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sz w:val="24"/>
                <w:szCs w:val="24"/>
              </w:rPr>
              <w:t>如何</w:t>
            </w:r>
            <w:r>
              <w:rPr>
                <w:rFonts w:ascii="宋体" w:eastAsia="宋体" w:hAnsi="宋体" w:hint="eastAsia"/>
                <w:sz w:val="24"/>
                <w:szCs w:val="24"/>
              </w:rPr>
              <w:t>提高信息化敏捷研发能力如何</w:t>
            </w:r>
          </w:p>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如何提高企业服务请求与内部协调响应的能力</w:t>
            </w:r>
          </w:p>
          <w:p w:rsidR="007D2A25" w:rsidRDefault="005E2753">
            <w:pPr>
              <w:pStyle w:val="1"/>
              <w:numPr>
                <w:ilvl w:val="0"/>
                <w:numId w:val="5"/>
              </w:numPr>
              <w:tabs>
                <w:tab w:val="left" w:pos="-140"/>
              </w:tabs>
              <w:adjustRightInd w:val="0"/>
              <w:snapToGrid w:val="0"/>
              <w:ind w:left="2" w:firstLineChars="0" w:firstLine="0"/>
              <w:jc w:val="left"/>
              <w:rPr>
                <w:rFonts w:ascii="宋体" w:eastAsia="宋体" w:hAnsi="宋体"/>
                <w:sz w:val="24"/>
                <w:szCs w:val="24"/>
              </w:rPr>
            </w:pPr>
            <w:r>
              <w:rPr>
                <w:rFonts w:ascii="宋体" w:eastAsia="宋体" w:hAnsi="宋体"/>
                <w:sz w:val="24"/>
                <w:szCs w:val="24"/>
              </w:rPr>
              <w:t>如何</w:t>
            </w:r>
            <w:r>
              <w:rPr>
                <w:rFonts w:ascii="宋体" w:eastAsia="宋体" w:hAnsi="宋体" w:hint="eastAsia"/>
                <w:sz w:val="24"/>
                <w:szCs w:val="24"/>
              </w:rPr>
              <w:t>提高企业信息服务维护保障能力</w:t>
            </w:r>
          </w:p>
        </w:tc>
      </w:tr>
      <w:tr w:rsidR="007D2A25">
        <w:trPr>
          <w:jc w:val="center"/>
        </w:trPr>
        <w:tc>
          <w:tcPr>
            <w:tcW w:w="1770" w:type="dxa"/>
            <w:vMerge/>
            <w:tcBorders>
              <w:right w:val="single" w:sz="4" w:space="0" w:color="000000" w:themeColor="text1"/>
            </w:tcBorders>
            <w:vAlign w:val="center"/>
          </w:tcPr>
          <w:p w:rsidR="007D2A25" w:rsidRDefault="007D2A25">
            <w:pPr>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面向价值链的治理定位与信息化转型</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1.IT</w:t>
            </w:r>
            <w:r>
              <w:rPr>
                <w:rFonts w:ascii="宋体" w:eastAsia="宋体" w:hAnsi="宋体" w:hint="eastAsia"/>
                <w:sz w:val="24"/>
                <w:szCs w:val="24"/>
              </w:rPr>
              <w:t>价值链和</w:t>
            </w:r>
            <w:r>
              <w:rPr>
                <w:rFonts w:ascii="宋体" w:eastAsia="宋体" w:hAnsi="宋体" w:hint="eastAsia"/>
                <w:sz w:val="24"/>
                <w:szCs w:val="24"/>
              </w:rPr>
              <w:t>COBIT</w:t>
            </w:r>
            <w:r>
              <w:rPr>
                <w:rFonts w:ascii="宋体" w:eastAsia="宋体" w:hAnsi="宋体" w:hint="eastAsia"/>
                <w:sz w:val="24"/>
                <w:szCs w:val="24"/>
              </w:rPr>
              <w:t>参考架构</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什么是</w:t>
            </w:r>
            <w:r>
              <w:rPr>
                <w:rFonts w:ascii="宋体" w:eastAsia="宋体" w:hAnsi="宋体"/>
                <w:sz w:val="24"/>
                <w:szCs w:val="24"/>
              </w:rPr>
              <w:t>IT</w:t>
            </w:r>
            <w:r>
              <w:rPr>
                <w:rFonts w:ascii="宋体" w:eastAsia="宋体" w:hAnsi="宋体" w:hint="eastAsia"/>
                <w:sz w:val="24"/>
                <w:szCs w:val="24"/>
              </w:rPr>
              <w:t>价值链</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IT</w:t>
            </w:r>
            <w:r>
              <w:rPr>
                <w:rFonts w:ascii="宋体" w:eastAsia="宋体" w:hAnsi="宋体" w:hint="eastAsia"/>
                <w:sz w:val="24"/>
                <w:szCs w:val="24"/>
              </w:rPr>
              <w:t>价值流</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从战略到投资组合</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lastRenderedPageBreak/>
              <w:t>从需求到部署</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从请求到执行</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从缺陷到修复</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COBIT</w:t>
            </w:r>
            <w:r>
              <w:rPr>
                <w:rFonts w:ascii="宋体" w:eastAsia="宋体" w:hAnsi="宋体" w:hint="eastAsia"/>
                <w:sz w:val="24"/>
                <w:szCs w:val="24"/>
              </w:rPr>
              <w:t>参考架构</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服务模型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信息模型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功能模型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集成模型</w:t>
            </w:r>
          </w:p>
        </w:tc>
      </w:tr>
      <w:tr w:rsidR="007D2A25">
        <w:trPr>
          <w:jc w:val="center"/>
        </w:trPr>
        <w:tc>
          <w:tcPr>
            <w:tcW w:w="1770" w:type="dxa"/>
            <w:vMerge w:val="restart"/>
            <w:tcBorders>
              <w:right w:val="single" w:sz="4" w:space="0" w:color="000000" w:themeColor="text1"/>
            </w:tcBorders>
            <w:vAlign w:val="center"/>
          </w:tcPr>
          <w:p w:rsidR="007D2A25" w:rsidRDefault="005E2753">
            <w:pPr>
              <w:adjustRightInd w:val="0"/>
              <w:snapToGrid w:val="0"/>
              <w:jc w:val="center"/>
              <w:rPr>
                <w:rFonts w:ascii="宋体" w:eastAsia="宋体" w:hAnsi="宋体"/>
                <w:b/>
                <w:sz w:val="24"/>
                <w:szCs w:val="24"/>
              </w:rPr>
            </w:pPr>
            <w:r>
              <w:rPr>
                <w:rFonts w:ascii="宋体" w:eastAsia="宋体" w:hAnsi="宋体" w:hint="eastAsia"/>
                <w:b/>
                <w:sz w:val="24"/>
                <w:szCs w:val="24"/>
              </w:rPr>
              <w:lastRenderedPageBreak/>
              <w:t>第</w:t>
            </w:r>
            <w:r>
              <w:rPr>
                <w:rFonts w:ascii="宋体" w:eastAsia="宋体" w:hAnsi="宋体"/>
                <w:b/>
                <w:sz w:val="24"/>
                <w:szCs w:val="24"/>
              </w:rPr>
              <w:t>二天</w:t>
            </w:r>
          </w:p>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下午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价值链导向的企业信息化治理提升等级模型</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概念层次</w:t>
            </w:r>
            <w:r>
              <w:rPr>
                <w:rFonts w:ascii="宋体" w:eastAsia="宋体" w:hAnsi="宋体"/>
                <w:sz w:val="24"/>
                <w:szCs w:val="24"/>
              </w:rPr>
              <w:t>1</w:t>
            </w:r>
            <w:r>
              <w:rPr>
                <w:rFonts w:ascii="宋体" w:eastAsia="宋体" w:hAnsi="宋体" w:hint="eastAsia"/>
                <w:sz w:val="24"/>
                <w:szCs w:val="24"/>
              </w:rPr>
              <w:t>：端到端的总体概览及其参考架构模型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概念层次</w:t>
            </w:r>
            <w:r>
              <w:rPr>
                <w:rFonts w:ascii="宋体" w:eastAsia="宋体" w:hAnsi="宋体"/>
                <w:sz w:val="24"/>
                <w:szCs w:val="24"/>
              </w:rPr>
              <w:t>2</w:t>
            </w:r>
            <w:r>
              <w:rPr>
                <w:rFonts w:ascii="宋体" w:eastAsia="宋体" w:hAnsi="宋体" w:hint="eastAsia"/>
                <w:sz w:val="24"/>
                <w:szCs w:val="24"/>
              </w:rPr>
              <w:t>：价值流定义及其参考架构模型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概念层次</w:t>
            </w:r>
            <w:r>
              <w:rPr>
                <w:rFonts w:ascii="宋体" w:eastAsia="宋体" w:hAnsi="宋体"/>
                <w:sz w:val="24"/>
                <w:szCs w:val="24"/>
              </w:rPr>
              <w:t xml:space="preserve">3: </w:t>
            </w:r>
            <w:r>
              <w:rPr>
                <w:rFonts w:ascii="宋体" w:eastAsia="宋体" w:hAnsi="宋体" w:hint="eastAsia"/>
                <w:sz w:val="24"/>
                <w:szCs w:val="24"/>
              </w:rPr>
              <w:t>厂商无关性架构及其参考架构实例</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概念层次</w:t>
            </w:r>
            <w:r>
              <w:rPr>
                <w:rFonts w:ascii="宋体" w:eastAsia="宋体" w:hAnsi="宋体"/>
                <w:sz w:val="24"/>
                <w:szCs w:val="24"/>
              </w:rPr>
              <w:t>4</w:t>
            </w:r>
            <w:r>
              <w:rPr>
                <w:rFonts w:ascii="宋体" w:eastAsia="宋体" w:hAnsi="宋体" w:hint="eastAsia"/>
                <w:sz w:val="24"/>
                <w:szCs w:val="24"/>
              </w:rPr>
              <w:t>：厂商扩展</w:t>
            </w:r>
          </w:p>
        </w:tc>
      </w:tr>
      <w:tr w:rsidR="007D2A25">
        <w:trPr>
          <w:jc w:val="center"/>
        </w:trPr>
        <w:tc>
          <w:tcPr>
            <w:tcW w:w="1770" w:type="dxa"/>
            <w:vMerge/>
            <w:tcBorders>
              <w:right w:val="single" w:sz="4" w:space="0" w:color="000000" w:themeColor="text1"/>
            </w:tcBorders>
            <w:vAlign w:val="center"/>
          </w:tcPr>
          <w:p w:rsidR="007D2A25" w:rsidRDefault="007D2A25">
            <w:pPr>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信息化战略投资治理管控</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业务价值提出</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关键绩效指标</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价值流定义</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企业架构功能最佳实践技能</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策略功能最佳实践技能</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建议功能最佳实践技能</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投资需求功能最佳实践技能</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hint="eastAsia"/>
                <w:sz w:val="24"/>
                <w:szCs w:val="24"/>
              </w:rPr>
              <w:t>服务投资功能最佳实践技能</w:t>
            </w:r>
          </w:p>
          <w:p w:rsidR="007D2A25" w:rsidRDefault="005E2753">
            <w:pPr>
              <w:pStyle w:val="1"/>
              <w:numPr>
                <w:ilvl w:val="0"/>
                <w:numId w:val="5"/>
              </w:numPr>
              <w:adjustRightInd w:val="0"/>
              <w:snapToGrid w:val="0"/>
              <w:ind w:left="2" w:firstLineChars="0" w:firstLine="0"/>
              <w:jc w:val="left"/>
              <w:rPr>
                <w:rFonts w:ascii="宋体" w:eastAsia="宋体" w:hAnsi="宋体"/>
                <w:sz w:val="24"/>
                <w:szCs w:val="24"/>
              </w:rPr>
            </w:pPr>
            <w:r>
              <w:rPr>
                <w:rFonts w:ascii="宋体" w:eastAsia="宋体" w:hAnsi="宋体"/>
                <w:sz w:val="24"/>
                <w:szCs w:val="24"/>
              </w:rPr>
              <w:t>IT</w:t>
            </w:r>
            <w:r>
              <w:rPr>
                <w:rFonts w:ascii="宋体" w:eastAsia="宋体" w:hAnsi="宋体" w:hint="eastAsia"/>
                <w:sz w:val="24"/>
                <w:szCs w:val="24"/>
              </w:rPr>
              <w:t>投资组合辅助功能最佳实践技能</w:t>
            </w:r>
          </w:p>
        </w:tc>
      </w:tr>
      <w:tr w:rsidR="007D2A25">
        <w:trPr>
          <w:jc w:val="center"/>
        </w:trPr>
        <w:tc>
          <w:tcPr>
            <w:tcW w:w="1770" w:type="dxa"/>
            <w:tcBorders>
              <w:right w:val="single" w:sz="4" w:space="0" w:color="000000" w:themeColor="text1"/>
            </w:tcBorders>
            <w:vAlign w:val="center"/>
          </w:tcPr>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第三天</w:t>
            </w:r>
          </w:p>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上午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信息</w:t>
            </w:r>
            <w:r>
              <w:rPr>
                <w:rFonts w:ascii="宋体" w:eastAsia="宋体" w:hAnsi="宋体"/>
                <w:b/>
                <w:sz w:val="24"/>
                <w:szCs w:val="24"/>
              </w:rPr>
              <w:t>系统研发过程治理管控</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业务价值的提出</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关键绩效指标</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价值流定义</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项目功能最佳实践技能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需求功能最佳实践技能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服务设计功能最佳实践技能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源控制功能最佳实践技能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构建功能最佳实践技能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构建</w:t>
            </w:r>
            <w:proofErr w:type="gramStart"/>
            <w:r>
              <w:rPr>
                <w:rFonts w:ascii="宋体" w:eastAsia="宋体" w:hAnsi="宋体" w:hint="eastAsia"/>
                <w:sz w:val="24"/>
                <w:szCs w:val="24"/>
              </w:rPr>
              <w:t>包功能</w:t>
            </w:r>
            <w:proofErr w:type="gramEnd"/>
            <w:r>
              <w:rPr>
                <w:rFonts w:ascii="宋体" w:eastAsia="宋体" w:hAnsi="宋体" w:hint="eastAsia"/>
                <w:sz w:val="24"/>
                <w:szCs w:val="24"/>
              </w:rPr>
              <w:t>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发布组合功能最佳实践技能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测试功能最佳实践技能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缺陷功能最佳实践技能</w:t>
            </w:r>
          </w:p>
        </w:tc>
      </w:tr>
      <w:tr w:rsidR="007D2A25">
        <w:trPr>
          <w:jc w:val="center"/>
        </w:trPr>
        <w:tc>
          <w:tcPr>
            <w:tcW w:w="1770" w:type="dxa"/>
            <w:vMerge w:val="restart"/>
            <w:tcBorders>
              <w:right w:val="single" w:sz="4" w:space="0" w:color="000000" w:themeColor="text1"/>
            </w:tcBorders>
            <w:vAlign w:val="center"/>
          </w:tcPr>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第三天</w:t>
            </w:r>
          </w:p>
          <w:p w:rsidR="007D2A25" w:rsidRDefault="005E2753">
            <w:pPr>
              <w:adjustRightInd w:val="0"/>
              <w:snapToGrid w:val="0"/>
              <w:jc w:val="center"/>
              <w:rPr>
                <w:rFonts w:ascii="宋体" w:eastAsia="宋体" w:hAnsi="宋体"/>
                <w:b/>
                <w:sz w:val="24"/>
                <w:szCs w:val="24"/>
              </w:rPr>
            </w:pPr>
            <w:r>
              <w:rPr>
                <w:rFonts w:ascii="宋体" w:eastAsia="宋体" w:hAnsi="宋体"/>
                <w:b/>
                <w:sz w:val="24"/>
                <w:szCs w:val="24"/>
              </w:rPr>
              <w:t>下午</w:t>
            </w: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IT</w:t>
            </w:r>
            <w:r>
              <w:rPr>
                <w:rFonts w:ascii="宋体" w:eastAsia="宋体" w:hAnsi="宋体" w:hint="eastAsia"/>
                <w:b/>
                <w:sz w:val="24"/>
                <w:szCs w:val="24"/>
              </w:rPr>
              <w:t>服务体系治理与改进</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业务价值的提出</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关键绩效指标</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价值流定义</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参与经验门户（次要功能成分）</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提供消费功能最佳实践技能</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提供管理功能最佳实践技能</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目录组成的功能性成分</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要求合理化功能最佳实践技能</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proofErr w:type="gramStart"/>
            <w:r>
              <w:rPr>
                <w:rFonts w:ascii="宋体" w:eastAsia="宋体" w:hAnsi="宋体" w:hint="eastAsia"/>
                <w:sz w:val="24"/>
                <w:szCs w:val="24"/>
              </w:rPr>
              <w:t>节履行</w:t>
            </w:r>
            <w:proofErr w:type="gramEnd"/>
            <w:r>
              <w:rPr>
                <w:rFonts w:ascii="宋体" w:eastAsia="宋体" w:hAnsi="宋体" w:hint="eastAsia"/>
                <w:sz w:val="24"/>
                <w:szCs w:val="24"/>
              </w:rPr>
              <w:t>执行功能成分</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使用功能构件</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扣款</w:t>
            </w:r>
            <w:r>
              <w:rPr>
                <w:rFonts w:ascii="宋体" w:eastAsia="宋体" w:hAnsi="宋体"/>
                <w:sz w:val="24"/>
                <w:szCs w:val="24"/>
              </w:rPr>
              <w:t xml:space="preserve">/ </w:t>
            </w:r>
            <w:proofErr w:type="spellStart"/>
            <w:r>
              <w:rPr>
                <w:rFonts w:ascii="宋体" w:eastAsia="宋体" w:hAnsi="宋体"/>
                <w:sz w:val="24"/>
                <w:szCs w:val="24"/>
              </w:rPr>
              <w:t>Showback</w:t>
            </w:r>
            <w:proofErr w:type="spellEnd"/>
            <w:r>
              <w:rPr>
                <w:rFonts w:ascii="宋体" w:eastAsia="宋体" w:hAnsi="宋体" w:hint="eastAsia"/>
                <w:sz w:val="24"/>
                <w:szCs w:val="24"/>
              </w:rPr>
              <w:t>功能最佳实践技能</w:t>
            </w:r>
            <w:r>
              <w:rPr>
                <w:rFonts w:ascii="宋体" w:eastAsia="宋体" w:hAnsi="宋体"/>
                <w:sz w:val="24"/>
                <w:szCs w:val="24"/>
              </w:rPr>
              <w:t xml:space="preserve"> </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lastRenderedPageBreak/>
              <w:t>知识和协作配套功能</w:t>
            </w:r>
          </w:p>
        </w:tc>
      </w:tr>
      <w:tr w:rsidR="007D2A25">
        <w:trPr>
          <w:jc w:val="center"/>
        </w:trPr>
        <w:tc>
          <w:tcPr>
            <w:tcW w:w="1770" w:type="dxa"/>
            <w:vMerge/>
            <w:tcBorders>
              <w:right w:val="single" w:sz="4" w:space="0" w:color="000000" w:themeColor="text1"/>
            </w:tcBorders>
            <w:vAlign w:val="center"/>
          </w:tcPr>
          <w:p w:rsidR="007D2A25" w:rsidRDefault="007D2A25">
            <w:pPr>
              <w:adjustRightInd w:val="0"/>
              <w:snapToGrid w:val="0"/>
              <w:jc w:val="center"/>
              <w:rPr>
                <w:rFonts w:ascii="宋体" w:eastAsia="宋体" w:hAnsi="宋体"/>
                <w:b/>
                <w:sz w:val="24"/>
                <w:szCs w:val="24"/>
              </w:rPr>
            </w:pPr>
          </w:p>
        </w:t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3"/>
              </w:numPr>
              <w:adjustRightInd w:val="0"/>
              <w:snapToGrid w:val="0"/>
              <w:ind w:left="0" w:firstLineChars="0" w:firstLine="0"/>
              <w:jc w:val="left"/>
              <w:rPr>
                <w:rFonts w:ascii="宋体" w:eastAsia="宋体" w:hAnsi="宋体"/>
                <w:b/>
                <w:sz w:val="24"/>
                <w:szCs w:val="24"/>
              </w:rPr>
            </w:pPr>
            <w:r>
              <w:rPr>
                <w:rFonts w:ascii="宋体" w:eastAsia="宋体" w:hAnsi="宋体" w:hint="eastAsia"/>
                <w:b/>
                <w:sz w:val="24"/>
                <w:szCs w:val="24"/>
              </w:rPr>
              <w:t>系统</w:t>
            </w:r>
            <w:r>
              <w:rPr>
                <w:rFonts w:ascii="宋体" w:eastAsia="宋体" w:hAnsi="宋体"/>
                <w:b/>
                <w:sz w:val="24"/>
                <w:szCs w:val="24"/>
              </w:rPr>
              <w:t>运</w:t>
            </w:r>
            <w:proofErr w:type="gramStart"/>
            <w:r>
              <w:rPr>
                <w:rFonts w:ascii="宋体" w:eastAsia="宋体" w:hAnsi="宋体"/>
                <w:b/>
                <w:sz w:val="24"/>
                <w:szCs w:val="24"/>
              </w:rPr>
              <w:t>维治理</w:t>
            </w:r>
            <w:proofErr w:type="gramEnd"/>
            <w:r>
              <w:rPr>
                <w:rFonts w:ascii="宋体" w:eastAsia="宋体" w:hAnsi="宋体"/>
                <w:b/>
                <w:sz w:val="24"/>
                <w:szCs w:val="24"/>
              </w:rPr>
              <w:t>与改进</w:t>
            </w:r>
          </w:p>
        </w:tc>
        <w:tc>
          <w:tcPr>
            <w:tcW w:w="6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业务价值的提出</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关键绩效指标</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价值流定义</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服务监控功能最佳实践技能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事件、事故功能最佳实践技能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问题、变更功能最佳实践技能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配置管理功能最佳实践技能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诊断与修复功能最佳实践技能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服务水平管理功能最佳实践技能</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其他</w:t>
            </w:r>
            <w:r>
              <w:rPr>
                <w:rFonts w:ascii="宋体" w:eastAsia="宋体" w:hAnsi="宋体" w:hint="eastAsia"/>
                <w:sz w:val="24"/>
                <w:szCs w:val="24"/>
              </w:rPr>
              <w:t>IT</w:t>
            </w:r>
            <w:r>
              <w:rPr>
                <w:rFonts w:ascii="宋体" w:eastAsia="宋体" w:hAnsi="宋体" w:hint="eastAsia"/>
                <w:sz w:val="24"/>
                <w:szCs w:val="24"/>
              </w:rPr>
              <w:t>运营</w:t>
            </w:r>
            <w:r>
              <w:rPr>
                <w:rFonts w:ascii="宋体" w:eastAsia="宋体" w:hAnsi="宋体"/>
                <w:sz w:val="24"/>
                <w:szCs w:val="24"/>
              </w:rPr>
              <w:t>域</w:t>
            </w:r>
          </w:p>
          <w:p w:rsidR="007D2A25" w:rsidRDefault="005E2753">
            <w:pPr>
              <w:pStyle w:val="1"/>
              <w:numPr>
                <w:ilvl w:val="0"/>
                <w:numId w:val="5"/>
              </w:numPr>
              <w:adjustRightInd w:val="0"/>
              <w:snapToGrid w:val="0"/>
              <w:ind w:left="427" w:firstLineChars="0" w:hanging="425"/>
              <w:jc w:val="left"/>
              <w:rPr>
                <w:rFonts w:ascii="宋体" w:eastAsia="宋体" w:hAnsi="宋体"/>
                <w:sz w:val="24"/>
                <w:szCs w:val="24"/>
              </w:rPr>
            </w:pPr>
            <w:r>
              <w:rPr>
                <w:rFonts w:ascii="宋体" w:eastAsia="宋体" w:hAnsi="宋体" w:hint="eastAsia"/>
                <w:sz w:val="24"/>
                <w:szCs w:val="24"/>
              </w:rPr>
              <w:t>认证考试</w:t>
            </w:r>
          </w:p>
        </w:tc>
      </w:tr>
      <w:tr w:rsidR="007D2A25">
        <w:trPr>
          <w:jc w:val="center"/>
        </w:trPr>
        <w:tc>
          <w:tcPr>
            <w:tcW w:w="1770" w:type="dxa"/>
            <w:tcBorders>
              <w:right w:val="single" w:sz="4" w:space="0" w:color="000000" w:themeColor="text1"/>
            </w:tcBorders>
            <w:vAlign w:val="center"/>
          </w:tcPr>
          <w:p w:rsidR="007D2A25" w:rsidRDefault="005E2753">
            <w:pPr>
              <w:adjustRightInd w:val="0"/>
              <w:snapToGrid w:val="0"/>
              <w:jc w:val="center"/>
              <w:rPr>
                <w:rFonts w:ascii="宋体" w:eastAsia="宋体" w:hAnsi="宋体"/>
                <w:b/>
                <w:sz w:val="24"/>
                <w:szCs w:val="24"/>
              </w:rPr>
            </w:pPr>
            <w:r>
              <w:rPr>
                <w:rFonts w:ascii="宋体" w:eastAsia="宋体" w:hAnsi="宋体" w:hint="eastAsia"/>
                <w:b/>
                <w:sz w:val="24"/>
                <w:szCs w:val="24"/>
              </w:rPr>
              <w:t>第四天</w:t>
            </w:r>
          </w:p>
        </w:tc>
        <w:tc>
          <w:tcPr>
            <w:tcW w:w="8426" w:type="dxa"/>
            <w:gridSpan w:val="2"/>
            <w:tcBorders>
              <w:top w:val="single" w:sz="4" w:space="0" w:color="000000" w:themeColor="text1"/>
              <w:left w:val="single" w:sz="4" w:space="0" w:color="000000" w:themeColor="text1"/>
              <w:right w:val="single" w:sz="4" w:space="0" w:color="000000" w:themeColor="text1"/>
            </w:tcBorders>
            <w:vAlign w:val="center"/>
          </w:tcPr>
          <w:p w:rsidR="007D2A25" w:rsidRDefault="005E2753">
            <w:pPr>
              <w:pStyle w:val="1"/>
              <w:adjustRightInd w:val="0"/>
              <w:snapToGrid w:val="0"/>
              <w:ind w:firstLineChars="0" w:firstLine="0"/>
              <w:jc w:val="center"/>
              <w:rPr>
                <w:rFonts w:ascii="宋体" w:eastAsia="宋体" w:hAnsi="宋体"/>
                <w:sz w:val="24"/>
                <w:szCs w:val="24"/>
              </w:rPr>
            </w:pPr>
            <w:r>
              <w:rPr>
                <w:rFonts w:ascii="宋体" w:eastAsia="宋体" w:hAnsi="宋体" w:hint="eastAsia"/>
                <w:sz w:val="24"/>
                <w:szCs w:val="24"/>
              </w:rPr>
              <w:t>学习考核与业内经验交流</w:t>
            </w:r>
          </w:p>
        </w:tc>
      </w:tr>
    </w:tbl>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授课专家</w:t>
      </w:r>
    </w:p>
    <w:p w:rsidR="007D2A25" w:rsidRDefault="005E2753">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郭老师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中央财经大学</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互联网经济方向</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副教授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中国企业架构设计研究的先行者、信息化顶层设计实战派专家。北京航空航天大学软件工程研究所博士毕业，完成了</w:t>
      </w:r>
      <w:r>
        <w:rPr>
          <w:rFonts w:ascii="宋体" w:eastAsia="宋体" w:hAnsi="宋体" w:hint="eastAsia"/>
          <w:color w:val="000000"/>
          <w:spacing w:val="8"/>
          <w:sz w:val="24"/>
          <w:szCs w:val="21"/>
        </w:rPr>
        <w:t>100</w:t>
      </w:r>
      <w:r>
        <w:rPr>
          <w:rFonts w:ascii="宋体" w:eastAsia="宋体" w:hAnsi="宋体" w:hint="eastAsia"/>
          <w:color w:val="000000"/>
          <w:spacing w:val="8"/>
          <w:sz w:val="24"/>
          <w:szCs w:val="21"/>
        </w:rPr>
        <w:t>多个大中型项目。有十五年的信息化解决方案设计经验。熟悉能源、建筑、制造领域企业信息化发展规划及其顶层设计过程，作为乙方项目经理主持多项国内特大型企业的信息化顶层设计咨询项目。从事软件行业</w:t>
      </w:r>
      <w:r>
        <w:rPr>
          <w:rFonts w:ascii="宋体" w:eastAsia="宋体" w:hAnsi="宋体" w:hint="eastAsia"/>
          <w:color w:val="000000"/>
          <w:spacing w:val="8"/>
          <w:sz w:val="24"/>
          <w:szCs w:val="21"/>
        </w:rPr>
        <w:t>18</w:t>
      </w:r>
      <w:r>
        <w:rPr>
          <w:rFonts w:ascii="宋体" w:eastAsia="宋体" w:hAnsi="宋体" w:hint="eastAsia"/>
          <w:color w:val="000000"/>
          <w:spacing w:val="8"/>
          <w:sz w:val="24"/>
          <w:szCs w:val="21"/>
        </w:rPr>
        <w:t>年以上。编著《信息系统开发与项目管理》、《信息系统项目管理基础教程》、《企业架构与</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战略设计教程》等，</w:t>
      </w:r>
      <w:r>
        <w:rPr>
          <w:rFonts w:ascii="宋体" w:eastAsia="宋体" w:hAnsi="宋体" w:hint="eastAsia"/>
          <w:color w:val="000000"/>
          <w:spacing w:val="8"/>
          <w:sz w:val="24"/>
          <w:szCs w:val="21"/>
        </w:rPr>
        <w:t>TOGAF9</w:t>
      </w:r>
      <w:r>
        <w:rPr>
          <w:rFonts w:ascii="宋体" w:eastAsia="宋体" w:hAnsi="宋体" w:hint="eastAsia"/>
          <w:color w:val="000000"/>
          <w:spacing w:val="8"/>
          <w:sz w:val="24"/>
          <w:szCs w:val="21"/>
        </w:rPr>
        <w:t>鉴定级题库的建设参与者。</w:t>
      </w:r>
    </w:p>
    <w:p w:rsidR="007D2A25" w:rsidRDefault="005E2753">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李老师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国内顶级架构设计专家</w:t>
      </w:r>
      <w:r>
        <w:rPr>
          <w:rFonts w:ascii="宋体" w:eastAsia="宋体" w:hAnsi="宋体" w:hint="eastAsia"/>
          <w:color w:val="000000"/>
          <w:spacing w:val="8"/>
          <w:sz w:val="24"/>
          <w:szCs w:val="21"/>
        </w:rPr>
        <w:t>、多领域架构评审委员和技术架构组委员。信息技术领域具有坚实的学术背景和教学培训经验，多年研发和客户项目高级管理咨询能力，多年包括华为</w:t>
      </w:r>
      <w:r>
        <w:rPr>
          <w:rFonts w:ascii="宋体" w:eastAsia="宋体" w:hAnsi="宋体" w:hint="eastAsia"/>
          <w:color w:val="000000"/>
          <w:spacing w:val="8"/>
          <w:sz w:val="24"/>
          <w:szCs w:val="21"/>
        </w:rPr>
        <w:t>IPD</w:t>
      </w:r>
      <w:r>
        <w:rPr>
          <w:rFonts w:ascii="宋体" w:eastAsia="宋体" w:hAnsi="宋体" w:hint="eastAsia"/>
          <w:color w:val="000000"/>
          <w:spacing w:val="8"/>
          <w:sz w:val="24"/>
          <w:szCs w:val="21"/>
        </w:rPr>
        <w:t>研发管理工作经历。善于用先进信息化技术架构和方法指导团队完成设计工作，具有雄厚的咨询能力。具有大型分布式团队的领导和管理经验。</w:t>
      </w:r>
    </w:p>
    <w:p w:rsidR="007D2A25" w:rsidRDefault="005E2753">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bCs/>
          <w:color w:val="000000"/>
          <w:spacing w:val="8"/>
          <w:sz w:val="24"/>
          <w:szCs w:val="21"/>
        </w:rPr>
        <w:t>王老师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教授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国内知名信息化专家，享受国务院特殊津贴。拥有</w:t>
      </w:r>
      <w:r>
        <w:rPr>
          <w:rFonts w:ascii="宋体" w:eastAsia="宋体" w:hAnsi="宋体" w:hint="eastAsia"/>
          <w:color w:val="000000"/>
          <w:spacing w:val="8"/>
          <w:sz w:val="24"/>
          <w:szCs w:val="21"/>
        </w:rPr>
        <w:t>20</w:t>
      </w:r>
      <w:r>
        <w:rPr>
          <w:rFonts w:ascii="宋体" w:eastAsia="宋体" w:hAnsi="宋体" w:hint="eastAsia"/>
          <w:color w:val="000000"/>
          <w:spacing w:val="8"/>
          <w:sz w:val="24"/>
          <w:szCs w:val="21"/>
        </w:rPr>
        <w:t>年的信息化总体策划与企业经营管理经营。对信息化需求分析、信息化发展战略规划设计有独特的认知和经验积累。</w:t>
      </w:r>
    </w:p>
    <w:p w:rsidR="007D2A25" w:rsidRDefault="005E2753">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师老师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计算机硕士，滴滴总部专家级</w:t>
      </w:r>
      <w:r>
        <w:rPr>
          <w:rFonts w:ascii="宋体" w:eastAsia="宋体" w:hAnsi="宋体"/>
          <w:color w:val="000000"/>
          <w:spacing w:val="8"/>
          <w:sz w:val="24"/>
          <w:szCs w:val="21"/>
        </w:rPr>
        <w:t>讲师，</w:t>
      </w:r>
      <w:r>
        <w:rPr>
          <w:rFonts w:ascii="宋体" w:eastAsia="宋体" w:hAnsi="宋体" w:hint="eastAsia"/>
          <w:color w:val="000000"/>
          <w:spacing w:val="8"/>
          <w:sz w:val="24"/>
          <w:szCs w:val="21"/>
        </w:rPr>
        <w:t>在信息技术领域具有丰富的开发、运维经验，曾在众多项目的开发和实施过程中担任重要角色，并且拥有多年的授课经验。不但拥有知识理论的功底，又有实战与实践的经验，高度的责任感，积极进取，在教育培训中不断的与学员分享与实践，丰富的跨行工作经历练就了其独到的视野及敏锐的洞察力，其超前的观念与专业水平在教学中得到了众多从业人员及团队的好评。</w:t>
      </w:r>
    </w:p>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培训费用</w:t>
      </w:r>
    </w:p>
    <w:p w:rsidR="007D2A25" w:rsidRDefault="005E2753">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培训费</w:t>
      </w:r>
      <w:r>
        <w:rPr>
          <w:rFonts w:ascii="宋体" w:eastAsia="宋体" w:hAnsi="宋体" w:hint="eastAsia"/>
          <w:color w:val="000000"/>
          <w:spacing w:val="8"/>
          <w:sz w:val="24"/>
          <w:szCs w:val="21"/>
        </w:rPr>
        <w:t>7800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w:t>
      </w:r>
      <w:proofErr w:type="gramStart"/>
      <w:r>
        <w:rPr>
          <w:rFonts w:ascii="宋体" w:eastAsia="宋体" w:hAnsi="宋体" w:hint="eastAsia"/>
          <w:color w:val="000000"/>
          <w:spacing w:val="8"/>
          <w:sz w:val="24"/>
          <w:szCs w:val="21"/>
        </w:rPr>
        <w:t>含培训</w:t>
      </w:r>
      <w:proofErr w:type="gramEnd"/>
      <w:r>
        <w:rPr>
          <w:rFonts w:ascii="宋体" w:eastAsia="宋体" w:hAnsi="宋体" w:hint="eastAsia"/>
          <w:color w:val="000000"/>
          <w:spacing w:val="8"/>
          <w:sz w:val="24"/>
          <w:szCs w:val="21"/>
        </w:rPr>
        <w:t>费、场地费、考试证书费、资料费、学习期间午餐），食宿可统一安排，费用自理。请学员带身份证复印件一张。</w:t>
      </w:r>
    </w:p>
    <w:p w:rsidR="007D2A25" w:rsidRDefault="005E2753">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培训结束后可申请参加</w:t>
      </w:r>
      <w:r>
        <w:rPr>
          <w:rFonts w:ascii="宋体" w:eastAsia="宋体" w:hAnsi="宋体" w:hint="eastAsia"/>
          <w:color w:val="000000"/>
          <w:spacing w:val="8"/>
          <w:sz w:val="24"/>
          <w:szCs w:val="21"/>
        </w:rPr>
        <w:t>COBIT</w:t>
      </w:r>
      <w:r>
        <w:rPr>
          <w:rFonts w:ascii="宋体" w:eastAsia="宋体" w:hAnsi="宋体" w:hint="eastAsia"/>
          <w:color w:val="000000"/>
          <w:spacing w:val="8"/>
          <w:sz w:val="24"/>
          <w:szCs w:val="21"/>
        </w:rPr>
        <w:t>认证考试，考</w:t>
      </w:r>
      <w:r>
        <w:rPr>
          <w:rFonts w:ascii="宋体" w:eastAsia="宋体" w:hAnsi="宋体" w:hint="eastAsia"/>
          <w:color w:val="000000"/>
          <w:spacing w:val="8"/>
          <w:sz w:val="24"/>
          <w:szCs w:val="21"/>
        </w:rPr>
        <w:t>试通过后由</w:t>
      </w:r>
      <w:r>
        <w:rPr>
          <w:rFonts w:ascii="宋体" w:eastAsia="宋体" w:hAnsi="宋体" w:hint="eastAsia"/>
          <w:color w:val="000000"/>
          <w:spacing w:val="8"/>
          <w:sz w:val="24"/>
          <w:szCs w:val="21"/>
        </w:rPr>
        <w:t>APMG</w:t>
      </w:r>
      <w:r>
        <w:rPr>
          <w:rFonts w:ascii="宋体" w:eastAsia="宋体" w:hAnsi="宋体" w:hint="eastAsia"/>
          <w:color w:val="000000"/>
          <w:spacing w:val="8"/>
          <w:sz w:val="24"/>
          <w:szCs w:val="21"/>
        </w:rPr>
        <w:t>颁发</w:t>
      </w:r>
      <w:r>
        <w:rPr>
          <w:rFonts w:ascii="宋体" w:eastAsia="宋体" w:hAnsi="宋体"/>
          <w:color w:val="000000"/>
          <w:spacing w:val="8"/>
          <w:sz w:val="24"/>
          <w:szCs w:val="21"/>
        </w:rPr>
        <w:t>COBIT-Foundation</w:t>
      </w:r>
      <w:r>
        <w:rPr>
          <w:rFonts w:ascii="宋体" w:eastAsia="宋体" w:hAnsi="宋体" w:hint="eastAsia"/>
          <w:color w:val="000000"/>
          <w:spacing w:val="8"/>
          <w:sz w:val="24"/>
          <w:szCs w:val="21"/>
        </w:rPr>
        <w:t>认证证书，考试费</w:t>
      </w:r>
      <w:r>
        <w:rPr>
          <w:rFonts w:ascii="宋体" w:eastAsia="宋体" w:hAnsi="宋体" w:hint="eastAsia"/>
          <w:color w:val="000000"/>
          <w:spacing w:val="8"/>
          <w:sz w:val="24"/>
          <w:szCs w:val="21"/>
        </w:rPr>
        <w:t>22</w:t>
      </w:r>
      <w:r>
        <w:rPr>
          <w:rFonts w:ascii="宋体" w:eastAsia="宋体" w:hAnsi="宋体" w:hint="eastAsia"/>
          <w:color w:val="000000"/>
          <w:spacing w:val="8"/>
          <w:sz w:val="24"/>
          <w:szCs w:val="21"/>
        </w:rPr>
        <w:t>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w:t>
      </w:r>
    </w:p>
    <w:p w:rsidR="007D2A25" w:rsidRDefault="005E2753">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lastRenderedPageBreak/>
        <w:t>不参加认证考试的学员由中国信息化培训中心颁发《企业信息化审计与治理管控（</w:t>
      </w:r>
      <w:r>
        <w:rPr>
          <w:rFonts w:ascii="宋体" w:eastAsia="宋体" w:hAnsi="宋体" w:hint="eastAsia"/>
          <w:color w:val="000000"/>
          <w:spacing w:val="8"/>
          <w:sz w:val="24"/>
          <w:szCs w:val="21"/>
        </w:rPr>
        <w:t>COBIT</w:t>
      </w:r>
      <w:r>
        <w:rPr>
          <w:rFonts w:ascii="宋体" w:eastAsia="宋体" w:hAnsi="宋体" w:hint="eastAsia"/>
          <w:color w:val="000000"/>
          <w:spacing w:val="8"/>
          <w:sz w:val="24"/>
          <w:szCs w:val="21"/>
        </w:rPr>
        <w:t>）管理师》证书，证书查询网址：</w:t>
      </w:r>
      <w:r>
        <w:rPr>
          <w:rFonts w:ascii="宋体" w:eastAsia="宋体" w:hAnsi="宋体" w:hint="eastAsia"/>
          <w:color w:val="000000"/>
          <w:spacing w:val="8"/>
          <w:sz w:val="24"/>
          <w:szCs w:val="21"/>
        </w:rPr>
        <w:t xml:space="preserve">www.zpedu.org; </w:t>
      </w:r>
      <w:r>
        <w:rPr>
          <w:rFonts w:ascii="宋体" w:eastAsia="宋体" w:hAnsi="宋体" w:hint="eastAsia"/>
          <w:color w:val="000000"/>
          <w:spacing w:val="8"/>
          <w:sz w:val="24"/>
          <w:szCs w:val="21"/>
        </w:rPr>
        <w:t>证书可作为专业技术人员职业能力考核的证明，以及专业技术人员岗位聘用、任职、定级和晋升职务的重要依据。</w:t>
      </w:r>
    </w:p>
    <w:p w:rsidR="007D2A25" w:rsidRDefault="007D2A25">
      <w:pPr>
        <w:snapToGrid w:val="0"/>
        <w:spacing w:line="400" w:lineRule="exact"/>
        <w:ind w:firstLineChars="200" w:firstLine="512"/>
        <w:rPr>
          <w:rFonts w:ascii="宋体" w:eastAsia="宋体" w:hAnsi="宋体"/>
          <w:color w:val="000000"/>
          <w:spacing w:val="8"/>
          <w:sz w:val="24"/>
          <w:szCs w:val="21"/>
        </w:rPr>
      </w:pPr>
    </w:p>
    <w:p w:rsidR="007D2A25" w:rsidRDefault="005E2753">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咨询电话：</w:t>
      </w:r>
      <w:r>
        <w:rPr>
          <w:rFonts w:ascii="宋体" w:eastAsia="宋体" w:hAnsi="宋体" w:hint="eastAsia"/>
          <w:color w:val="000000"/>
          <w:spacing w:val="8"/>
          <w:sz w:val="24"/>
          <w:szCs w:val="21"/>
        </w:rPr>
        <w:t>400-061-6586</w:t>
      </w:r>
    </w:p>
    <w:p w:rsidR="007D2A25" w:rsidRDefault="007D2A25">
      <w:pPr>
        <w:snapToGrid w:val="0"/>
        <w:spacing w:line="400" w:lineRule="exact"/>
        <w:ind w:firstLineChars="200" w:firstLine="512"/>
        <w:rPr>
          <w:rFonts w:ascii="宋体" w:eastAsia="宋体" w:hAnsi="宋体"/>
          <w:color w:val="000000"/>
          <w:spacing w:val="8"/>
          <w:sz w:val="24"/>
          <w:szCs w:val="21"/>
        </w:rPr>
      </w:pPr>
    </w:p>
    <w:p w:rsidR="007D2A25" w:rsidRDefault="007D2A25">
      <w:pPr>
        <w:snapToGrid w:val="0"/>
        <w:spacing w:line="400" w:lineRule="exact"/>
        <w:ind w:firstLineChars="200" w:firstLine="512"/>
        <w:rPr>
          <w:rFonts w:ascii="宋体" w:eastAsia="宋体" w:hAnsi="宋体"/>
          <w:color w:val="000000"/>
          <w:spacing w:val="8"/>
          <w:sz w:val="24"/>
          <w:szCs w:val="21"/>
        </w:rPr>
      </w:pPr>
    </w:p>
    <w:p w:rsidR="007D2A25" w:rsidRDefault="005E2753">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报名回执【企业信息化审计与治理管控（</w:t>
      </w:r>
      <w:r>
        <w:rPr>
          <w:rFonts w:ascii="宋体" w:eastAsia="宋体" w:hAnsi="宋体" w:cs="仿宋_GB2312" w:hint="eastAsia"/>
          <w:b/>
          <w:bCs/>
          <w:color w:val="000000" w:themeColor="text1"/>
          <w:sz w:val="28"/>
          <w:szCs w:val="28"/>
        </w:rPr>
        <w:t>COBIT</w:t>
      </w:r>
      <w:r>
        <w:rPr>
          <w:rFonts w:ascii="宋体" w:eastAsia="宋体" w:hAnsi="宋体" w:cs="仿宋_GB2312" w:hint="eastAsia"/>
          <w:b/>
          <w:bCs/>
          <w:color w:val="000000" w:themeColor="text1"/>
          <w:sz w:val="28"/>
          <w:szCs w:val="28"/>
        </w:rPr>
        <w:t>）认证】</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218"/>
        <w:gridCol w:w="1558"/>
        <w:gridCol w:w="809"/>
        <w:gridCol w:w="873"/>
        <w:gridCol w:w="1253"/>
        <w:gridCol w:w="1694"/>
      </w:tblGrid>
      <w:tr w:rsidR="007D2A25">
        <w:trPr>
          <w:trHeight w:hRule="exact" w:val="792"/>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单位名称</w:t>
            </w:r>
          </w:p>
          <w:p w:rsidR="007D2A25" w:rsidRDefault="005E2753">
            <w:pPr>
              <w:snapToGrid w:val="0"/>
              <w:jc w:val="center"/>
              <w:rPr>
                <w:rFonts w:ascii="宋体" w:eastAsia="宋体" w:hAnsi="宋体"/>
                <w:sz w:val="24"/>
                <w:szCs w:val="24"/>
              </w:rPr>
            </w:pPr>
            <w:r>
              <w:rPr>
                <w:rFonts w:ascii="宋体" w:eastAsia="宋体" w:hAnsi="宋体" w:hint="eastAsia"/>
                <w:sz w:val="24"/>
                <w:szCs w:val="24"/>
              </w:rPr>
              <w:t>（开发票名称）</w:t>
            </w:r>
          </w:p>
        </w:tc>
        <w:tc>
          <w:tcPr>
            <w:tcW w:w="8405" w:type="dxa"/>
            <w:gridSpan w:val="6"/>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right"/>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快递地址</w:t>
            </w:r>
          </w:p>
        </w:tc>
        <w:tc>
          <w:tcPr>
            <w:tcW w:w="5458" w:type="dxa"/>
            <w:gridSpan w:val="4"/>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邮编</w:t>
            </w: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p>
        </w:tc>
        <w:tc>
          <w:tcPr>
            <w:tcW w:w="3776"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职位</w:t>
            </w:r>
          </w:p>
        </w:tc>
        <w:tc>
          <w:tcPr>
            <w:tcW w:w="873"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电话</w:t>
            </w: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Email</w:t>
            </w:r>
          </w:p>
        </w:tc>
        <w:tc>
          <w:tcPr>
            <w:tcW w:w="3776"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rPr>
                <w:rFonts w:ascii="宋体" w:eastAsia="宋体" w:hAnsi="宋体"/>
                <w:sz w:val="24"/>
                <w:szCs w:val="24"/>
              </w:rPr>
            </w:pPr>
            <w:r>
              <w:rPr>
                <w:rFonts w:ascii="宋体" w:eastAsia="宋体" w:hAnsi="宋体" w:hint="eastAsia"/>
                <w:sz w:val="24"/>
                <w:szCs w:val="24"/>
              </w:rPr>
              <w:t>传真</w:t>
            </w:r>
          </w:p>
        </w:tc>
        <w:tc>
          <w:tcPr>
            <w:tcW w:w="3820" w:type="dxa"/>
            <w:gridSpan w:val="3"/>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678"/>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学员姓名</w:t>
            </w:r>
          </w:p>
        </w:tc>
        <w:tc>
          <w:tcPr>
            <w:tcW w:w="2218"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身份证号</w:t>
            </w:r>
          </w:p>
          <w:p w:rsidR="007D2A25" w:rsidRDefault="005E2753">
            <w:pPr>
              <w:snapToGrid w:val="0"/>
              <w:jc w:val="center"/>
              <w:rPr>
                <w:rFonts w:ascii="宋体" w:eastAsia="宋体" w:hAnsi="宋体"/>
                <w:sz w:val="24"/>
                <w:szCs w:val="24"/>
              </w:rPr>
            </w:pPr>
            <w:r>
              <w:rPr>
                <w:rFonts w:ascii="宋体" w:eastAsia="宋体" w:hAnsi="宋体" w:hint="eastAsia"/>
                <w:sz w:val="24"/>
                <w:szCs w:val="24"/>
              </w:rPr>
              <w:t>（</w:t>
            </w:r>
            <w:proofErr w:type="gramStart"/>
            <w:r>
              <w:rPr>
                <w:rFonts w:ascii="宋体" w:eastAsia="宋体" w:hAnsi="宋体" w:hint="eastAsia"/>
                <w:sz w:val="24"/>
                <w:szCs w:val="24"/>
              </w:rPr>
              <w:t>做证</w:t>
            </w:r>
            <w:proofErr w:type="gramEnd"/>
            <w:r>
              <w:rPr>
                <w:rFonts w:ascii="宋体" w:eastAsia="宋体" w:hAnsi="宋体" w:hint="eastAsia"/>
                <w:sz w:val="24"/>
                <w:szCs w:val="24"/>
              </w:rPr>
              <w:t>书使用）</w:t>
            </w:r>
          </w:p>
        </w:tc>
        <w:tc>
          <w:tcPr>
            <w:tcW w:w="1558"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邮箱</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联系电话</w:t>
            </w: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rPr>
                <w:rFonts w:ascii="宋体" w:eastAsia="宋体" w:hAnsi="宋体"/>
                <w:sz w:val="24"/>
                <w:szCs w:val="24"/>
              </w:rPr>
            </w:pPr>
            <w:r>
              <w:rPr>
                <w:rFonts w:ascii="宋体" w:eastAsia="宋体" w:hAnsi="宋体" w:hint="eastAsia"/>
                <w:sz w:val="24"/>
                <w:szCs w:val="24"/>
              </w:rPr>
              <w:t>培训地点</w:t>
            </w: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5E2753">
            <w:pPr>
              <w:snapToGrid w:val="0"/>
              <w:jc w:val="center"/>
              <w:rPr>
                <w:rFonts w:ascii="宋体" w:eastAsia="宋体" w:hAnsi="宋体"/>
                <w:sz w:val="24"/>
                <w:szCs w:val="24"/>
              </w:rPr>
            </w:pPr>
            <w:r>
              <w:rPr>
                <w:rFonts w:ascii="宋体" w:eastAsia="宋体" w:hAnsi="宋体" w:hint="eastAsia"/>
                <w:sz w:val="24"/>
                <w:szCs w:val="24"/>
              </w:rPr>
              <w:t>是否住宿</w:t>
            </w: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hRule="exact" w:val="413"/>
          <w:jc w:val="center"/>
        </w:trPr>
        <w:tc>
          <w:tcPr>
            <w:tcW w:w="1885"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rPr>
                <w:rFonts w:ascii="宋体" w:eastAsia="宋体" w:hAnsi="宋体"/>
                <w:sz w:val="24"/>
                <w:szCs w:val="24"/>
              </w:rPr>
            </w:pPr>
          </w:p>
        </w:tc>
        <w:tc>
          <w:tcPr>
            <w:tcW w:w="1694" w:type="dxa"/>
            <w:tcBorders>
              <w:top w:val="single" w:sz="4" w:space="0" w:color="auto"/>
              <w:left w:val="single" w:sz="4" w:space="0" w:color="auto"/>
              <w:bottom w:val="single" w:sz="4" w:space="0" w:color="auto"/>
              <w:right w:val="single" w:sz="4" w:space="0" w:color="auto"/>
            </w:tcBorders>
            <w:vAlign w:val="center"/>
          </w:tcPr>
          <w:p w:rsidR="007D2A25" w:rsidRDefault="007D2A25">
            <w:pPr>
              <w:snapToGrid w:val="0"/>
              <w:jc w:val="center"/>
              <w:rPr>
                <w:rFonts w:ascii="宋体" w:eastAsia="宋体" w:hAnsi="宋体"/>
                <w:sz w:val="24"/>
                <w:szCs w:val="24"/>
              </w:rPr>
            </w:pPr>
          </w:p>
        </w:tc>
      </w:tr>
      <w:tr w:rsidR="007D2A25">
        <w:trPr>
          <w:trHeight w:val="836"/>
          <w:jc w:val="center"/>
        </w:trPr>
        <w:tc>
          <w:tcPr>
            <w:tcW w:w="1885" w:type="dxa"/>
            <w:vMerge w:val="restart"/>
            <w:tcBorders>
              <w:top w:val="double" w:sz="4" w:space="0" w:color="auto"/>
              <w:left w:val="single" w:sz="4" w:space="0" w:color="auto"/>
              <w:bottom w:val="single" w:sz="4" w:space="0" w:color="auto"/>
              <w:right w:val="double" w:sz="4" w:space="0" w:color="auto"/>
            </w:tcBorders>
            <w:vAlign w:val="center"/>
          </w:tcPr>
          <w:p w:rsidR="007D2A25" w:rsidRDefault="005E2753">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汇</w:t>
            </w:r>
            <w:r>
              <w:rPr>
                <w:rFonts w:ascii="宋体" w:eastAsia="宋体" w:hAnsi="宋体" w:hint="eastAsia"/>
                <w:color w:val="000000"/>
                <w:sz w:val="24"/>
                <w:szCs w:val="24"/>
              </w:rPr>
              <w:t xml:space="preserve">  </w:t>
            </w:r>
            <w:r>
              <w:rPr>
                <w:rFonts w:ascii="宋体" w:eastAsia="宋体" w:hAnsi="宋体" w:hint="eastAsia"/>
                <w:color w:val="000000"/>
                <w:sz w:val="24"/>
                <w:szCs w:val="24"/>
              </w:rPr>
              <w:t>款</w:t>
            </w:r>
          </w:p>
          <w:p w:rsidR="007D2A25" w:rsidRDefault="005E2753">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方</w:t>
            </w:r>
            <w:r>
              <w:rPr>
                <w:rFonts w:ascii="宋体" w:eastAsia="宋体" w:hAnsi="宋体" w:hint="eastAsia"/>
                <w:color w:val="000000"/>
                <w:sz w:val="24"/>
                <w:szCs w:val="24"/>
              </w:rPr>
              <w:t xml:space="preserve">  </w:t>
            </w:r>
            <w:r>
              <w:rPr>
                <w:rFonts w:ascii="宋体" w:eastAsia="宋体" w:hAnsi="宋体" w:hint="eastAsia"/>
                <w:color w:val="000000"/>
                <w:sz w:val="24"/>
                <w:szCs w:val="24"/>
              </w:rPr>
              <w:t>式</w:t>
            </w:r>
          </w:p>
        </w:tc>
        <w:tc>
          <w:tcPr>
            <w:tcW w:w="6711" w:type="dxa"/>
            <w:gridSpan w:val="5"/>
            <w:tcBorders>
              <w:top w:val="double" w:sz="4" w:space="0" w:color="auto"/>
              <w:left w:val="double" w:sz="4" w:space="0" w:color="auto"/>
              <w:bottom w:val="single" w:sz="4" w:space="0" w:color="auto"/>
              <w:right w:val="double" w:sz="4" w:space="0" w:color="auto"/>
            </w:tcBorders>
            <w:vAlign w:val="center"/>
          </w:tcPr>
          <w:p w:rsidR="007D2A25" w:rsidRDefault="005E2753">
            <w:pPr>
              <w:snapToGrid w:val="0"/>
              <w:spacing w:before="120"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名：北京中培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7D2A25" w:rsidRDefault="005E2753">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行：北京</w:t>
            </w:r>
            <w:r>
              <w:rPr>
                <w:rFonts w:ascii="宋体" w:eastAsia="宋体" w:hAnsi="宋体" w:cs="宋体" w:hint="eastAsia"/>
                <w:sz w:val="24"/>
                <w:szCs w:val="24"/>
              </w:rPr>
              <w:t>农</w:t>
            </w:r>
            <w:r>
              <w:rPr>
                <w:rFonts w:ascii="宋体" w:eastAsia="宋体" w:hAnsi="宋体" w:cs="Dotum" w:hint="eastAsia"/>
                <w:sz w:val="24"/>
                <w:szCs w:val="24"/>
              </w:rPr>
              <w:t>村商</w:t>
            </w:r>
            <w:r>
              <w:rPr>
                <w:rFonts w:ascii="宋体" w:eastAsia="宋体" w:hAnsi="宋体" w:cs="宋体" w:hint="eastAsia"/>
                <w:sz w:val="24"/>
                <w:szCs w:val="24"/>
              </w:rPr>
              <w:t>业银</w:t>
            </w:r>
            <w:r>
              <w:rPr>
                <w:rFonts w:ascii="宋体" w:eastAsia="宋体" w:hAnsi="宋体" w:cs="Dotum" w:hint="eastAsia"/>
                <w:sz w:val="24"/>
                <w:szCs w:val="24"/>
              </w:rPr>
              <w:t>行</w:t>
            </w:r>
            <w:r>
              <w:rPr>
                <w:rFonts w:ascii="宋体" w:eastAsia="宋体" w:hAnsi="宋体" w:cs="宋体" w:hint="eastAsia"/>
                <w:sz w:val="24"/>
                <w:szCs w:val="24"/>
              </w:rPr>
              <w:t>卢沟桥</w:t>
            </w:r>
            <w:r>
              <w:rPr>
                <w:rFonts w:ascii="宋体" w:eastAsia="宋体" w:hAnsi="宋体" w:cs="Dotum" w:hint="eastAsia"/>
                <w:sz w:val="24"/>
                <w:szCs w:val="24"/>
              </w:rPr>
              <w:t>支行</w:t>
            </w:r>
            <w:r>
              <w:rPr>
                <w:rFonts w:ascii="宋体" w:eastAsia="宋体" w:hAnsi="宋体" w:cs="宋体" w:hint="eastAsia"/>
                <w:sz w:val="24"/>
                <w:szCs w:val="24"/>
              </w:rPr>
              <w:t>营业</w:t>
            </w:r>
            <w:r>
              <w:rPr>
                <w:rFonts w:ascii="宋体" w:eastAsia="宋体" w:hAnsi="宋体" w:cs="Dotum" w:hint="eastAsia"/>
                <w:sz w:val="24"/>
                <w:szCs w:val="24"/>
              </w:rPr>
              <w:t>部</w:t>
            </w:r>
          </w:p>
          <w:p w:rsidR="007D2A25" w:rsidRDefault="005E2753">
            <w:pPr>
              <w:snapToGrid w:val="0"/>
              <w:spacing w:line="276" w:lineRule="auto"/>
              <w:rPr>
                <w:rFonts w:ascii="宋体" w:eastAsia="宋体" w:hAnsi="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0203 0101 0300 0033 172</w:t>
            </w:r>
          </w:p>
        </w:tc>
        <w:tc>
          <w:tcPr>
            <w:tcW w:w="1694" w:type="dxa"/>
            <w:vMerge w:val="restart"/>
            <w:tcBorders>
              <w:top w:val="double" w:sz="4" w:space="0" w:color="auto"/>
              <w:left w:val="double" w:sz="4" w:space="0" w:color="auto"/>
              <w:bottom w:val="single" w:sz="4" w:space="0" w:color="auto"/>
              <w:right w:val="single" w:sz="4" w:space="0" w:color="auto"/>
            </w:tcBorders>
            <w:vAlign w:val="center"/>
          </w:tcPr>
          <w:p w:rsidR="007D2A25" w:rsidRDefault="005E2753">
            <w:pPr>
              <w:widowControl/>
              <w:snapToGrid w:val="0"/>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学员签字</w:t>
            </w:r>
          </w:p>
          <w:p w:rsidR="007D2A25" w:rsidRDefault="005E2753">
            <w:pPr>
              <w:widowControl/>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或盖章</w:t>
            </w:r>
          </w:p>
        </w:tc>
      </w:tr>
      <w:tr w:rsidR="007D2A25">
        <w:trPr>
          <w:trHeight w:val="812"/>
          <w:jc w:val="center"/>
        </w:trPr>
        <w:tc>
          <w:tcPr>
            <w:tcW w:w="1885" w:type="dxa"/>
            <w:vMerge/>
            <w:tcBorders>
              <w:top w:val="double" w:sz="4" w:space="0" w:color="auto"/>
              <w:left w:val="single" w:sz="4" w:space="0" w:color="auto"/>
              <w:bottom w:val="single" w:sz="4" w:space="0" w:color="auto"/>
              <w:right w:val="double" w:sz="4" w:space="0" w:color="auto"/>
            </w:tcBorders>
            <w:vAlign w:val="center"/>
          </w:tcPr>
          <w:p w:rsidR="007D2A25" w:rsidRDefault="007D2A25">
            <w:pPr>
              <w:widowControl/>
              <w:jc w:val="left"/>
              <w:rPr>
                <w:rFonts w:ascii="宋体" w:eastAsia="宋体" w:hAnsi="宋体"/>
                <w:color w:val="000000"/>
                <w:sz w:val="24"/>
                <w:szCs w:val="24"/>
              </w:rPr>
            </w:pPr>
          </w:p>
        </w:tc>
        <w:tc>
          <w:tcPr>
            <w:tcW w:w="6711" w:type="dxa"/>
            <w:gridSpan w:val="5"/>
            <w:tcBorders>
              <w:top w:val="single" w:sz="4" w:space="0" w:color="auto"/>
              <w:left w:val="double" w:sz="4" w:space="0" w:color="auto"/>
              <w:bottom w:val="single" w:sz="4" w:space="0" w:color="auto"/>
              <w:right w:val="double" w:sz="4" w:space="0" w:color="auto"/>
            </w:tcBorders>
            <w:vAlign w:val="center"/>
          </w:tcPr>
          <w:p w:rsidR="007D2A25" w:rsidRDefault="005E2753">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w:t>
            </w:r>
            <w:proofErr w:type="gramStart"/>
            <w:r>
              <w:rPr>
                <w:rFonts w:ascii="宋体" w:eastAsia="宋体" w:hAnsi="宋体" w:hint="eastAsia"/>
                <w:sz w:val="24"/>
                <w:szCs w:val="24"/>
              </w:rPr>
              <w:t>中培</w:t>
            </w:r>
            <w:r>
              <w:rPr>
                <w:rFonts w:ascii="宋体" w:eastAsia="宋体" w:hAnsi="宋体" w:cs="宋体" w:hint="eastAsia"/>
                <w:sz w:val="24"/>
                <w:szCs w:val="24"/>
              </w:rPr>
              <w:t>创</w:t>
            </w:r>
            <w:r>
              <w:rPr>
                <w:rFonts w:ascii="宋体" w:eastAsia="宋体" w:hAnsi="宋体" w:cs="Dotum" w:hint="eastAsia"/>
                <w:sz w:val="24"/>
                <w:szCs w:val="24"/>
              </w:rPr>
              <w:t>成</w:t>
            </w:r>
            <w:proofErr w:type="gramEnd"/>
            <w:r>
              <w:rPr>
                <w:rFonts w:ascii="宋体" w:eastAsia="宋体" w:hAnsi="宋体" w:cs="Dotum" w:hint="eastAsia"/>
                <w:sz w:val="24"/>
                <w:szCs w:val="24"/>
              </w:rPr>
              <w:t>（北京）科技</w:t>
            </w:r>
            <w:r>
              <w:rPr>
                <w:rFonts w:ascii="宋体" w:eastAsia="宋体" w:hAnsi="宋体" w:hint="eastAsia"/>
                <w:sz w:val="24"/>
                <w:szCs w:val="24"/>
              </w:rPr>
              <w:t>有限公司</w:t>
            </w:r>
          </w:p>
          <w:p w:rsidR="007D2A25" w:rsidRDefault="005E2753">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行：建</w:t>
            </w:r>
            <w:r>
              <w:rPr>
                <w:rFonts w:ascii="宋体" w:eastAsia="宋体" w:hAnsi="宋体" w:cs="宋体" w:hint="eastAsia"/>
                <w:sz w:val="24"/>
                <w:szCs w:val="24"/>
              </w:rPr>
              <w:t>设银</w:t>
            </w:r>
            <w:r>
              <w:rPr>
                <w:rFonts w:ascii="宋体" w:eastAsia="宋体" w:hAnsi="宋体" w:cs="Dotum" w:hint="eastAsia"/>
                <w:sz w:val="24"/>
                <w:szCs w:val="24"/>
              </w:rPr>
              <w:t>行北京生命</w:t>
            </w:r>
            <w:r>
              <w:rPr>
                <w:rFonts w:ascii="宋体" w:eastAsia="宋体" w:hAnsi="宋体" w:cs="宋体" w:hint="eastAsia"/>
                <w:sz w:val="24"/>
                <w:szCs w:val="24"/>
              </w:rPr>
              <w:t>园</w:t>
            </w:r>
            <w:r>
              <w:rPr>
                <w:rFonts w:ascii="宋体" w:eastAsia="宋体" w:hAnsi="宋体" w:cs="Dotum" w:hint="eastAsia"/>
                <w:sz w:val="24"/>
                <w:szCs w:val="24"/>
              </w:rPr>
              <w:t>支行</w:t>
            </w:r>
          </w:p>
          <w:p w:rsidR="007D2A25" w:rsidRDefault="005E2753">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1100 1048 6000 5250 6592</w:t>
            </w:r>
          </w:p>
        </w:tc>
        <w:tc>
          <w:tcPr>
            <w:tcW w:w="1694" w:type="dxa"/>
            <w:vMerge/>
            <w:tcBorders>
              <w:top w:val="double" w:sz="4" w:space="0" w:color="auto"/>
              <w:left w:val="double" w:sz="4" w:space="0" w:color="auto"/>
              <w:bottom w:val="single" w:sz="4" w:space="0" w:color="auto"/>
              <w:right w:val="single" w:sz="4" w:space="0" w:color="auto"/>
            </w:tcBorders>
            <w:vAlign w:val="center"/>
          </w:tcPr>
          <w:p w:rsidR="007D2A25" w:rsidRDefault="007D2A25">
            <w:pPr>
              <w:widowControl/>
              <w:jc w:val="left"/>
              <w:rPr>
                <w:rFonts w:ascii="宋体" w:eastAsia="宋体" w:hAnsi="宋体"/>
                <w:color w:val="000000"/>
                <w:sz w:val="24"/>
                <w:szCs w:val="24"/>
              </w:rPr>
            </w:pPr>
          </w:p>
        </w:tc>
      </w:tr>
      <w:tr w:rsidR="007D2A25">
        <w:trPr>
          <w:trHeight w:val="824"/>
          <w:jc w:val="center"/>
        </w:trPr>
        <w:tc>
          <w:tcPr>
            <w:tcW w:w="1885" w:type="dxa"/>
            <w:vMerge/>
            <w:tcBorders>
              <w:top w:val="double" w:sz="4" w:space="0" w:color="auto"/>
              <w:left w:val="single" w:sz="4" w:space="0" w:color="auto"/>
              <w:bottom w:val="single" w:sz="4" w:space="0" w:color="auto"/>
              <w:right w:val="double" w:sz="4" w:space="0" w:color="auto"/>
            </w:tcBorders>
            <w:vAlign w:val="center"/>
          </w:tcPr>
          <w:p w:rsidR="007D2A25" w:rsidRDefault="007D2A25">
            <w:pPr>
              <w:widowControl/>
              <w:jc w:val="left"/>
              <w:rPr>
                <w:rFonts w:ascii="宋体" w:eastAsia="宋体" w:hAnsi="宋体"/>
                <w:color w:val="000000"/>
                <w:sz w:val="24"/>
                <w:szCs w:val="24"/>
              </w:rPr>
            </w:pPr>
          </w:p>
        </w:tc>
        <w:tc>
          <w:tcPr>
            <w:tcW w:w="6711" w:type="dxa"/>
            <w:gridSpan w:val="5"/>
            <w:tcBorders>
              <w:top w:val="single" w:sz="4" w:space="0" w:color="auto"/>
              <w:left w:val="double" w:sz="4" w:space="0" w:color="auto"/>
              <w:bottom w:val="single" w:sz="4" w:space="0" w:color="auto"/>
              <w:right w:val="double" w:sz="4" w:space="0" w:color="auto"/>
            </w:tcBorders>
            <w:vAlign w:val="center"/>
          </w:tcPr>
          <w:p w:rsidR="007D2A25" w:rsidRDefault="005E2753">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名：北京高培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7D2A25" w:rsidRDefault="005E2753">
            <w:pPr>
              <w:snapToGrid w:val="0"/>
              <w:spacing w:line="276" w:lineRule="auto"/>
              <w:ind w:left="1200" w:hangingChars="500" w:hanging="1200"/>
              <w:rPr>
                <w:rFonts w:ascii="宋体" w:eastAsia="宋体" w:hAnsi="宋体" w:cs="Dotum"/>
                <w:sz w:val="24"/>
                <w:szCs w:val="24"/>
              </w:rPr>
            </w:pPr>
            <w:r>
              <w:rPr>
                <w:rFonts w:ascii="宋体" w:eastAsia="宋体" w:hAnsi="宋体" w:cs="宋体" w:hint="eastAsia"/>
                <w:sz w:val="24"/>
                <w:szCs w:val="24"/>
              </w:rPr>
              <w:t>开户</w:t>
            </w:r>
            <w:r>
              <w:rPr>
                <w:rFonts w:ascii="宋体" w:eastAsia="宋体" w:hAnsi="宋体" w:hint="eastAsia"/>
                <w:sz w:val="24"/>
                <w:szCs w:val="24"/>
              </w:rPr>
              <w:t>行：中</w:t>
            </w:r>
            <w:r>
              <w:rPr>
                <w:rFonts w:ascii="宋体" w:eastAsia="宋体" w:hAnsi="宋体" w:cs="宋体" w:hint="eastAsia"/>
                <w:sz w:val="24"/>
                <w:szCs w:val="24"/>
              </w:rPr>
              <w:t>国</w:t>
            </w:r>
            <w:r>
              <w:rPr>
                <w:rFonts w:ascii="宋体" w:eastAsia="宋体" w:hAnsi="宋体" w:cs="Dotum" w:hint="eastAsia"/>
                <w:sz w:val="24"/>
                <w:szCs w:val="24"/>
              </w:rPr>
              <w:t>工商</w:t>
            </w:r>
            <w:r>
              <w:rPr>
                <w:rFonts w:ascii="宋体" w:eastAsia="宋体" w:hAnsi="宋体" w:cs="宋体" w:hint="eastAsia"/>
                <w:sz w:val="24"/>
                <w:szCs w:val="24"/>
              </w:rPr>
              <w:t>银</w:t>
            </w:r>
            <w:r>
              <w:rPr>
                <w:rFonts w:ascii="宋体" w:eastAsia="宋体" w:hAnsi="宋体" w:cs="Dotum" w:hint="eastAsia"/>
                <w:sz w:val="24"/>
                <w:szCs w:val="24"/>
              </w:rPr>
              <w:t>行股</w:t>
            </w:r>
            <w:r>
              <w:rPr>
                <w:rFonts w:ascii="宋体" w:eastAsia="宋体" w:hAnsi="宋体" w:cs="宋体" w:hint="eastAsia"/>
                <w:sz w:val="24"/>
                <w:szCs w:val="24"/>
              </w:rPr>
              <w:t>份</w:t>
            </w:r>
            <w:r>
              <w:rPr>
                <w:rFonts w:ascii="宋体" w:eastAsia="宋体" w:hAnsi="宋体" w:cs="Dotum" w:hint="eastAsia"/>
                <w:sz w:val="24"/>
                <w:szCs w:val="24"/>
              </w:rPr>
              <w:t>有限公司北京菜市口支行</w:t>
            </w:r>
          </w:p>
          <w:p w:rsidR="007D2A25" w:rsidRDefault="005E2753">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0200 0018 0920 0152 881</w:t>
            </w:r>
          </w:p>
        </w:tc>
        <w:tc>
          <w:tcPr>
            <w:tcW w:w="1694" w:type="dxa"/>
            <w:vMerge/>
            <w:tcBorders>
              <w:top w:val="double" w:sz="4" w:space="0" w:color="auto"/>
              <w:left w:val="double" w:sz="4" w:space="0" w:color="auto"/>
              <w:bottom w:val="single" w:sz="4" w:space="0" w:color="auto"/>
              <w:right w:val="single" w:sz="4" w:space="0" w:color="auto"/>
            </w:tcBorders>
            <w:vAlign w:val="center"/>
          </w:tcPr>
          <w:p w:rsidR="007D2A25" w:rsidRDefault="007D2A25">
            <w:pPr>
              <w:widowControl/>
              <w:jc w:val="left"/>
              <w:rPr>
                <w:rFonts w:ascii="宋体" w:eastAsia="宋体" w:hAnsi="宋体"/>
                <w:color w:val="000000"/>
                <w:sz w:val="24"/>
                <w:szCs w:val="24"/>
              </w:rPr>
            </w:pPr>
          </w:p>
        </w:tc>
      </w:tr>
    </w:tbl>
    <w:p w:rsidR="007D2A25" w:rsidRDefault="007D2A25">
      <w:pPr>
        <w:adjustRightInd w:val="0"/>
        <w:snapToGrid w:val="0"/>
        <w:spacing w:before="240" w:line="400" w:lineRule="exact"/>
        <w:rPr>
          <w:rFonts w:ascii="宋体" w:eastAsia="宋体" w:hAnsi="宋体"/>
          <w:color w:val="000000" w:themeColor="text1"/>
          <w:sz w:val="24"/>
          <w:szCs w:val="24"/>
        </w:rPr>
      </w:pPr>
    </w:p>
    <w:sectPr w:rsidR="007D2A25">
      <w:headerReference w:type="default" r:id="rId8"/>
      <w:pgSz w:w="11906" w:h="16838"/>
      <w:pgMar w:top="1418" w:right="849" w:bottom="1440" w:left="851" w:header="56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753" w:rsidRDefault="005E2753">
      <w:r>
        <w:separator/>
      </w:r>
    </w:p>
  </w:endnote>
  <w:endnote w:type="continuationSeparator" w:id="0">
    <w:p w:rsidR="005E2753" w:rsidRDefault="005E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00101010101"/>
    <w:charset w:val="86"/>
    <w:family w:val="modern"/>
    <w:pitch w:val="default"/>
    <w:sig w:usb0="00000000" w:usb1="00000000" w:usb2="00000010" w:usb3="00000000" w:csb0="00040000" w:csb1="00000000"/>
  </w:font>
  <w:font w:name="Dotum">
    <w:altName w:val="돋움"/>
    <w:panose1 w:val="020B0600000101010101"/>
    <w:charset w:val="81"/>
    <w:family w:val="modern"/>
    <w:pitch w:val="default"/>
    <w:sig w:usb0="B00002AF" w:usb1="69D77CFB" w:usb2="00000030" w:usb3="00000000" w:csb0="400800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753" w:rsidRDefault="005E2753">
      <w:r>
        <w:separator/>
      </w:r>
    </w:p>
  </w:footnote>
  <w:footnote w:type="continuationSeparator" w:id="0">
    <w:p w:rsidR="005E2753" w:rsidRDefault="005E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A25" w:rsidRDefault="005E2753">
    <w:pPr>
      <w:jc w:val="left"/>
    </w:pPr>
    <w:r>
      <w:rPr>
        <w:color w:val="FF0000"/>
      </w:rPr>
      <w:pict>
        <v:line id="直接连接符 6" o:spid="_x0000_s2049" style="position:absolute;flip:y;z-index:251658240;mso-width-relative:page;mso-height-relative:page" from="-53.05pt,41.35pt" to="547.7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" strokecolor="red" strokeweight="1.5pt">
          <v:stroke joinstyle="miter"/>
        </v:line>
      </w:pict>
    </w:r>
    <w:r>
      <w:rPr>
        <w:noProof/>
      </w:rPr>
      <w:drawing>
        <wp:inline distT="0" distB="0" distL="0" distR="0">
          <wp:extent cx="1599565" cy="418465"/>
          <wp:effectExtent l="0" t="0" r="63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599565" cy="41846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2F9C"/>
    <w:multiLevelType w:val="multilevel"/>
    <w:tmpl w:val="20422F9C"/>
    <w:lvl w:ilvl="0">
      <w:start w:val="1"/>
      <w:numFmt w:val="decimal"/>
      <w:lvlText w:val="PART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793C20"/>
    <w:multiLevelType w:val="multilevel"/>
    <w:tmpl w:val="26793C20"/>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8FE19B8"/>
    <w:multiLevelType w:val="multilevel"/>
    <w:tmpl w:val="38FE19B8"/>
    <w:lvl w:ilvl="0">
      <w:start w:val="1"/>
      <w:numFmt w:val="chineseCountingThousand"/>
      <w:lvlText w:val="%1、"/>
      <w:lvlJc w:val="left"/>
      <w:pPr>
        <w:ind w:left="170" w:hanging="170"/>
      </w:pPr>
      <w:rPr>
        <w:rFonts w:hint="eastAsia"/>
        <w:snapToGrid w:val="0"/>
        <w:ker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5329D"/>
    <w:multiLevelType w:val="multilevel"/>
    <w:tmpl w:val="3DE5329D"/>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1878BC"/>
    <w:multiLevelType w:val="multilevel"/>
    <w:tmpl w:val="451878BC"/>
    <w:lvl w:ilvl="0">
      <w:start w:val="1"/>
      <w:numFmt w:val="bullet"/>
      <w:pStyle w:val="Dev2"/>
      <w:lvlText w:val=""/>
      <w:lvlJc w:val="left"/>
      <w:pPr>
        <w:ind w:left="900" w:hanging="420"/>
      </w:pPr>
      <w:rPr>
        <w:rFonts w:ascii="Wingdings" w:hAnsi="Wingdings"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hideSpellingErrors/>
  <w:hideGrammaticalErrors/>
  <w:proofState w:spelling="clean" w:grammar="clean"/>
  <w:defaultTabStop w:val="21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01CB"/>
    <w:rsid w:val="000026A1"/>
    <w:rsid w:val="00020038"/>
    <w:rsid w:val="0002491B"/>
    <w:rsid w:val="00031CFF"/>
    <w:rsid w:val="0003443F"/>
    <w:rsid w:val="000379FC"/>
    <w:rsid w:val="00040558"/>
    <w:rsid w:val="000428F9"/>
    <w:rsid w:val="0004295E"/>
    <w:rsid w:val="0004545E"/>
    <w:rsid w:val="0006500C"/>
    <w:rsid w:val="0007476E"/>
    <w:rsid w:val="0007624D"/>
    <w:rsid w:val="000B13E0"/>
    <w:rsid w:val="000C0829"/>
    <w:rsid w:val="000D1750"/>
    <w:rsid w:val="000D673F"/>
    <w:rsid w:val="000F2400"/>
    <w:rsid w:val="000F2771"/>
    <w:rsid w:val="000F2E4F"/>
    <w:rsid w:val="00110C8F"/>
    <w:rsid w:val="001143AA"/>
    <w:rsid w:val="00114C2A"/>
    <w:rsid w:val="0011514E"/>
    <w:rsid w:val="00116209"/>
    <w:rsid w:val="001214F1"/>
    <w:rsid w:val="00135F8F"/>
    <w:rsid w:val="00153840"/>
    <w:rsid w:val="001640A8"/>
    <w:rsid w:val="001872C0"/>
    <w:rsid w:val="00187504"/>
    <w:rsid w:val="00196E0B"/>
    <w:rsid w:val="001A0F90"/>
    <w:rsid w:val="001C224F"/>
    <w:rsid w:val="001C4AE3"/>
    <w:rsid w:val="001D0E31"/>
    <w:rsid w:val="001D2691"/>
    <w:rsid w:val="001E1373"/>
    <w:rsid w:val="001E1532"/>
    <w:rsid w:val="001F4307"/>
    <w:rsid w:val="001F7530"/>
    <w:rsid w:val="00211BFB"/>
    <w:rsid w:val="00244DA1"/>
    <w:rsid w:val="00261EC4"/>
    <w:rsid w:val="00265C5F"/>
    <w:rsid w:val="002B4061"/>
    <w:rsid w:val="002B5A3E"/>
    <w:rsid w:val="002F0B26"/>
    <w:rsid w:val="00315C77"/>
    <w:rsid w:val="00325E75"/>
    <w:rsid w:val="0033118D"/>
    <w:rsid w:val="00334840"/>
    <w:rsid w:val="003351A8"/>
    <w:rsid w:val="00347A35"/>
    <w:rsid w:val="003625D7"/>
    <w:rsid w:val="00393C6F"/>
    <w:rsid w:val="003D709A"/>
    <w:rsid w:val="003E039C"/>
    <w:rsid w:val="00402424"/>
    <w:rsid w:val="004028B4"/>
    <w:rsid w:val="00403F2E"/>
    <w:rsid w:val="00461FB5"/>
    <w:rsid w:val="00483A1C"/>
    <w:rsid w:val="00493B6E"/>
    <w:rsid w:val="00497A1E"/>
    <w:rsid w:val="004E3230"/>
    <w:rsid w:val="00525F5F"/>
    <w:rsid w:val="00530F7B"/>
    <w:rsid w:val="00562FE3"/>
    <w:rsid w:val="00563E23"/>
    <w:rsid w:val="005A49DE"/>
    <w:rsid w:val="005A60B3"/>
    <w:rsid w:val="005A6C35"/>
    <w:rsid w:val="005C6AF2"/>
    <w:rsid w:val="005D03D8"/>
    <w:rsid w:val="005E16E4"/>
    <w:rsid w:val="005E2753"/>
    <w:rsid w:val="005F7947"/>
    <w:rsid w:val="006106A4"/>
    <w:rsid w:val="00610FB5"/>
    <w:rsid w:val="00614A21"/>
    <w:rsid w:val="00617171"/>
    <w:rsid w:val="00623F18"/>
    <w:rsid w:val="006406D1"/>
    <w:rsid w:val="006418E9"/>
    <w:rsid w:val="0064344C"/>
    <w:rsid w:val="00645D06"/>
    <w:rsid w:val="00647FAF"/>
    <w:rsid w:val="006A388C"/>
    <w:rsid w:val="006D59FC"/>
    <w:rsid w:val="006E391B"/>
    <w:rsid w:val="006F159F"/>
    <w:rsid w:val="006F3542"/>
    <w:rsid w:val="00701F56"/>
    <w:rsid w:val="007100AD"/>
    <w:rsid w:val="007324EA"/>
    <w:rsid w:val="007336DB"/>
    <w:rsid w:val="007442BC"/>
    <w:rsid w:val="00764D65"/>
    <w:rsid w:val="0078200A"/>
    <w:rsid w:val="00785FBB"/>
    <w:rsid w:val="007921AB"/>
    <w:rsid w:val="00793468"/>
    <w:rsid w:val="007A2D8E"/>
    <w:rsid w:val="007B2124"/>
    <w:rsid w:val="007B4482"/>
    <w:rsid w:val="007D2A25"/>
    <w:rsid w:val="007D601F"/>
    <w:rsid w:val="007D74D7"/>
    <w:rsid w:val="007F2B6C"/>
    <w:rsid w:val="007F4CF8"/>
    <w:rsid w:val="008034A9"/>
    <w:rsid w:val="008036D8"/>
    <w:rsid w:val="00812D53"/>
    <w:rsid w:val="00827D51"/>
    <w:rsid w:val="0083046F"/>
    <w:rsid w:val="00833D73"/>
    <w:rsid w:val="00837ADC"/>
    <w:rsid w:val="00853FFE"/>
    <w:rsid w:val="00863AB2"/>
    <w:rsid w:val="00867076"/>
    <w:rsid w:val="0087190A"/>
    <w:rsid w:val="008C4D87"/>
    <w:rsid w:val="008D6B4E"/>
    <w:rsid w:val="008D7C8C"/>
    <w:rsid w:val="008E4D0C"/>
    <w:rsid w:val="008F5EF2"/>
    <w:rsid w:val="009057C7"/>
    <w:rsid w:val="00914664"/>
    <w:rsid w:val="00916F6F"/>
    <w:rsid w:val="00921261"/>
    <w:rsid w:val="00936CAD"/>
    <w:rsid w:val="00940525"/>
    <w:rsid w:val="00956D52"/>
    <w:rsid w:val="00960DB2"/>
    <w:rsid w:val="009659C8"/>
    <w:rsid w:val="00973C22"/>
    <w:rsid w:val="00982C3A"/>
    <w:rsid w:val="00991375"/>
    <w:rsid w:val="0099206D"/>
    <w:rsid w:val="009A7665"/>
    <w:rsid w:val="009F3CC7"/>
    <w:rsid w:val="00A15B87"/>
    <w:rsid w:val="00A16075"/>
    <w:rsid w:val="00A21076"/>
    <w:rsid w:val="00A42C77"/>
    <w:rsid w:val="00A47AE7"/>
    <w:rsid w:val="00A55A67"/>
    <w:rsid w:val="00A652CA"/>
    <w:rsid w:val="00A673B2"/>
    <w:rsid w:val="00A741E4"/>
    <w:rsid w:val="00A82244"/>
    <w:rsid w:val="00AA0370"/>
    <w:rsid w:val="00AC5F92"/>
    <w:rsid w:val="00AD1F24"/>
    <w:rsid w:val="00AD670B"/>
    <w:rsid w:val="00AF7AF9"/>
    <w:rsid w:val="00B126E2"/>
    <w:rsid w:val="00B13D38"/>
    <w:rsid w:val="00B17223"/>
    <w:rsid w:val="00B2204B"/>
    <w:rsid w:val="00B23827"/>
    <w:rsid w:val="00B41DCD"/>
    <w:rsid w:val="00B52BCD"/>
    <w:rsid w:val="00B636DF"/>
    <w:rsid w:val="00B65D93"/>
    <w:rsid w:val="00B71379"/>
    <w:rsid w:val="00B96886"/>
    <w:rsid w:val="00BA316A"/>
    <w:rsid w:val="00BB4DAC"/>
    <w:rsid w:val="00BC091C"/>
    <w:rsid w:val="00BC17AD"/>
    <w:rsid w:val="00BC2C41"/>
    <w:rsid w:val="00C22699"/>
    <w:rsid w:val="00C31404"/>
    <w:rsid w:val="00C42E2E"/>
    <w:rsid w:val="00C436B4"/>
    <w:rsid w:val="00C55012"/>
    <w:rsid w:val="00C60BEE"/>
    <w:rsid w:val="00C6177E"/>
    <w:rsid w:val="00C675BD"/>
    <w:rsid w:val="00C75885"/>
    <w:rsid w:val="00C8588A"/>
    <w:rsid w:val="00CA504F"/>
    <w:rsid w:val="00CA52D0"/>
    <w:rsid w:val="00CB2926"/>
    <w:rsid w:val="00CC7ABB"/>
    <w:rsid w:val="00CD3075"/>
    <w:rsid w:val="00D01A4F"/>
    <w:rsid w:val="00D0690A"/>
    <w:rsid w:val="00D1346A"/>
    <w:rsid w:val="00D21991"/>
    <w:rsid w:val="00D23EAF"/>
    <w:rsid w:val="00D47733"/>
    <w:rsid w:val="00D55363"/>
    <w:rsid w:val="00D56FAC"/>
    <w:rsid w:val="00D6378B"/>
    <w:rsid w:val="00D91A75"/>
    <w:rsid w:val="00DA35D2"/>
    <w:rsid w:val="00DB41B6"/>
    <w:rsid w:val="00DC6DB5"/>
    <w:rsid w:val="00DC76F7"/>
    <w:rsid w:val="00DC783B"/>
    <w:rsid w:val="00DD6531"/>
    <w:rsid w:val="00DF27E8"/>
    <w:rsid w:val="00E001CB"/>
    <w:rsid w:val="00E00AC4"/>
    <w:rsid w:val="00E1245C"/>
    <w:rsid w:val="00E1748F"/>
    <w:rsid w:val="00E241F9"/>
    <w:rsid w:val="00E255D1"/>
    <w:rsid w:val="00E45301"/>
    <w:rsid w:val="00E503EA"/>
    <w:rsid w:val="00E641A2"/>
    <w:rsid w:val="00E7562C"/>
    <w:rsid w:val="00E90DEA"/>
    <w:rsid w:val="00EE756D"/>
    <w:rsid w:val="00EF53C3"/>
    <w:rsid w:val="00F40B1C"/>
    <w:rsid w:val="00F40FA3"/>
    <w:rsid w:val="00F47C24"/>
    <w:rsid w:val="00F505CF"/>
    <w:rsid w:val="00F54E08"/>
    <w:rsid w:val="00F801E4"/>
    <w:rsid w:val="00FA054E"/>
    <w:rsid w:val="00FA0FCA"/>
    <w:rsid w:val="00FA40DE"/>
    <w:rsid w:val="00FE482C"/>
    <w:rsid w:val="00FE554D"/>
    <w:rsid w:val="00FE5FC0"/>
    <w:rsid w:val="00FF2534"/>
    <w:rsid w:val="065249A0"/>
    <w:rsid w:val="164F5778"/>
    <w:rsid w:val="1B474114"/>
    <w:rsid w:val="201212CA"/>
    <w:rsid w:val="3D4F0EF8"/>
    <w:rsid w:val="418F1CA9"/>
    <w:rsid w:val="426734A4"/>
    <w:rsid w:val="4F3A3EFA"/>
    <w:rsid w:val="6788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ECF63"/>
  <w15:docId w15:val="{61C4EECF-85E8-47A1-ACC3-8AC3EB39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spacing w:after="120" w:line="480" w:lineRule="auto"/>
      <w:ind w:leftChars="200" w:left="420"/>
    </w:pPr>
    <w:rPr>
      <w:rFonts w:ascii="Times New Roman" w:eastAsia="宋体" w:hAnsi="Times New Roman" w:cs="Times New Roman"/>
      <w:szCs w:val="20"/>
    </w:r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paragraph" w:customStyle="1" w:styleId="1">
    <w:name w:val="列出段落1"/>
    <w:basedOn w:val="a"/>
    <w:qFormat/>
    <w:pPr>
      <w:ind w:firstLineChars="200" w:firstLine="420"/>
    </w:pPr>
  </w:style>
  <w:style w:type="paragraph" w:customStyle="1" w:styleId="Dev2">
    <w:name w:val="Dev2"/>
    <w:basedOn w:val="a"/>
    <w:link w:val="Dev2Char"/>
    <w:qFormat/>
    <w:pPr>
      <w:numPr>
        <w:numId w:val="1"/>
      </w:numPr>
      <w:spacing w:after="60" w:line="360" w:lineRule="auto"/>
    </w:pPr>
    <w:rPr>
      <w:rFonts w:ascii="Times New Roman" w:eastAsia="宋体" w:hAnsi="Times New Roman" w:cs="Times New Roman"/>
      <w:sz w:val="24"/>
      <w:szCs w:val="21"/>
      <w:lang w:val="zh-CN"/>
    </w:rPr>
  </w:style>
  <w:style w:type="character" w:customStyle="1" w:styleId="Dev2Char">
    <w:name w:val="Dev2 Char"/>
    <w:link w:val="Dev2"/>
    <w:qFormat/>
    <w:rPr>
      <w:rFonts w:ascii="Times New Roman" w:eastAsia="宋体" w:hAnsi="Times New Roman" w:cs="Times New Roman"/>
      <w:sz w:val="24"/>
      <w:szCs w:val="21"/>
      <w:lang w:val="zh-CN" w:eastAsia="zh-CN"/>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Cs w:val="20"/>
    </w:rPr>
  </w:style>
  <w:style w:type="paragraph" w:customStyle="1" w:styleId="ListParagraph1">
    <w:name w:val="List Paragraph1"/>
    <w:basedOn w:val="a"/>
    <w:uiPriority w:val="99"/>
    <w:qFormat/>
    <w:pPr>
      <w:ind w:firstLineChars="200" w:firstLine="200"/>
    </w:pPr>
    <w:rPr>
      <w:rFonts w:ascii="Calibri" w:eastAsia="宋体" w:hAnsi="Calibri" w:cs="Arial"/>
    </w:rPr>
  </w:style>
  <w:style w:type="paragraph" w:customStyle="1" w:styleId="11">
    <w:name w:val="列出段落11"/>
    <w:basedOn w:val="a"/>
    <w:qFormat/>
    <w:pPr>
      <w:ind w:firstLineChars="200" w:firstLine="420"/>
    </w:pPr>
    <w:rPr>
      <w:rFonts w:ascii="Times New Roman" w:eastAsia="宋体" w:hAnsi="Times New Roman" w:cs="Times New Roman"/>
      <w:szCs w:val="21"/>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ZPEDU</dc:creator>
  <cp:lastModifiedBy> </cp:lastModifiedBy>
  <cp:revision>41</cp:revision>
  <dcterms:created xsi:type="dcterms:W3CDTF">2017-11-13T01:13:00Z</dcterms:created>
  <dcterms:modified xsi:type="dcterms:W3CDTF">2019-04-25T05:11:00Z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