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5F1C" w:rsidRDefault="00E76BA5">
      <w:pPr>
        <w:jc w:val="center"/>
        <w:rPr>
          <w:rFonts w:ascii="微软雅黑" w:eastAsia="微软雅黑" w:hAnsi="微软雅黑" w:cs="微软雅黑"/>
          <w:b/>
          <w:bCs/>
          <w:color w:val="C00000"/>
          <w:szCs w:val="21"/>
        </w:rPr>
      </w:pPr>
      <w:r>
        <w:rPr>
          <w:rFonts w:ascii="微软雅黑" w:eastAsia="微软雅黑" w:hAnsi="微软雅黑" w:cs="微软雅黑"/>
          <w:b/>
          <w:bCs/>
          <w:color w:val="C00000"/>
          <w:szCs w:val="21"/>
        </w:rPr>
        <w:t>北京第二外国语学院国际教育学院</w:t>
      </w:r>
      <w:bookmarkStart w:id="0" w:name="_GoBack"/>
      <w:bookmarkEnd w:id="0"/>
    </w:p>
    <w:p w:rsidR="003F5F1C" w:rsidRDefault="00E76BA5">
      <w:pPr>
        <w:jc w:val="center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zCs w:val="21"/>
        </w:rPr>
        <w:t>美国迈阿密大学</w:t>
      </w:r>
      <w:r>
        <w:rPr>
          <w:rFonts w:ascii="微软雅黑" w:eastAsia="微软雅黑" w:hAnsi="微软雅黑" w:cs="微软雅黑"/>
          <w:b/>
          <w:bCs/>
          <w:color w:val="C00000"/>
          <w:szCs w:val="21"/>
        </w:rPr>
        <w:t>出国留学项目</w:t>
      </w:r>
    </w:p>
    <w:p w:rsidR="003F5F1C" w:rsidRPr="0062266E" w:rsidRDefault="003F5F1C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北京第二外国语学院简介：</w:t>
      </w:r>
    </w:p>
    <w:p w:rsidR="003F5F1C" w:rsidRDefault="00E76BA5">
      <w:pPr>
        <w:ind w:firstLineChars="200" w:firstLine="420"/>
        <w:rPr>
          <w:rFonts w:ascii="微软雅黑" w:eastAsia="微软雅黑" w:hAnsi="微软雅黑" w:cs="微软雅黑"/>
          <w:color w:val="444444"/>
          <w:szCs w:val="21"/>
        </w:rPr>
      </w:pPr>
      <w:r>
        <w:rPr>
          <w:rFonts w:ascii="微软雅黑" w:eastAsia="微软雅黑" w:hAnsi="微软雅黑" w:cs="微软雅黑" w:hint="eastAsia"/>
          <w:color w:val="444444"/>
          <w:szCs w:val="21"/>
        </w:rPr>
        <w:t>北京第二外国语学院</w:t>
      </w:r>
      <w:r>
        <w:rPr>
          <w:rFonts w:ascii="微软雅黑" w:eastAsia="微软雅黑" w:hAnsi="微软雅黑" w:cs="微软雅黑"/>
          <w:color w:val="444444"/>
          <w:szCs w:val="21"/>
        </w:rPr>
        <w:t>(Beijing International Studies University, BISU),</w:t>
      </w:r>
      <w:r>
        <w:rPr>
          <w:rFonts w:ascii="微软雅黑" w:eastAsia="微软雅黑" w:hAnsi="微软雅黑" w:cs="微软雅黑"/>
          <w:color w:val="444444"/>
          <w:szCs w:val="21"/>
        </w:rPr>
        <w:t>简称</w:t>
      </w:r>
      <w:r>
        <w:rPr>
          <w:rFonts w:ascii="微软雅黑" w:eastAsia="微软雅黑" w:hAnsi="微软雅黑" w:cs="微软雅黑"/>
          <w:color w:val="444444"/>
          <w:szCs w:val="21"/>
        </w:rPr>
        <w:t>“</w:t>
      </w:r>
      <w:r>
        <w:rPr>
          <w:rFonts w:ascii="微软雅黑" w:eastAsia="微软雅黑" w:hAnsi="微软雅黑" w:cs="微软雅黑"/>
          <w:color w:val="444444"/>
          <w:szCs w:val="21"/>
        </w:rPr>
        <w:t>北二外</w:t>
      </w:r>
      <w:r>
        <w:rPr>
          <w:rFonts w:ascii="微软雅黑" w:eastAsia="微软雅黑" w:hAnsi="微软雅黑" w:cs="微软雅黑"/>
          <w:color w:val="444444"/>
          <w:szCs w:val="21"/>
        </w:rPr>
        <w:t>”</w:t>
      </w:r>
      <w:r>
        <w:rPr>
          <w:rFonts w:ascii="微软雅黑" w:eastAsia="微软雅黑" w:hAnsi="微软雅黑" w:cs="微软雅黑"/>
          <w:color w:val="444444"/>
          <w:szCs w:val="21"/>
        </w:rPr>
        <w:t>，是在敬爱的周恩来总理</w:t>
      </w:r>
      <w:r>
        <w:rPr>
          <w:rFonts w:ascii="微软雅黑" w:eastAsia="微软雅黑" w:hAnsi="微软雅黑" w:cs="微软雅黑" w:hint="eastAsia"/>
          <w:color w:val="444444"/>
          <w:szCs w:val="21"/>
        </w:rPr>
        <w:t>亲自提议</w:t>
      </w:r>
      <w:r>
        <w:rPr>
          <w:rFonts w:ascii="微软雅黑" w:eastAsia="微软雅黑" w:hAnsi="微软雅黑" w:cs="微软雅黑"/>
          <w:color w:val="444444"/>
          <w:szCs w:val="21"/>
        </w:rPr>
        <w:t>下于</w:t>
      </w:r>
      <w:r>
        <w:rPr>
          <w:rFonts w:ascii="微软雅黑" w:eastAsia="微软雅黑" w:hAnsi="微软雅黑" w:cs="微软雅黑"/>
          <w:color w:val="444444"/>
          <w:szCs w:val="21"/>
        </w:rPr>
        <w:t xml:space="preserve"> 1964 </w:t>
      </w:r>
      <w:r>
        <w:rPr>
          <w:rFonts w:ascii="微软雅黑" w:eastAsia="微软雅黑" w:hAnsi="微软雅黑" w:cs="微软雅黑"/>
          <w:color w:val="444444"/>
          <w:szCs w:val="21"/>
        </w:rPr>
        <w:t>年</w:t>
      </w:r>
      <w:r>
        <w:rPr>
          <w:rFonts w:ascii="微软雅黑" w:eastAsia="微软雅黑" w:hAnsi="微软雅黑" w:cs="微软雅黑"/>
          <w:color w:val="444444"/>
          <w:szCs w:val="21"/>
        </w:rPr>
        <w:t>10</w:t>
      </w:r>
      <w:r>
        <w:rPr>
          <w:rFonts w:ascii="微软雅黑" w:eastAsia="微软雅黑" w:hAnsi="微软雅黑" w:cs="微软雅黑" w:hint="eastAsia"/>
          <w:color w:val="444444"/>
          <w:szCs w:val="21"/>
        </w:rPr>
        <w:t>月成立</w:t>
      </w:r>
      <w:r>
        <w:rPr>
          <w:rFonts w:ascii="微软雅黑" w:eastAsia="微软雅黑" w:hAnsi="微软雅黑" w:cs="微软雅黑"/>
          <w:color w:val="444444"/>
          <w:szCs w:val="21"/>
        </w:rPr>
        <w:t>的</w:t>
      </w:r>
      <w:proofErr w:type="gramStart"/>
      <w:r>
        <w:rPr>
          <w:rFonts w:ascii="微软雅黑" w:eastAsia="微软雅黑" w:hAnsi="微软雅黑" w:cs="微软雅黑" w:hint="eastAsia"/>
          <w:color w:val="444444"/>
          <w:szCs w:val="21"/>
        </w:rPr>
        <w:t>一</w:t>
      </w:r>
      <w:proofErr w:type="gramEnd"/>
      <w:r>
        <w:rPr>
          <w:rFonts w:ascii="微软雅黑" w:eastAsia="微软雅黑" w:hAnsi="微软雅黑" w:cs="微软雅黑" w:hint="eastAsia"/>
          <w:color w:val="444444"/>
          <w:szCs w:val="21"/>
        </w:rPr>
        <w:t>所以外国语言文学和旅游管理为优势特色学科，文学、管理学、经济学、法学、哲学等多学科门类协调发展的著名高校，是中国外语、翻译、旅游、经贸等人才培养与研究的重要基地，是一所具有鲜明国际化特色的大学。</w:t>
      </w:r>
    </w:p>
    <w:p w:rsidR="003F5F1C" w:rsidRDefault="00E76BA5">
      <w:pPr>
        <w:ind w:firstLineChars="200" w:firstLine="420"/>
        <w:rPr>
          <w:rFonts w:ascii="微软雅黑" w:eastAsia="微软雅黑" w:hAnsi="微软雅黑" w:cs="微软雅黑"/>
          <w:color w:val="444444"/>
          <w:szCs w:val="21"/>
        </w:rPr>
      </w:pPr>
      <w:r>
        <w:rPr>
          <w:rFonts w:ascii="微软雅黑" w:eastAsia="微软雅黑" w:hAnsi="微软雅黑" w:cs="微软雅黑" w:hint="eastAsia"/>
          <w:color w:val="444444"/>
          <w:szCs w:val="21"/>
        </w:rPr>
        <w:t>学校拥有一支年龄、学历、专业、职称结构合理的师资队伍。专任教师具有博士学位的占</w:t>
      </w:r>
      <w:r>
        <w:rPr>
          <w:rFonts w:ascii="微软雅黑" w:eastAsia="微软雅黑" w:hAnsi="微软雅黑" w:cs="微软雅黑"/>
          <w:color w:val="444444"/>
          <w:szCs w:val="21"/>
        </w:rPr>
        <w:t>50%</w:t>
      </w:r>
      <w:r>
        <w:rPr>
          <w:rFonts w:ascii="微软雅黑" w:eastAsia="微软雅黑" w:hAnsi="微软雅黑" w:cs="微软雅黑"/>
          <w:color w:val="444444"/>
          <w:szCs w:val="21"/>
        </w:rPr>
        <w:t>以上，具有副教授及以上职称的近</w:t>
      </w:r>
      <w:r>
        <w:rPr>
          <w:rFonts w:ascii="微软雅黑" w:eastAsia="微软雅黑" w:hAnsi="微软雅黑" w:cs="微软雅黑"/>
          <w:color w:val="444444"/>
          <w:szCs w:val="21"/>
        </w:rPr>
        <w:t>60%</w:t>
      </w:r>
      <w:r>
        <w:rPr>
          <w:rFonts w:ascii="微软雅黑" w:eastAsia="微软雅黑" w:hAnsi="微软雅黑" w:cs="微软雅黑"/>
          <w:color w:val="444444"/>
          <w:szCs w:val="21"/>
        </w:rPr>
        <w:t>，大多数教师具有在国外进修或工作的经历。学校还聘请兼职教授</w:t>
      </w:r>
      <w:r>
        <w:rPr>
          <w:rFonts w:ascii="微软雅黑" w:eastAsia="微软雅黑" w:hAnsi="微软雅黑" w:cs="微软雅黑"/>
          <w:color w:val="444444"/>
          <w:szCs w:val="21"/>
        </w:rPr>
        <w:t>120</w:t>
      </w:r>
      <w:r>
        <w:rPr>
          <w:rFonts w:ascii="微软雅黑" w:eastAsia="微软雅黑" w:hAnsi="微软雅黑" w:cs="微软雅黑"/>
          <w:color w:val="444444"/>
          <w:szCs w:val="21"/>
        </w:rPr>
        <w:t>余名，拥有外国专家</w:t>
      </w:r>
      <w:r>
        <w:rPr>
          <w:rFonts w:ascii="微软雅黑" w:eastAsia="微软雅黑" w:hAnsi="微软雅黑" w:cs="微软雅黑"/>
          <w:color w:val="444444"/>
          <w:szCs w:val="21"/>
        </w:rPr>
        <w:t>50</w:t>
      </w:r>
      <w:r>
        <w:rPr>
          <w:rFonts w:ascii="微软雅黑" w:eastAsia="微软雅黑" w:hAnsi="微软雅黑" w:cs="微软雅黑"/>
          <w:color w:val="444444"/>
          <w:szCs w:val="21"/>
        </w:rPr>
        <w:t>余名。学校有</w:t>
      </w:r>
      <w:r>
        <w:rPr>
          <w:rFonts w:ascii="微软雅黑" w:eastAsia="微软雅黑" w:hAnsi="微软雅黑" w:cs="微软雅黑"/>
          <w:color w:val="444444"/>
          <w:szCs w:val="21"/>
        </w:rPr>
        <w:t>2</w:t>
      </w:r>
      <w:r>
        <w:rPr>
          <w:rFonts w:ascii="微软雅黑" w:eastAsia="微软雅黑" w:hAnsi="微软雅黑" w:cs="微软雅黑"/>
          <w:color w:val="444444"/>
          <w:szCs w:val="21"/>
        </w:rPr>
        <w:t>个国家级优秀教学团队、</w:t>
      </w:r>
      <w:r>
        <w:rPr>
          <w:rFonts w:ascii="微软雅黑" w:eastAsia="微软雅黑" w:hAnsi="微软雅黑" w:cs="微软雅黑"/>
          <w:color w:val="444444"/>
          <w:szCs w:val="21"/>
        </w:rPr>
        <w:t>4</w:t>
      </w:r>
      <w:r>
        <w:rPr>
          <w:rFonts w:ascii="微软雅黑" w:eastAsia="微软雅黑" w:hAnsi="微软雅黑" w:cs="微软雅黑"/>
          <w:color w:val="444444"/>
          <w:szCs w:val="21"/>
        </w:rPr>
        <w:t>个北京市优秀教学团队、</w:t>
      </w:r>
      <w:r>
        <w:rPr>
          <w:rFonts w:ascii="微软雅黑" w:eastAsia="微软雅黑" w:hAnsi="微软雅黑" w:cs="微软雅黑"/>
          <w:color w:val="444444"/>
          <w:szCs w:val="21"/>
        </w:rPr>
        <w:t>8</w:t>
      </w:r>
      <w:r>
        <w:rPr>
          <w:rFonts w:ascii="微软雅黑" w:eastAsia="微软雅黑" w:hAnsi="微软雅黑" w:cs="微软雅黑"/>
          <w:color w:val="444444"/>
          <w:szCs w:val="21"/>
        </w:rPr>
        <w:t>个北京市学术创新团队。</w:t>
      </w:r>
    </w:p>
    <w:p w:rsidR="003F5F1C" w:rsidRDefault="00E76BA5">
      <w:pPr>
        <w:ind w:firstLineChars="200" w:firstLine="420"/>
        <w:rPr>
          <w:rFonts w:ascii="微软雅黑" w:eastAsia="微软雅黑" w:hAnsi="微软雅黑" w:cs="微软雅黑"/>
          <w:color w:val="444444"/>
          <w:szCs w:val="21"/>
        </w:rPr>
      </w:pPr>
      <w:r>
        <w:rPr>
          <w:rFonts w:ascii="微软雅黑" w:eastAsia="微软雅黑" w:hAnsi="微软雅黑" w:cs="微软雅黑" w:hint="eastAsia"/>
          <w:color w:val="444444"/>
          <w:szCs w:val="21"/>
        </w:rPr>
        <w:t>学校充分发挥多语种优势</w:t>
      </w:r>
      <w:r>
        <w:rPr>
          <w:rFonts w:ascii="微软雅黑" w:eastAsia="微软雅黑" w:hAnsi="微软雅黑" w:cs="微软雅黑" w:hint="eastAsia"/>
          <w:color w:val="444444"/>
          <w:szCs w:val="21"/>
        </w:rPr>
        <w:t>，大力开展国际交流与合作，与全球</w:t>
      </w:r>
      <w:r>
        <w:rPr>
          <w:rFonts w:ascii="微软雅黑" w:eastAsia="微软雅黑" w:hAnsi="微软雅黑" w:cs="微软雅黑"/>
          <w:color w:val="444444"/>
          <w:szCs w:val="21"/>
        </w:rPr>
        <w:t>40</w:t>
      </w:r>
      <w:r>
        <w:rPr>
          <w:rFonts w:ascii="微软雅黑" w:eastAsia="微软雅黑" w:hAnsi="微软雅黑" w:cs="微软雅黑"/>
          <w:color w:val="444444"/>
          <w:szCs w:val="21"/>
        </w:rPr>
        <w:t>多个国家、地区的</w:t>
      </w:r>
      <w:r>
        <w:rPr>
          <w:rFonts w:ascii="微软雅黑" w:eastAsia="微软雅黑" w:hAnsi="微软雅黑" w:cs="微软雅黑"/>
          <w:color w:val="444444"/>
          <w:szCs w:val="21"/>
        </w:rPr>
        <w:t>170</w:t>
      </w:r>
      <w:r>
        <w:rPr>
          <w:rFonts w:ascii="微软雅黑" w:eastAsia="微软雅黑" w:hAnsi="微软雅黑" w:cs="微软雅黑"/>
          <w:color w:val="444444"/>
          <w:szCs w:val="21"/>
        </w:rPr>
        <w:t>余所高校和教育机构建立了全方位、多层次、实质性的交流与合作，国际教育规模持续扩大。近年来，学校国际知名度和影响力显著提升，有关国家驻华使节到访日趋频繁，交流沟通日趋密切，已成为与海外院校双向交流的重要平台。</w:t>
      </w:r>
    </w:p>
    <w:p w:rsidR="003F5F1C" w:rsidRDefault="003F5F1C">
      <w:pPr>
        <w:rPr>
          <w:rFonts w:ascii="微软雅黑" w:eastAsia="微软雅黑" w:hAnsi="微软雅黑" w:cs="微软雅黑"/>
          <w:color w:val="444444"/>
          <w:szCs w:val="21"/>
        </w:rPr>
      </w:pP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课程培养计划项目简介：</w:t>
      </w:r>
    </w:p>
    <w:p w:rsidR="003F5F1C" w:rsidRDefault="00E76BA5">
      <w:pPr>
        <w:ind w:firstLineChars="200" w:firstLine="42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color w:val="444444"/>
          <w:szCs w:val="21"/>
        </w:rPr>
        <w:t>近年来，北京第二外国语学院国际教育学</w:t>
      </w:r>
      <w:proofErr w:type="gramStart"/>
      <w:r>
        <w:rPr>
          <w:rFonts w:ascii="微软雅黑" w:eastAsia="微软雅黑" w:hAnsi="微软雅黑" w:cs="微软雅黑" w:hint="eastAsia"/>
          <w:color w:val="444444"/>
          <w:szCs w:val="21"/>
        </w:rPr>
        <w:t>院本着</w:t>
      </w:r>
      <w:proofErr w:type="gramEnd"/>
      <w:r>
        <w:rPr>
          <w:rFonts w:ascii="微软雅黑" w:eastAsia="微软雅黑" w:hAnsi="微软雅黑" w:cs="微软雅黑" w:hint="eastAsia"/>
          <w:color w:val="444444"/>
          <w:szCs w:val="21"/>
        </w:rPr>
        <w:t>贯彻培养</w:t>
      </w:r>
      <w:r>
        <w:rPr>
          <w:rFonts w:ascii="微软雅黑" w:eastAsia="微软雅黑" w:hAnsi="微软雅黑" w:cs="微软雅黑"/>
          <w:color w:val="444444"/>
          <w:szCs w:val="21"/>
          <w:shd w:val="clear" w:color="auto" w:fill="FFFFFF"/>
        </w:rPr>
        <w:t>社会主义现代化国家相适应的国际化、应用型高端复合人才，以服务国家</w:t>
      </w:r>
      <w:r>
        <w:rPr>
          <w:rFonts w:ascii="微软雅黑" w:eastAsia="微软雅黑" w:hAnsi="微软雅黑" w:cs="微软雅黑" w:hint="eastAsia"/>
          <w:color w:val="444444"/>
          <w:szCs w:val="21"/>
          <w:shd w:val="clear" w:color="auto" w:fill="FFFFFF"/>
        </w:rPr>
        <w:t>为基本战略，开设了</w:t>
      </w:r>
      <w:r>
        <w:rPr>
          <w:rFonts w:ascii="微软雅黑" w:eastAsia="微软雅黑" w:hAnsi="微软雅黑" w:cs="微软雅黑"/>
        </w:rPr>
        <w:t>1</w:t>
      </w:r>
      <w:r>
        <w:rPr>
          <w:rFonts w:ascii="微软雅黑" w:eastAsia="微软雅黑" w:hAnsi="微软雅黑" w:cs="微软雅黑"/>
        </w:rPr>
        <w:t>年制出国留学项目</w:t>
      </w:r>
      <w:r>
        <w:rPr>
          <w:rFonts w:ascii="微软雅黑" w:eastAsia="微软雅黑" w:hAnsi="微软雅黑" w:cs="微软雅黑" w:hint="eastAsia"/>
          <w:szCs w:val="21"/>
        </w:rPr>
        <w:t>。</w:t>
      </w:r>
    </w:p>
    <w:p w:rsidR="003F5F1C" w:rsidRDefault="00E76BA5">
      <w:pPr>
        <w:ind w:firstLineChars="200" w:firstLine="42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该项目是国际教育学院</w:t>
      </w:r>
      <w:r>
        <w:rPr>
          <w:rFonts w:ascii="微软雅黑" w:eastAsia="微软雅黑" w:hAnsi="微软雅黑" w:cs="微软雅黑" w:hint="eastAsia"/>
        </w:rPr>
        <w:t>开设的美国迈阿密大学定向课程班</w:t>
      </w:r>
      <w:r>
        <w:rPr>
          <w:rFonts w:ascii="微软雅黑" w:eastAsia="微软雅黑" w:hAnsi="微软雅黑" w:cs="微软雅黑" w:hint="eastAsia"/>
          <w:szCs w:val="21"/>
        </w:rPr>
        <w:t>，学生通过入读二</w:t>
      </w:r>
      <w:proofErr w:type="gramStart"/>
      <w:r>
        <w:rPr>
          <w:rFonts w:ascii="微软雅黑" w:eastAsia="微软雅黑" w:hAnsi="微软雅黑" w:cs="微软雅黑" w:hint="eastAsia"/>
          <w:szCs w:val="21"/>
        </w:rPr>
        <w:t>外国际</w:t>
      </w:r>
      <w:proofErr w:type="gramEnd"/>
      <w:r>
        <w:rPr>
          <w:rFonts w:ascii="微软雅黑" w:eastAsia="微软雅黑" w:hAnsi="微软雅黑" w:cs="微软雅黑" w:hint="eastAsia"/>
          <w:szCs w:val="21"/>
        </w:rPr>
        <w:t>教育</w:t>
      </w:r>
      <w:r>
        <w:rPr>
          <w:rFonts w:ascii="微软雅黑" w:eastAsia="微软雅黑" w:hAnsi="微软雅黑" w:cs="微软雅黑" w:hint="eastAsia"/>
          <w:szCs w:val="21"/>
        </w:rPr>
        <w:lastRenderedPageBreak/>
        <w:t>学院</w:t>
      </w:r>
      <w:r>
        <w:rPr>
          <w:rFonts w:ascii="微软雅黑" w:eastAsia="微软雅黑" w:hAnsi="微软雅黑" w:cs="微软雅黑"/>
        </w:rPr>
        <w:t>1</w:t>
      </w:r>
      <w:r>
        <w:rPr>
          <w:rFonts w:ascii="微软雅黑" w:eastAsia="微软雅黑" w:hAnsi="微软雅黑" w:cs="微软雅黑"/>
        </w:rPr>
        <w:t>年制出国留学</w:t>
      </w:r>
      <w:r>
        <w:rPr>
          <w:rFonts w:ascii="微软雅黑" w:eastAsia="微软雅黑" w:hAnsi="微软雅黑" w:cs="微软雅黑" w:hint="eastAsia"/>
          <w:szCs w:val="21"/>
        </w:rPr>
        <w:t>培养计划，第一年，在二外修读语言课程和专业课程，第二年，可以直接到美国迈阿密大学修读后续课程，迈阿密大学认可国内课程并可豁免部分学分。</w:t>
      </w: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项目优势：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color w:val="00B0F0"/>
          <w:szCs w:val="21"/>
        </w:rPr>
      </w:pPr>
      <w:r>
        <w:rPr>
          <w:rFonts w:ascii="微软雅黑" w:eastAsia="微软雅黑" w:hAnsi="微软雅黑" w:cs="微软雅黑" w:hint="eastAsia"/>
          <w:color w:val="00B0F0"/>
          <w:szCs w:val="21"/>
        </w:rPr>
        <w:t>语言培养、专业教学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北京第二外国语学院作为语言专业教学的高等学府，拥有极为丰富和专业的教学手段和理念，并在多年的北美留学教学实践中取得非常巨大的成绩。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color w:val="00B0F0"/>
          <w:szCs w:val="21"/>
        </w:rPr>
      </w:pPr>
      <w:r>
        <w:rPr>
          <w:rFonts w:ascii="微软雅黑" w:eastAsia="微软雅黑" w:hAnsi="微软雅黑" w:cs="微软雅黑" w:hint="eastAsia"/>
          <w:color w:val="00B0F0"/>
          <w:szCs w:val="21"/>
        </w:rPr>
        <w:t>一本院校、本校资源共享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北京第二外国语学院的教育资源向学生开放，包括图书馆、校医院等设施和服务，学生享有</w:t>
      </w:r>
      <w:proofErr w:type="gramStart"/>
      <w:r>
        <w:rPr>
          <w:rFonts w:ascii="微软雅黑" w:eastAsia="微软雅黑" w:hAnsi="微软雅黑" w:cs="微软雅黑" w:hint="eastAsia"/>
          <w:szCs w:val="21"/>
        </w:rPr>
        <w:t>一</w:t>
      </w:r>
      <w:proofErr w:type="gramEnd"/>
      <w:r>
        <w:rPr>
          <w:rFonts w:ascii="微软雅黑" w:eastAsia="微软雅黑" w:hAnsi="微软雅黑" w:cs="微软雅黑" w:hint="eastAsia"/>
          <w:szCs w:val="21"/>
        </w:rPr>
        <w:t>卡通服务，可参加学校各类社团活</w:t>
      </w:r>
      <w:r>
        <w:rPr>
          <w:rFonts w:ascii="微软雅黑" w:eastAsia="微软雅黑" w:hAnsi="微软雅黑" w:cs="微软雅黑" w:hint="eastAsia"/>
          <w:szCs w:val="21"/>
        </w:rPr>
        <w:t>动，增加学生在学校的凝聚力和归属感，真正实现校内资源全共享。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color w:val="00B0F0"/>
          <w:szCs w:val="21"/>
        </w:rPr>
      </w:pPr>
      <w:r>
        <w:rPr>
          <w:rFonts w:ascii="微软雅黑" w:eastAsia="微软雅黑" w:hAnsi="微软雅黑" w:cs="微软雅黑" w:hint="eastAsia"/>
          <w:color w:val="00B0F0"/>
          <w:szCs w:val="21"/>
        </w:rPr>
        <w:t>专业课程、同修同免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在北京第二外国语学院修读语言的同时，还将进行专业课程的修读，第一年所修读的部分专业课程可获得迈阿密大学学分豁免，节约留学费用的同时并节省留学时间。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color w:val="00B0F0"/>
          <w:szCs w:val="21"/>
        </w:rPr>
      </w:pPr>
      <w:r>
        <w:rPr>
          <w:rFonts w:ascii="微软雅黑" w:eastAsia="微软雅黑" w:hAnsi="微软雅黑" w:cs="微软雅黑" w:hint="eastAsia"/>
          <w:color w:val="00B0F0"/>
          <w:szCs w:val="21"/>
        </w:rPr>
        <w:t>迈大修读、服务为先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进入美国迈阿密大学修读后续课程，同学们可以享受到来自迈阿密大学国际学生服务中心专业的服务，这里不但有优秀的本科教育质量，专业的教授师资团队，还有极为人性化的中式餐饮服务和温馨的住宿环境。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color w:val="00B0F0"/>
          <w:szCs w:val="21"/>
        </w:rPr>
      </w:pPr>
      <w:r>
        <w:rPr>
          <w:rFonts w:ascii="微软雅黑" w:eastAsia="微软雅黑" w:hAnsi="微软雅黑" w:cs="微软雅黑" w:hint="eastAsia"/>
          <w:color w:val="00B0F0"/>
          <w:szCs w:val="21"/>
        </w:rPr>
        <w:t>背景提升、开设特色课程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二外学习期间开设特色课程，有助于学生留学背景提升，同时锻炼学生学习之外的综合能力。国内学习期间学校组织美国冬令营活动，让学生提前感受美国文化，帮助学生更好地接受纯英文的授课环境，感受国外的教育模式与学习氛围。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color w:val="00B0F0"/>
          <w:szCs w:val="21"/>
        </w:rPr>
      </w:pPr>
      <w:r>
        <w:rPr>
          <w:rFonts w:ascii="微软雅黑" w:eastAsia="微软雅黑" w:hAnsi="微软雅黑" w:cs="微软雅黑" w:hint="eastAsia"/>
          <w:color w:val="00B0F0"/>
          <w:szCs w:val="21"/>
        </w:rPr>
        <w:lastRenderedPageBreak/>
        <w:t>申请指导、专业留学规划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在二外学习期间，将有专业的顾问老师负责学生的申请指导及专业选择指导，顾问老师将根据学生的学业情况提供专业的留学方案。</w:t>
      </w: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培养模式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第一年：北京第二外国语学院（校本部）就读语言和专业课程，成绩合格后获得北京第二外国语学院国际教育学院结业证书；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第二年：美国迈阿密大学就读后三年本科课程，获得学士证书，学士学位可到中国留学服务中心认证。</w:t>
      </w: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课程安排</w:t>
      </w:r>
    </w:p>
    <w:p w:rsidR="003F5F1C" w:rsidRDefault="00E76BA5">
      <w:pPr>
        <w:rPr>
          <w:rFonts w:ascii="微软雅黑" w:eastAsia="微软雅黑" w:hAnsi="微软雅黑" w:cs="微软雅黑"/>
          <w:b/>
          <w:bCs/>
          <w:color w:val="000000" w:themeColor="text1"/>
        </w:rPr>
      </w:pPr>
      <w:r>
        <w:rPr>
          <w:rFonts w:ascii="微软雅黑" w:eastAsia="微软雅黑" w:hAnsi="微软雅黑" w:cs="微软雅黑" w:hint="eastAsia"/>
          <w:b/>
          <w:bCs/>
          <w:color w:val="000000" w:themeColor="text1"/>
        </w:rPr>
        <w:t>语言课程</w:t>
      </w:r>
    </w:p>
    <w:p w:rsidR="003F5F1C" w:rsidRDefault="00E76BA5">
      <w:pPr>
        <w:rPr>
          <w:rFonts w:ascii="微软雅黑" w:eastAsia="微软雅黑" w:hAnsi="微软雅黑" w:cs="微软雅黑"/>
          <w:color w:val="000000" w:themeColor="text1"/>
        </w:rPr>
      </w:pPr>
      <w:r>
        <w:rPr>
          <w:rFonts w:ascii="微软雅黑" w:eastAsia="微软雅黑" w:hAnsi="微软雅黑" w:cs="微软雅黑" w:hint="eastAsia"/>
          <w:color w:val="000000" w:themeColor="text1"/>
        </w:rPr>
        <w:t>英语词汇、阅读、写作，英国语法、听力、外教口语</w:t>
      </w:r>
    </w:p>
    <w:p w:rsidR="003F5F1C" w:rsidRDefault="00E76BA5">
      <w:pPr>
        <w:rPr>
          <w:rFonts w:ascii="微软雅黑" w:eastAsia="微软雅黑" w:hAnsi="微软雅黑" w:cs="微软雅黑"/>
          <w:color w:val="000000" w:themeColor="text1"/>
        </w:rPr>
      </w:pPr>
      <w:proofErr w:type="gramStart"/>
      <w:r>
        <w:rPr>
          <w:rFonts w:ascii="微软雅黑" w:eastAsia="微软雅黑" w:hAnsi="微软雅黑" w:cs="微软雅黑" w:hint="eastAsia"/>
          <w:color w:val="000000" w:themeColor="text1"/>
        </w:rPr>
        <w:t>雅思强化</w:t>
      </w:r>
      <w:proofErr w:type="gramEnd"/>
      <w:r>
        <w:rPr>
          <w:rFonts w:ascii="微软雅黑" w:eastAsia="微软雅黑" w:hAnsi="微软雅黑" w:cs="微软雅黑" w:hint="eastAsia"/>
          <w:color w:val="000000" w:themeColor="text1"/>
        </w:rPr>
        <w:t>阅读、写作、口语、听力以及考试技巧、模拟考试、正式考试</w:t>
      </w: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迈阿密大学专业课</w:t>
      </w:r>
    </w:p>
    <w:p w:rsidR="003F5F1C" w:rsidRDefault="00E76BA5">
      <w:pPr>
        <w:rPr>
          <w:rFonts w:ascii="微软雅黑" w:eastAsia="微软雅黑" w:hAnsi="微软雅黑" w:cs="微软雅黑"/>
          <w:color w:val="000000" w:themeColor="text1"/>
        </w:rPr>
      </w:pPr>
      <w:r>
        <w:rPr>
          <w:rFonts w:ascii="微软雅黑" w:eastAsia="微软雅黑" w:hAnsi="微软雅黑" w:cs="微软雅黑" w:hint="eastAsia"/>
          <w:color w:val="000000" w:themeColor="text1"/>
        </w:rPr>
        <w:t>心理学（通识课）、全球商业概论（通识课）、市场营销（专业）、西方文化（通识课）、艺术概论（通识课）、统计学（通识课）、会计（专业课）、管理学（专业课）、商业经济学（专业课）</w:t>
      </w: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专业方向</w:t>
      </w:r>
    </w:p>
    <w:p w:rsidR="003F5F1C" w:rsidRDefault="00E76BA5">
      <w:pPr>
        <w:rPr>
          <w:rStyle w:val="ae"/>
          <w:rFonts w:ascii="微软雅黑" w:eastAsia="微软雅黑" w:hAnsi="微软雅黑" w:cs="微软雅黑"/>
          <w:color w:val="000000" w:themeColor="text1"/>
        </w:rPr>
      </w:pPr>
      <w:r>
        <w:rPr>
          <w:rStyle w:val="ae"/>
          <w:rFonts w:ascii="微软雅黑" w:eastAsia="微软雅黑" w:hAnsi="微软雅黑" w:cs="微软雅黑" w:hint="eastAsia"/>
          <w:color w:val="000000" w:themeColor="text1"/>
        </w:rPr>
        <w:t>商业学、金融、企业管理、供应链和运营管理学、商业经济学、营销学、城市与区域发展、护理学、心理科学、工程管理学、计算机工程、艺术管理、软件工程、传媒学</w:t>
      </w: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 w:val="13"/>
          <w:szCs w:val="13"/>
          <w:shd w:val="clear" w:color="FFFFFF" w:fill="D9D9D9"/>
        </w:rPr>
      </w:pPr>
    </w:p>
    <w:p w:rsidR="003F5F1C" w:rsidRDefault="003F5F1C">
      <w:pPr>
        <w:rPr>
          <w:rFonts w:ascii="微软雅黑" w:eastAsia="微软雅黑" w:hAnsi="微软雅黑" w:cs="微软雅黑"/>
          <w:sz w:val="13"/>
          <w:szCs w:val="13"/>
          <w:shd w:val="clear" w:color="FFFFFF" w:fill="D9D9D9"/>
        </w:rPr>
      </w:pP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  <w:t>招生对象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高三在读、高考会考结束、</w:t>
      </w:r>
      <w:r>
        <w:rPr>
          <w:rFonts w:ascii="微软雅黑" w:eastAsia="微软雅黑" w:hAnsi="微软雅黑" w:cs="微软雅黑"/>
          <w:szCs w:val="21"/>
        </w:rPr>
        <w:t>高中毕业、取得高中毕业证书或同等学历毕业生</w:t>
      </w:r>
      <w:r>
        <w:rPr>
          <w:rFonts w:ascii="微软雅黑" w:eastAsia="微软雅黑" w:hAnsi="微软雅黑" w:cs="微软雅黑" w:hint="eastAsia"/>
          <w:szCs w:val="21"/>
        </w:rPr>
        <w:t>；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大学在读，需要转学的学生；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赴美签证失败且想尽快进入到大</w:t>
      </w:r>
      <w:proofErr w:type="gramStart"/>
      <w:r>
        <w:rPr>
          <w:rFonts w:ascii="微软雅黑" w:eastAsia="微软雅黑" w:hAnsi="微软雅黑" w:cs="微软雅黑" w:hint="eastAsia"/>
          <w:szCs w:val="21"/>
        </w:rPr>
        <w:t>一</w:t>
      </w:r>
      <w:proofErr w:type="gramEnd"/>
      <w:r>
        <w:rPr>
          <w:rFonts w:ascii="微软雅黑" w:eastAsia="微软雅黑" w:hAnsi="微软雅黑" w:cs="微软雅黑" w:hint="eastAsia"/>
          <w:szCs w:val="21"/>
        </w:rPr>
        <w:t>课程的学生；</w:t>
      </w: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  <w:t>报名</w:t>
      </w: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免试要求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高考</w:t>
      </w:r>
      <w:r>
        <w:rPr>
          <w:rFonts w:ascii="微软雅黑" w:eastAsia="微软雅黑" w:hAnsi="微软雅黑" w:cs="微软雅黑"/>
          <w:szCs w:val="21"/>
        </w:rPr>
        <w:t>英语成绩达到</w:t>
      </w:r>
      <w:r>
        <w:rPr>
          <w:rFonts w:ascii="微软雅黑" w:eastAsia="微软雅黑" w:hAnsi="微软雅黑" w:cs="微软雅黑"/>
          <w:szCs w:val="21"/>
        </w:rPr>
        <w:t>100</w:t>
      </w:r>
      <w:r>
        <w:rPr>
          <w:rFonts w:ascii="微软雅黑" w:eastAsia="微软雅黑" w:hAnsi="微软雅黑" w:cs="微软雅黑"/>
          <w:szCs w:val="21"/>
        </w:rPr>
        <w:t>分</w:t>
      </w:r>
      <w:r>
        <w:rPr>
          <w:rFonts w:ascii="微软雅黑" w:eastAsia="微软雅黑" w:hAnsi="微软雅黑" w:cs="微软雅黑"/>
          <w:szCs w:val="21"/>
        </w:rPr>
        <w:t>(</w:t>
      </w:r>
      <w:r>
        <w:rPr>
          <w:rFonts w:ascii="微软雅黑" w:eastAsia="微软雅黑" w:hAnsi="微软雅黑" w:cs="微软雅黑"/>
          <w:szCs w:val="21"/>
        </w:rPr>
        <w:t>满分</w:t>
      </w:r>
      <w:r>
        <w:rPr>
          <w:rFonts w:ascii="微软雅黑" w:eastAsia="微软雅黑" w:hAnsi="微软雅黑" w:cs="微软雅黑"/>
          <w:szCs w:val="21"/>
        </w:rPr>
        <w:t>150</w:t>
      </w:r>
      <w:r>
        <w:rPr>
          <w:rFonts w:ascii="微软雅黑" w:eastAsia="微软雅黑" w:hAnsi="微软雅黑" w:cs="微软雅黑"/>
          <w:szCs w:val="21"/>
        </w:rPr>
        <w:t>分</w:t>
      </w:r>
      <w:r>
        <w:rPr>
          <w:rFonts w:ascii="微软雅黑" w:eastAsia="微软雅黑" w:hAnsi="微软雅黑" w:cs="微软雅黑"/>
          <w:szCs w:val="21"/>
        </w:rPr>
        <w:t>)</w:t>
      </w:r>
      <w:r>
        <w:rPr>
          <w:rFonts w:ascii="微软雅黑" w:eastAsia="微软雅黑" w:hAnsi="微软雅黑" w:cs="微软雅黑"/>
          <w:szCs w:val="21"/>
        </w:rPr>
        <w:t>及以上</w:t>
      </w:r>
      <w:r>
        <w:rPr>
          <w:rFonts w:ascii="微软雅黑" w:eastAsia="微软雅黑" w:hAnsi="微软雅黑" w:cs="微软雅黑" w:hint="eastAsia"/>
          <w:szCs w:val="21"/>
        </w:rPr>
        <w:t>者，可免试入学；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proofErr w:type="gramStart"/>
      <w:r>
        <w:rPr>
          <w:rFonts w:ascii="微软雅黑" w:eastAsia="微软雅黑" w:hAnsi="微软雅黑" w:cs="微软雅黑"/>
          <w:szCs w:val="21"/>
        </w:rPr>
        <w:t>雅思成绩</w:t>
      </w:r>
      <w:proofErr w:type="gramEnd"/>
      <w:r>
        <w:rPr>
          <w:rFonts w:ascii="微软雅黑" w:eastAsia="微软雅黑" w:hAnsi="微软雅黑" w:cs="微软雅黑"/>
          <w:szCs w:val="21"/>
        </w:rPr>
        <w:t>5.0</w:t>
      </w:r>
      <w:r>
        <w:rPr>
          <w:rFonts w:ascii="微软雅黑" w:eastAsia="微软雅黑" w:hAnsi="微软雅黑" w:cs="微软雅黑"/>
          <w:szCs w:val="21"/>
        </w:rPr>
        <w:t>分</w:t>
      </w:r>
      <w:r>
        <w:rPr>
          <w:rFonts w:ascii="微软雅黑" w:eastAsia="微软雅黑" w:hAnsi="微软雅黑" w:cs="微软雅黑" w:hint="eastAsia"/>
          <w:szCs w:val="21"/>
        </w:rPr>
        <w:t>以上或托福成绩</w:t>
      </w:r>
      <w:r>
        <w:rPr>
          <w:rFonts w:ascii="微软雅黑" w:eastAsia="微软雅黑" w:hAnsi="微软雅黑" w:cs="微软雅黑"/>
          <w:szCs w:val="21"/>
        </w:rPr>
        <w:t>60</w:t>
      </w:r>
      <w:r>
        <w:rPr>
          <w:rFonts w:ascii="微软雅黑" w:eastAsia="微软雅黑" w:hAnsi="微软雅黑" w:cs="微软雅黑"/>
          <w:szCs w:val="21"/>
        </w:rPr>
        <w:t>分以上者</w:t>
      </w:r>
      <w:r>
        <w:rPr>
          <w:rFonts w:ascii="微软雅黑" w:eastAsia="微软雅黑" w:hAnsi="微软雅黑" w:cs="微软雅黑" w:hint="eastAsia"/>
          <w:szCs w:val="21"/>
        </w:rPr>
        <w:t>，可</w:t>
      </w:r>
      <w:r>
        <w:rPr>
          <w:rFonts w:ascii="微软雅黑" w:eastAsia="微软雅黑" w:hAnsi="微软雅黑" w:cs="微软雅黑"/>
          <w:szCs w:val="21"/>
        </w:rPr>
        <w:t>免试入学；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/>
          <w:szCs w:val="21"/>
        </w:rPr>
        <w:t>其他条件者</w:t>
      </w:r>
      <w:r>
        <w:rPr>
          <w:rFonts w:ascii="微软雅黑" w:eastAsia="微软雅黑" w:hAnsi="微软雅黑" w:cs="微软雅黑" w:hint="eastAsia"/>
          <w:szCs w:val="21"/>
        </w:rPr>
        <w:t>的学生</w:t>
      </w:r>
      <w:r>
        <w:rPr>
          <w:rFonts w:ascii="微软雅黑" w:eastAsia="微软雅黑" w:hAnsi="微软雅黑" w:cs="微软雅黑"/>
          <w:szCs w:val="21"/>
        </w:rPr>
        <w:t>，须参加入学考试，成绩合格择优录取。</w:t>
      </w:r>
    </w:p>
    <w:p w:rsidR="003F5F1C" w:rsidRDefault="003F5F1C">
      <w:pPr>
        <w:rPr>
          <w:rFonts w:ascii="微软雅黑" w:eastAsia="微软雅黑" w:hAnsi="微软雅黑" w:cs="微软雅黑"/>
          <w:sz w:val="13"/>
          <w:szCs w:val="13"/>
          <w:shd w:val="clear" w:color="FFFFFF" w:fill="D9D9D9"/>
        </w:rPr>
      </w:pP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  <w:t>学费标准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/>
          <w:szCs w:val="21"/>
        </w:rPr>
        <w:t>学费：人民币</w:t>
      </w:r>
      <w:r>
        <w:rPr>
          <w:rFonts w:ascii="微软雅黑" w:eastAsia="微软雅黑" w:hAnsi="微软雅黑" w:cs="微软雅黑"/>
          <w:szCs w:val="21"/>
        </w:rPr>
        <w:t>73000</w:t>
      </w:r>
      <w:r>
        <w:rPr>
          <w:rFonts w:ascii="微软雅黑" w:eastAsia="微软雅黑" w:hAnsi="微软雅黑" w:cs="微软雅黑" w:hint="eastAsia"/>
          <w:szCs w:val="21"/>
        </w:rPr>
        <w:t>元</w:t>
      </w:r>
      <w:r>
        <w:rPr>
          <w:rFonts w:ascii="微软雅黑" w:eastAsia="微软雅黑" w:hAnsi="微软雅黑" w:cs="微软雅黑"/>
          <w:szCs w:val="21"/>
        </w:rPr>
        <w:t>/</w:t>
      </w:r>
      <w:r>
        <w:rPr>
          <w:rFonts w:ascii="微软雅黑" w:eastAsia="微软雅黑" w:hAnsi="微软雅黑" w:cs="微软雅黑"/>
          <w:szCs w:val="21"/>
        </w:rPr>
        <w:t>学年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海外课程费：</w:t>
      </w:r>
      <w:r>
        <w:rPr>
          <w:rFonts w:ascii="微软雅黑" w:eastAsia="微软雅黑" w:hAnsi="微软雅黑" w:cs="微软雅黑"/>
          <w:szCs w:val="21"/>
        </w:rPr>
        <w:t>4800</w:t>
      </w:r>
      <w:r>
        <w:rPr>
          <w:rFonts w:ascii="微软雅黑" w:eastAsia="微软雅黑" w:hAnsi="微软雅黑" w:cs="微软雅黑"/>
          <w:szCs w:val="21"/>
        </w:rPr>
        <w:t>美元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入学测试费：人民币</w:t>
      </w:r>
      <w:r>
        <w:rPr>
          <w:rFonts w:ascii="微软雅黑" w:eastAsia="微软雅黑" w:hAnsi="微软雅黑" w:cs="微软雅黑"/>
          <w:szCs w:val="21"/>
        </w:rPr>
        <w:t>500</w:t>
      </w:r>
      <w:r>
        <w:rPr>
          <w:rFonts w:ascii="微软雅黑" w:eastAsia="微软雅黑" w:hAnsi="微软雅黑" w:cs="微软雅黑" w:hint="eastAsia"/>
          <w:szCs w:val="21"/>
        </w:rPr>
        <w:t>元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/>
          <w:szCs w:val="21"/>
        </w:rPr>
        <w:t>住宿费、教材及讲义费等参照入学须知。</w:t>
      </w: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所需申请材料清单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报名申请表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三张</w:t>
      </w:r>
      <w:r>
        <w:rPr>
          <w:rFonts w:ascii="微软雅黑" w:eastAsia="微软雅黑" w:hAnsi="微软雅黑" w:cs="微软雅黑"/>
          <w:szCs w:val="21"/>
        </w:rPr>
        <w:t>1</w:t>
      </w:r>
      <w:r>
        <w:rPr>
          <w:rFonts w:ascii="微软雅黑" w:eastAsia="微软雅黑" w:hAnsi="微软雅黑" w:cs="微软雅黑"/>
          <w:szCs w:val="21"/>
        </w:rPr>
        <w:t>寸近期免冠证件照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/>
          <w:szCs w:val="21"/>
        </w:rPr>
        <w:t>高中毕业生，需提供完整的高中三年中英文成绩单扫描件（加盖学校红章）；</w:t>
      </w:r>
    </w:p>
    <w:p w:rsidR="003F5F1C" w:rsidRDefault="00E76BA5">
      <w:pPr>
        <w:numPr>
          <w:ilvl w:val="0"/>
          <w:numId w:val="1"/>
        </w:num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/>
          <w:szCs w:val="21"/>
        </w:rPr>
        <w:t>高中在读学生，需提供最近期的中英文高中成绩单扫描件（加盖学校红章）；</w:t>
      </w:r>
    </w:p>
    <w:p w:rsidR="003F5F1C" w:rsidRDefault="00E76BA5">
      <w:pPr>
        <w:numPr>
          <w:ilvl w:val="0"/>
          <w:numId w:val="1"/>
        </w:numPr>
        <w:ind w:left="0" w:firstLine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/>
          <w:szCs w:val="21"/>
        </w:rPr>
        <w:t>完整的高中三年中英文成绩单扫描件（加盖学校红章）以及最近期的中英文大学成绩单扫描件（加盖学校红章）</w:t>
      </w:r>
    </w:p>
    <w:p w:rsidR="003F5F1C" w:rsidRDefault="003F5F1C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lastRenderedPageBreak/>
        <w:t>宿舍安排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color w:val="221815"/>
          <w:szCs w:val="21"/>
        </w:rPr>
        <w:t>北京第二外国语学院国际教育学院</w:t>
      </w:r>
      <w:r>
        <w:rPr>
          <w:rFonts w:ascii="微软雅黑" w:eastAsia="微软雅黑" w:hAnsi="微软雅黑" w:cs="微软雅黑"/>
          <w:color w:val="221815"/>
          <w:szCs w:val="21"/>
        </w:rPr>
        <w:t>1</w:t>
      </w:r>
      <w:r>
        <w:rPr>
          <w:rFonts w:ascii="微软雅黑" w:eastAsia="微软雅黑" w:hAnsi="微软雅黑" w:cs="微软雅黑"/>
          <w:color w:val="221815"/>
          <w:szCs w:val="21"/>
        </w:rPr>
        <w:t>年制留学项目根据录取的先后顺序提交住宿申请</w:t>
      </w:r>
      <w:r>
        <w:rPr>
          <w:rFonts w:ascii="微软雅黑" w:eastAsia="微软雅黑" w:hAnsi="微软雅黑" w:cs="微软雅黑" w:hint="eastAsia"/>
          <w:color w:val="221815"/>
          <w:szCs w:val="21"/>
        </w:rPr>
        <w:t>表</w:t>
      </w:r>
      <w:r>
        <w:rPr>
          <w:rFonts w:ascii="微软雅黑" w:eastAsia="微软雅黑" w:hAnsi="微软雅黑" w:cs="微软雅黑"/>
          <w:color w:val="221815"/>
          <w:szCs w:val="21"/>
        </w:rPr>
        <w:t>，</w:t>
      </w:r>
      <w:r>
        <w:rPr>
          <w:rFonts w:ascii="微软雅黑" w:eastAsia="微软雅黑" w:hAnsi="微软雅黑" w:cs="微软雅黑" w:hint="eastAsia"/>
          <w:color w:val="221815"/>
          <w:szCs w:val="21"/>
        </w:rPr>
        <w:t>学院</w:t>
      </w:r>
      <w:r>
        <w:rPr>
          <w:rFonts w:ascii="微软雅黑" w:eastAsia="微软雅黑" w:hAnsi="微软雅黑" w:cs="微软雅黑"/>
          <w:color w:val="221815"/>
          <w:szCs w:val="21"/>
        </w:rPr>
        <w:t>将按申请日期</w:t>
      </w:r>
      <w:r>
        <w:rPr>
          <w:rFonts w:ascii="微软雅黑" w:eastAsia="微软雅黑" w:hAnsi="微软雅黑" w:cs="微软雅黑" w:hint="eastAsia"/>
          <w:color w:val="221815"/>
          <w:szCs w:val="21"/>
        </w:rPr>
        <w:t>的</w:t>
      </w:r>
      <w:r>
        <w:rPr>
          <w:rFonts w:ascii="微软雅黑" w:eastAsia="微软雅黑" w:hAnsi="微软雅黑" w:cs="微软雅黑"/>
          <w:color w:val="221815"/>
          <w:szCs w:val="21"/>
        </w:rPr>
        <w:t>先后顺序为学生安排，以保障学生住宿。</w:t>
      </w: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授课地点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上课地点：</w:t>
      </w:r>
      <w:r>
        <w:rPr>
          <w:rFonts w:ascii="微软雅黑" w:eastAsia="微软雅黑" w:hAnsi="微软雅黑" w:cs="微软雅黑" w:hint="eastAsia"/>
          <w:color w:val="221815"/>
          <w:szCs w:val="21"/>
        </w:rPr>
        <w:t>北京第二外国语学院校内</w:t>
      </w:r>
    </w:p>
    <w:p w:rsidR="003F5F1C" w:rsidRDefault="00E76BA5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hd w:val="clear" w:color="FFFFFF" w:fill="D9D9D9"/>
        </w:rPr>
        <w:t>报名方式</w:t>
      </w: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学生或家长直接</w:t>
      </w:r>
      <w:r>
        <w:rPr>
          <w:rFonts w:ascii="微软雅黑" w:eastAsia="微软雅黑" w:hAnsi="微软雅黑" w:cs="微软雅黑" w:hint="eastAsia"/>
          <w:szCs w:val="21"/>
        </w:rPr>
        <w:t>下载报名表填写详细信息</w:t>
      </w:r>
    </w:p>
    <w:p w:rsidR="005069B3" w:rsidRDefault="005069B3">
      <w:pPr>
        <w:rPr>
          <w:rFonts w:ascii="微软雅黑" w:eastAsia="微软雅黑" w:hAnsi="微软雅黑" w:cs="微软雅黑"/>
          <w:b/>
          <w:bCs/>
          <w:color w:val="C00000"/>
          <w:shd w:val="clear" w:color="FFFFFF" w:fill="D9D9D9"/>
        </w:rPr>
      </w:pPr>
    </w:p>
    <w:p w:rsidR="005069B3" w:rsidRDefault="005069B3">
      <w:pPr>
        <w:rPr>
          <w:rFonts w:ascii="微软雅黑" w:eastAsia="微软雅黑" w:hAnsi="微软雅黑" w:cs="微软雅黑"/>
          <w:szCs w:val="21"/>
        </w:rPr>
      </w:pPr>
    </w:p>
    <w:p w:rsidR="005069B3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 xml:space="preserve">           </w:t>
      </w:r>
    </w:p>
    <w:p w:rsidR="005069B3" w:rsidRDefault="005069B3">
      <w:pPr>
        <w:rPr>
          <w:rFonts w:ascii="微软雅黑" w:eastAsia="微软雅黑" w:hAnsi="微软雅黑" w:cs="微软雅黑"/>
          <w:szCs w:val="21"/>
        </w:rPr>
      </w:pPr>
    </w:p>
    <w:p w:rsidR="005069B3" w:rsidRDefault="005069B3">
      <w:pPr>
        <w:rPr>
          <w:rFonts w:ascii="微软雅黑" w:eastAsia="微软雅黑" w:hAnsi="微软雅黑" w:cs="微软雅黑"/>
          <w:szCs w:val="21"/>
        </w:rPr>
      </w:pPr>
    </w:p>
    <w:p w:rsidR="003F5F1C" w:rsidRDefault="00E76BA5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 xml:space="preserve">                </w:t>
      </w: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E76BA5">
      <w:pPr>
        <w:rPr>
          <w:rFonts w:ascii="微软雅黑" w:eastAsia="微软雅黑" w:hAnsi="微软雅黑" w:cs="微软雅黑"/>
          <w:sz w:val="44"/>
          <w:szCs w:val="44"/>
        </w:rPr>
      </w:pPr>
      <w:r>
        <w:rPr>
          <w:rFonts w:ascii="微软雅黑" w:eastAsia="微软雅黑" w:hAnsi="微软雅黑" w:cs="微软雅黑" w:hint="eastAsia"/>
          <w:szCs w:val="21"/>
        </w:rPr>
        <w:lastRenderedPageBreak/>
        <w:t xml:space="preserve">                                 </w:t>
      </w:r>
      <w:r>
        <w:rPr>
          <w:rFonts w:ascii="微软雅黑" w:eastAsia="微软雅黑" w:hAnsi="微软雅黑" w:cs="微软雅黑" w:hint="eastAsia"/>
          <w:sz w:val="44"/>
          <w:szCs w:val="44"/>
        </w:rPr>
        <w:t xml:space="preserve"> </w:t>
      </w:r>
      <w:r>
        <w:rPr>
          <w:rFonts w:ascii="微软雅黑" w:eastAsia="微软雅黑" w:hAnsi="微软雅黑" w:cs="微软雅黑" w:hint="eastAsia"/>
          <w:sz w:val="44"/>
          <w:szCs w:val="44"/>
        </w:rPr>
        <w:t>报名表</w:t>
      </w:r>
    </w:p>
    <w:tbl>
      <w:tblPr>
        <w:tblpPr w:leftFromText="180" w:rightFromText="180" w:vertAnchor="page" w:horzAnchor="page" w:tblpX="1102" w:tblpY="3138"/>
        <w:tblW w:w="100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12"/>
        <w:gridCol w:w="308"/>
        <w:gridCol w:w="968"/>
        <w:gridCol w:w="482"/>
        <w:gridCol w:w="537"/>
        <w:gridCol w:w="730"/>
        <w:gridCol w:w="331"/>
        <w:gridCol w:w="251"/>
        <w:gridCol w:w="154"/>
        <w:gridCol w:w="721"/>
        <w:gridCol w:w="215"/>
        <w:gridCol w:w="145"/>
        <w:gridCol w:w="514"/>
        <w:gridCol w:w="189"/>
        <w:gridCol w:w="422"/>
        <w:gridCol w:w="520"/>
        <w:gridCol w:w="2220"/>
      </w:tblGrid>
      <w:tr w:rsidR="003F5F1C">
        <w:trPr>
          <w:trHeight w:val="464"/>
        </w:trPr>
        <w:tc>
          <w:tcPr>
            <w:tcW w:w="10019" w:type="dxa"/>
            <w:gridSpan w:val="17"/>
            <w:tcBorders>
              <w:bottom w:val="single" w:sz="4" w:space="0" w:color="auto"/>
            </w:tcBorders>
            <w:shd w:val="clear" w:color="auto" w:fill="C00000"/>
            <w:vAlign w:val="center"/>
          </w:tcPr>
          <w:p w:rsidR="003F5F1C" w:rsidRDefault="00E76BA5">
            <w:pPr>
              <w:spacing w:before="100" w:beforeAutospacing="1" w:after="100" w:afterAutospacing="1"/>
              <w:jc w:val="center"/>
              <w:rPr>
                <w:rFonts w:ascii="黑体" w:eastAsia="黑体" w:hAnsi="华文中宋" w:cs="宋体"/>
                <w:b/>
                <w:kern w:val="0"/>
                <w:sz w:val="24"/>
              </w:rPr>
            </w:pPr>
            <w:r>
              <w:rPr>
                <w:rFonts w:ascii="黑体" w:eastAsia="黑体" w:hAnsi="华文中宋" w:cs="宋体" w:hint="eastAsia"/>
                <w:b/>
                <w:kern w:val="0"/>
                <w:sz w:val="24"/>
              </w:rPr>
              <w:t>基本信息</w:t>
            </w:r>
          </w:p>
        </w:tc>
      </w:tr>
      <w:tr w:rsidR="003F5F1C">
        <w:trPr>
          <w:trHeight w:val="596"/>
        </w:trPr>
        <w:tc>
          <w:tcPr>
            <w:tcW w:w="1312" w:type="dxa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姓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>名</w:t>
            </w:r>
          </w:p>
        </w:tc>
        <w:tc>
          <w:tcPr>
            <w:tcW w:w="1758" w:type="dxa"/>
            <w:gridSpan w:val="3"/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</w:p>
        </w:tc>
        <w:tc>
          <w:tcPr>
            <w:tcW w:w="1267" w:type="dxa"/>
            <w:gridSpan w:val="2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英文名</w:t>
            </w:r>
          </w:p>
        </w:tc>
        <w:tc>
          <w:tcPr>
            <w:tcW w:w="1457" w:type="dxa"/>
            <w:gridSpan w:val="4"/>
            <w:tcBorders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</w:p>
        </w:tc>
        <w:tc>
          <w:tcPr>
            <w:tcW w:w="87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性别</w:t>
            </w:r>
          </w:p>
        </w:tc>
        <w:tc>
          <w:tcPr>
            <w:tcW w:w="1131" w:type="dxa"/>
            <w:gridSpan w:val="3"/>
            <w:tcBorders>
              <w:lef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2220" w:type="dxa"/>
            <w:vMerge w:val="restart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照片</w:t>
            </w:r>
          </w:p>
        </w:tc>
      </w:tr>
      <w:tr w:rsidR="003F5F1C">
        <w:trPr>
          <w:trHeight w:val="596"/>
        </w:trPr>
        <w:tc>
          <w:tcPr>
            <w:tcW w:w="1312" w:type="dxa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民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>族</w:t>
            </w:r>
          </w:p>
        </w:tc>
        <w:tc>
          <w:tcPr>
            <w:tcW w:w="1276" w:type="dxa"/>
            <w:gridSpan w:val="2"/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</w:p>
        </w:tc>
        <w:tc>
          <w:tcPr>
            <w:tcW w:w="1019" w:type="dxa"/>
            <w:gridSpan w:val="2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年龄</w:t>
            </w:r>
          </w:p>
        </w:tc>
        <w:tc>
          <w:tcPr>
            <w:tcW w:w="1061" w:type="dxa"/>
            <w:gridSpan w:val="2"/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</w:p>
        </w:tc>
        <w:tc>
          <w:tcPr>
            <w:tcW w:w="1341" w:type="dxa"/>
            <w:gridSpan w:val="4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出生日期</w:t>
            </w:r>
          </w:p>
        </w:tc>
        <w:tc>
          <w:tcPr>
            <w:tcW w:w="1790" w:type="dxa"/>
            <w:gridSpan w:val="5"/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2220" w:type="dxa"/>
            <w:vMerge/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</w:tr>
      <w:tr w:rsidR="003F5F1C">
        <w:trPr>
          <w:trHeight w:val="621"/>
        </w:trPr>
        <w:tc>
          <w:tcPr>
            <w:tcW w:w="1312" w:type="dxa"/>
            <w:vAlign w:val="center"/>
          </w:tcPr>
          <w:p w:rsidR="003F5F1C" w:rsidRDefault="00E76BA5">
            <w:pPr>
              <w:jc w:val="center"/>
              <w:rPr>
                <w:rFonts w:ascii="黑体" w:eastAsia="黑体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身份证号</w:t>
            </w:r>
          </w:p>
        </w:tc>
        <w:tc>
          <w:tcPr>
            <w:tcW w:w="6487" w:type="dxa"/>
            <w:gridSpan w:val="15"/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2220" w:type="dxa"/>
            <w:vMerge/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</w:tr>
      <w:tr w:rsidR="003F5F1C">
        <w:trPr>
          <w:trHeight w:val="557"/>
        </w:trPr>
        <w:tc>
          <w:tcPr>
            <w:tcW w:w="1312" w:type="dxa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毕业学校</w:t>
            </w:r>
          </w:p>
        </w:tc>
        <w:tc>
          <w:tcPr>
            <w:tcW w:w="6487" w:type="dxa"/>
            <w:gridSpan w:val="15"/>
            <w:vAlign w:val="center"/>
          </w:tcPr>
          <w:p w:rsidR="003F5F1C" w:rsidRDefault="003F5F1C">
            <w:pPr>
              <w:spacing w:before="100" w:beforeAutospacing="1" w:after="100" w:afterAutospacing="1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2220" w:type="dxa"/>
            <w:vMerge/>
            <w:tcBorders>
              <w:bottom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</w:tr>
      <w:tr w:rsidR="003F5F1C">
        <w:trPr>
          <w:trHeight w:val="737"/>
        </w:trPr>
        <w:tc>
          <w:tcPr>
            <w:tcW w:w="1312" w:type="dxa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通讯地址</w:t>
            </w:r>
          </w:p>
        </w:tc>
        <w:tc>
          <w:tcPr>
            <w:tcW w:w="5545" w:type="dxa"/>
            <w:gridSpan w:val="13"/>
            <w:tcBorders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94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邮编</w:t>
            </w:r>
          </w:p>
        </w:tc>
        <w:tc>
          <w:tcPr>
            <w:tcW w:w="2220" w:type="dxa"/>
            <w:tcBorders>
              <w:lef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</w:tr>
      <w:tr w:rsidR="003F5F1C">
        <w:trPr>
          <w:trHeight w:val="691"/>
        </w:trPr>
        <w:tc>
          <w:tcPr>
            <w:tcW w:w="13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户口所在地</w:t>
            </w:r>
          </w:p>
        </w:tc>
        <w:tc>
          <w:tcPr>
            <w:tcW w:w="360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1938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籍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   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>贯</w:t>
            </w:r>
          </w:p>
        </w:tc>
        <w:tc>
          <w:tcPr>
            <w:tcW w:w="3162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</w:tr>
      <w:tr w:rsidR="003F5F1C">
        <w:trPr>
          <w:trHeight w:val="576"/>
        </w:trPr>
        <w:tc>
          <w:tcPr>
            <w:tcW w:w="13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微信号</w:t>
            </w:r>
          </w:p>
        </w:tc>
        <w:tc>
          <w:tcPr>
            <w:tcW w:w="36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1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本人联系方式</w:t>
            </w:r>
          </w:p>
        </w:tc>
        <w:tc>
          <w:tcPr>
            <w:tcW w:w="31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</w:tr>
      <w:tr w:rsidR="003F5F1C">
        <w:trPr>
          <w:trHeight w:val="596"/>
        </w:trPr>
        <w:tc>
          <w:tcPr>
            <w:tcW w:w="10019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clear" w:color="auto" w:fill="C00000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b/>
                <w:kern w:val="0"/>
                <w:sz w:val="24"/>
              </w:rPr>
            </w:pPr>
            <w:r>
              <w:rPr>
                <w:rFonts w:ascii="黑体" w:eastAsia="黑体" w:hAnsi="华文中宋" w:cs="宋体" w:hint="eastAsia"/>
                <w:b/>
                <w:kern w:val="0"/>
                <w:sz w:val="24"/>
              </w:rPr>
              <w:t>家庭成员信息</w:t>
            </w:r>
          </w:p>
        </w:tc>
      </w:tr>
      <w:tr w:rsidR="003F5F1C">
        <w:trPr>
          <w:trHeight w:val="537"/>
        </w:trPr>
        <w:tc>
          <w:tcPr>
            <w:tcW w:w="162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姓名</w:t>
            </w:r>
          </w:p>
        </w:tc>
        <w:tc>
          <w:tcPr>
            <w:tcW w:w="3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工作单位</w:t>
            </w: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职位</w:t>
            </w:r>
          </w:p>
        </w:tc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联系方式</w:t>
            </w:r>
          </w:p>
        </w:tc>
      </w:tr>
      <w:tr w:rsidR="003F5F1C">
        <w:trPr>
          <w:trHeight w:val="614"/>
        </w:trPr>
        <w:tc>
          <w:tcPr>
            <w:tcW w:w="162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父亲</w:t>
            </w: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3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</w:tr>
      <w:tr w:rsidR="003F5F1C">
        <w:trPr>
          <w:trHeight w:val="633"/>
        </w:trPr>
        <w:tc>
          <w:tcPr>
            <w:tcW w:w="162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母亲</w:t>
            </w: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3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5F1C" w:rsidRDefault="003F5F1C">
            <w:pPr>
              <w:spacing w:before="100" w:beforeAutospacing="1" w:after="100" w:afterAutospacing="1"/>
              <w:ind w:left="-60"/>
              <w:jc w:val="center"/>
              <w:rPr>
                <w:rFonts w:ascii="华文中宋" w:eastAsia="华文中宋" w:hAnsi="华文中宋" w:cs="宋体"/>
                <w:kern w:val="0"/>
                <w:sz w:val="22"/>
              </w:rPr>
            </w:pPr>
          </w:p>
        </w:tc>
      </w:tr>
      <w:tr w:rsidR="003F5F1C">
        <w:trPr>
          <w:trHeight w:val="537"/>
        </w:trPr>
        <w:tc>
          <w:tcPr>
            <w:tcW w:w="10019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clear" w:color="auto" w:fill="C00000"/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b/>
                <w:kern w:val="0"/>
                <w:sz w:val="24"/>
              </w:rPr>
            </w:pPr>
            <w:r>
              <w:rPr>
                <w:rFonts w:ascii="黑体" w:eastAsia="黑体" w:hAnsi="华文中宋" w:cs="宋体" w:hint="eastAsia"/>
                <w:b/>
                <w:kern w:val="0"/>
                <w:sz w:val="24"/>
              </w:rPr>
              <w:t>学生考试情况</w:t>
            </w:r>
          </w:p>
        </w:tc>
      </w:tr>
      <w:tr w:rsidR="003F5F1C">
        <w:trPr>
          <w:trHeight w:val="464"/>
        </w:trPr>
        <w:tc>
          <w:tcPr>
            <w:tcW w:w="5073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如已参加高考，请填写以下内容：</w:t>
            </w:r>
          </w:p>
        </w:tc>
        <w:tc>
          <w:tcPr>
            <w:tcW w:w="49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jc w:val="center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如</w:t>
            </w:r>
            <w:proofErr w:type="gramStart"/>
            <w:r>
              <w:rPr>
                <w:rFonts w:ascii="黑体" w:eastAsia="黑体" w:hAnsi="华文中宋" w:cs="宋体" w:hint="eastAsia"/>
                <w:kern w:val="0"/>
                <w:sz w:val="22"/>
              </w:rPr>
              <w:t>参加雅思</w:t>
            </w:r>
            <w:proofErr w:type="gramEnd"/>
            <w:r>
              <w:rPr>
                <w:rFonts w:ascii="黑体" w:eastAsia="黑体" w:hAnsi="华文中宋" w:cs="宋体" w:hint="eastAsia"/>
                <w:kern w:val="0"/>
                <w:sz w:val="22"/>
              </w:rPr>
              <w:t>/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>托福考试，请填写以下内容：</w:t>
            </w:r>
          </w:p>
        </w:tc>
      </w:tr>
      <w:tr w:rsidR="003F5F1C">
        <w:trPr>
          <w:trHeight w:val="908"/>
        </w:trPr>
        <w:tc>
          <w:tcPr>
            <w:tcW w:w="5073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rPr>
                <w:rFonts w:ascii="黑体" w:eastAsia="黑体" w:hAnsi="华文中宋" w:cs="宋体"/>
                <w:kern w:val="0"/>
                <w:sz w:val="22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高考英语成绩：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                  </w:t>
            </w:r>
          </w:p>
        </w:tc>
        <w:tc>
          <w:tcPr>
            <w:tcW w:w="49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5F1C" w:rsidRDefault="00E76BA5">
            <w:pPr>
              <w:widowControl/>
              <w:rPr>
                <w:rFonts w:ascii="华文中宋" w:eastAsia="华文中宋" w:hAnsi="华文中宋" w:cs="宋体"/>
                <w:kern w:val="0"/>
                <w:sz w:val="22"/>
              </w:rPr>
            </w:pPr>
            <w:proofErr w:type="gramStart"/>
            <w:r>
              <w:rPr>
                <w:rFonts w:ascii="黑体" w:eastAsia="黑体" w:hAnsi="华文中宋" w:cs="宋体" w:hint="eastAsia"/>
                <w:kern w:val="0"/>
                <w:sz w:val="22"/>
              </w:rPr>
              <w:t>雅思或</w:t>
            </w:r>
            <w:proofErr w:type="gramEnd"/>
            <w:r>
              <w:rPr>
                <w:rFonts w:ascii="黑体" w:eastAsia="黑体" w:hAnsi="华文中宋" w:cs="宋体" w:hint="eastAsia"/>
                <w:kern w:val="0"/>
                <w:sz w:val="22"/>
              </w:rPr>
              <w:t>托福成绩：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                        </w:t>
            </w:r>
            <w:r>
              <w:rPr>
                <w:rFonts w:ascii="华文中宋" w:eastAsia="华文中宋" w:hAnsi="华文中宋" w:cs="宋体" w:hint="eastAsia"/>
                <w:kern w:val="0"/>
                <w:sz w:val="22"/>
              </w:rPr>
              <w:t xml:space="preserve">      </w:t>
            </w:r>
          </w:p>
        </w:tc>
      </w:tr>
      <w:tr w:rsidR="003F5F1C">
        <w:trPr>
          <w:trHeight w:val="639"/>
        </w:trPr>
        <w:tc>
          <w:tcPr>
            <w:tcW w:w="10019" w:type="dxa"/>
            <w:gridSpan w:val="1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F5F1C" w:rsidRDefault="00E76BA5">
            <w:pPr>
              <w:spacing w:before="100" w:beforeAutospacing="1" w:after="100" w:afterAutospacing="1"/>
              <w:ind w:left="-60"/>
              <w:rPr>
                <w:rFonts w:ascii="黑体" w:eastAsia="黑体" w:hAnsi="华文中宋" w:cs="宋体"/>
                <w:b/>
                <w:kern w:val="0"/>
                <w:sz w:val="24"/>
              </w:rPr>
            </w:pPr>
            <w:r>
              <w:rPr>
                <w:rFonts w:ascii="黑体" w:eastAsia="黑体" w:hAnsi="华文中宋" w:cs="宋体" w:hint="eastAsia"/>
                <w:b/>
                <w:kern w:val="0"/>
                <w:sz w:val="24"/>
              </w:rPr>
              <w:t>预约面试时间：</w:t>
            </w:r>
          </w:p>
        </w:tc>
      </w:tr>
      <w:tr w:rsidR="003F5F1C">
        <w:trPr>
          <w:trHeight w:val="1760"/>
        </w:trPr>
        <w:tc>
          <w:tcPr>
            <w:tcW w:w="10019" w:type="dxa"/>
            <w:gridSpan w:val="1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F5F1C" w:rsidRDefault="00E76BA5">
            <w:pPr>
              <w:pStyle w:val="ab"/>
              <w:rPr>
                <w:rFonts w:ascii="黑体" w:eastAsia="黑体" w:hAnsi="华文中宋"/>
                <w:kern w:val="0"/>
              </w:rPr>
            </w:pPr>
            <w:r>
              <w:rPr>
                <w:rFonts w:ascii="黑体" w:eastAsia="黑体" w:hAnsi="华文中宋" w:cs="宋体" w:hint="eastAsia"/>
                <w:kern w:val="0"/>
                <w:sz w:val="22"/>
              </w:rPr>
              <w:t>填表人：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                                     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>填表日期：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 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>年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 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>月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 xml:space="preserve">    </w:t>
            </w:r>
            <w:r>
              <w:rPr>
                <w:rFonts w:ascii="黑体" w:eastAsia="黑体" w:hAnsi="华文中宋" w:cs="宋体" w:hint="eastAsia"/>
                <w:kern w:val="0"/>
                <w:sz w:val="22"/>
              </w:rPr>
              <w:t>日</w:t>
            </w:r>
          </w:p>
        </w:tc>
      </w:tr>
    </w:tbl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p w:rsidR="003F5F1C" w:rsidRDefault="003F5F1C">
      <w:pPr>
        <w:rPr>
          <w:rFonts w:ascii="微软雅黑" w:eastAsia="微软雅黑" w:hAnsi="微软雅黑" w:cs="微软雅黑"/>
          <w:szCs w:val="21"/>
        </w:rPr>
      </w:pPr>
    </w:p>
    <w:sectPr w:rsidR="003F5F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宋体"/>
    <w:charset w:val="86"/>
    <w:family w:val="auto"/>
    <w:pitch w:val="default"/>
    <w:sig w:usb0="00000287" w:usb1="080F0000" w:usb2="00000010" w:usb3="00000000" w:csb0="0004009F" w:csb1="DFD7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0383F1"/>
    <w:multiLevelType w:val="singleLevel"/>
    <w:tmpl w:val="3A0383F1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1BFA7B8F"/>
    <w:rsid w:val="00063DCA"/>
    <w:rsid w:val="000E7256"/>
    <w:rsid w:val="00311C2D"/>
    <w:rsid w:val="003420D6"/>
    <w:rsid w:val="00397BB5"/>
    <w:rsid w:val="003A15DD"/>
    <w:rsid w:val="003C1A19"/>
    <w:rsid w:val="003F5F1C"/>
    <w:rsid w:val="004E53E3"/>
    <w:rsid w:val="005069B3"/>
    <w:rsid w:val="00554BC4"/>
    <w:rsid w:val="00595D7B"/>
    <w:rsid w:val="0062266E"/>
    <w:rsid w:val="007D0B34"/>
    <w:rsid w:val="00851A35"/>
    <w:rsid w:val="009A0CEB"/>
    <w:rsid w:val="00A47885"/>
    <w:rsid w:val="00AE5307"/>
    <w:rsid w:val="00C042F6"/>
    <w:rsid w:val="00C73321"/>
    <w:rsid w:val="00CB7572"/>
    <w:rsid w:val="00DA7782"/>
    <w:rsid w:val="00E3510F"/>
    <w:rsid w:val="00E76BA5"/>
    <w:rsid w:val="00F449EE"/>
    <w:rsid w:val="00F70785"/>
    <w:rsid w:val="00F83A74"/>
    <w:rsid w:val="022C5AF8"/>
    <w:rsid w:val="05057A07"/>
    <w:rsid w:val="05C76008"/>
    <w:rsid w:val="06D83CB8"/>
    <w:rsid w:val="080763CA"/>
    <w:rsid w:val="0AF7355E"/>
    <w:rsid w:val="0B87526D"/>
    <w:rsid w:val="0B8B189B"/>
    <w:rsid w:val="0B9469B7"/>
    <w:rsid w:val="107F2821"/>
    <w:rsid w:val="125C7FC4"/>
    <w:rsid w:val="17295FB1"/>
    <w:rsid w:val="18E839A5"/>
    <w:rsid w:val="1979263B"/>
    <w:rsid w:val="1B846923"/>
    <w:rsid w:val="1BFA7B8F"/>
    <w:rsid w:val="1DA509DB"/>
    <w:rsid w:val="1E023D9E"/>
    <w:rsid w:val="23323BE5"/>
    <w:rsid w:val="248C1D7B"/>
    <w:rsid w:val="2501445F"/>
    <w:rsid w:val="2658003B"/>
    <w:rsid w:val="27E363D6"/>
    <w:rsid w:val="29A51161"/>
    <w:rsid w:val="2B5C4FF5"/>
    <w:rsid w:val="2B9439B1"/>
    <w:rsid w:val="2C8A5D30"/>
    <w:rsid w:val="2C8B5BB3"/>
    <w:rsid w:val="2E536321"/>
    <w:rsid w:val="2E8F4292"/>
    <w:rsid w:val="2F2B191B"/>
    <w:rsid w:val="31F5777A"/>
    <w:rsid w:val="351B38BA"/>
    <w:rsid w:val="35700A56"/>
    <w:rsid w:val="369E286E"/>
    <w:rsid w:val="388E480F"/>
    <w:rsid w:val="39E50376"/>
    <w:rsid w:val="3AFE5DF2"/>
    <w:rsid w:val="3B7E3615"/>
    <w:rsid w:val="3C5A3C53"/>
    <w:rsid w:val="3D744CF5"/>
    <w:rsid w:val="3D7A3D13"/>
    <w:rsid w:val="3DE74DBA"/>
    <w:rsid w:val="415F5DB8"/>
    <w:rsid w:val="425611A1"/>
    <w:rsid w:val="456E1B11"/>
    <w:rsid w:val="45995DD7"/>
    <w:rsid w:val="47643221"/>
    <w:rsid w:val="49D500F3"/>
    <w:rsid w:val="4C245F99"/>
    <w:rsid w:val="4C833BD1"/>
    <w:rsid w:val="4C835D4D"/>
    <w:rsid w:val="503207A2"/>
    <w:rsid w:val="51C049CA"/>
    <w:rsid w:val="58230994"/>
    <w:rsid w:val="59445883"/>
    <w:rsid w:val="597720D9"/>
    <w:rsid w:val="5A962F47"/>
    <w:rsid w:val="5CAA05F2"/>
    <w:rsid w:val="5E583500"/>
    <w:rsid w:val="606C19DA"/>
    <w:rsid w:val="60D64E44"/>
    <w:rsid w:val="60F84B18"/>
    <w:rsid w:val="615E079C"/>
    <w:rsid w:val="616A49FD"/>
    <w:rsid w:val="634C5406"/>
    <w:rsid w:val="63EB0530"/>
    <w:rsid w:val="654E60C4"/>
    <w:rsid w:val="663A12C9"/>
    <w:rsid w:val="69F01585"/>
    <w:rsid w:val="6A25734A"/>
    <w:rsid w:val="6CC43B0F"/>
    <w:rsid w:val="6F6300F3"/>
    <w:rsid w:val="6FFE3EEE"/>
    <w:rsid w:val="714A4E9A"/>
    <w:rsid w:val="71CD4230"/>
    <w:rsid w:val="72044F4F"/>
    <w:rsid w:val="7538513C"/>
    <w:rsid w:val="75AE4F84"/>
    <w:rsid w:val="77411009"/>
    <w:rsid w:val="78F76C27"/>
    <w:rsid w:val="7A1B2DCB"/>
    <w:rsid w:val="7AA50F40"/>
    <w:rsid w:val="7C2B3F5B"/>
    <w:rsid w:val="7D9865C0"/>
    <w:rsid w:val="7EEF0CE4"/>
    <w:rsid w:val="7FCB4D32"/>
    <w:rsid w:val="7FEC0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02650D"/>
  <w15:docId w15:val="{4FD7613F-A276-4F29-8588-F9B70DDA8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annotation reference" w:qFormat="1"/>
    <w:lsdException w:name="Title" w:uiPriority="10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pPr>
      <w:jc w:val="left"/>
    </w:pPr>
  </w:style>
  <w:style w:type="paragraph" w:styleId="a5">
    <w:name w:val="Balloon Text"/>
    <w:basedOn w:val="a"/>
    <w:link w:val="a6"/>
    <w:qFormat/>
    <w:rPr>
      <w:sz w:val="18"/>
      <w:szCs w:val="18"/>
    </w:rPr>
  </w:style>
  <w:style w:type="paragraph" w:styleId="a7">
    <w:name w:val="footer"/>
    <w:basedOn w:val="a"/>
    <w:link w:val="a8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Title"/>
    <w:basedOn w:val="a"/>
    <w:next w:val="a"/>
    <w:uiPriority w:val="10"/>
    <w:qFormat/>
    <w:pPr>
      <w:spacing w:before="240" w:after="60"/>
      <w:jc w:val="center"/>
      <w:outlineLvl w:val="0"/>
    </w:pPr>
    <w:rPr>
      <w:rFonts w:ascii="Cambria" w:eastAsia="宋体" w:hAnsi="Cambria" w:cs="Times New Roman"/>
      <w:b/>
      <w:bCs/>
      <w:sz w:val="32"/>
      <w:szCs w:val="32"/>
    </w:rPr>
  </w:style>
  <w:style w:type="paragraph" w:styleId="ac">
    <w:name w:val="annotation subject"/>
    <w:basedOn w:val="a3"/>
    <w:next w:val="a3"/>
    <w:link w:val="ad"/>
    <w:qFormat/>
    <w:rPr>
      <w:b/>
      <w:bCs/>
    </w:rPr>
  </w:style>
  <w:style w:type="character" w:styleId="ae">
    <w:name w:val="annotation reference"/>
    <w:basedOn w:val="a0"/>
    <w:qFormat/>
    <w:rPr>
      <w:sz w:val="21"/>
      <w:szCs w:val="21"/>
    </w:rPr>
  </w:style>
  <w:style w:type="character" w:customStyle="1" w:styleId="aa">
    <w:name w:val="页眉 字符"/>
    <w:basedOn w:val="a0"/>
    <w:link w:val="a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8">
    <w:name w:val="页脚 字符"/>
    <w:basedOn w:val="a0"/>
    <w:link w:val="a7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批注文字 字符"/>
    <w:basedOn w:val="a0"/>
    <w:link w:val="a3"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d">
    <w:name w:val="批注主题 字符"/>
    <w:basedOn w:val="a4"/>
    <w:link w:val="ac"/>
    <w:qFormat/>
    <w:rPr>
      <w:rFonts w:asciiTheme="minorHAnsi" w:eastAsiaTheme="minorEastAsia" w:hAnsiTheme="minorHAnsi" w:cstheme="minorBidi"/>
      <w:b/>
      <w:bCs/>
      <w:kern w:val="2"/>
      <w:sz w:val="21"/>
      <w:szCs w:val="24"/>
    </w:rPr>
  </w:style>
  <w:style w:type="character" w:customStyle="1" w:styleId="a6">
    <w:name w:val="批注框文本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7</Pages>
  <Words>383</Words>
  <Characters>2187</Characters>
  <Application>Microsoft Office Word</Application>
  <DocSecurity>0</DocSecurity>
  <Lines>18</Lines>
  <Paragraphs>5</Paragraphs>
  <ScaleCrop>false</ScaleCrop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心情路由</dc:creator>
  <cp:lastModifiedBy> </cp:lastModifiedBy>
  <cp:revision>21</cp:revision>
  <cp:lastPrinted>2019-05-21T12:19:00Z</cp:lastPrinted>
  <dcterms:created xsi:type="dcterms:W3CDTF">2019-03-18T03:47:00Z</dcterms:created>
  <dcterms:modified xsi:type="dcterms:W3CDTF">2019-06-12T06:24:00Z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