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240" w:line="180" w:lineRule="auto"/>
        <w:ind w:firstLine="142"/>
        <w:rPr>
          <w:rFonts w:ascii="微软雅黑" w:hAnsi="微软雅黑" w:eastAsia="微软雅黑" w:cs="微软雅黑"/>
          <w:sz w:val="56"/>
          <w:szCs w:val="56"/>
        </w:rPr>
      </w:pPr>
      <w:r>
        <w:rPr>
          <w:rFonts w:ascii="微软雅黑" w:hAnsi="微软雅黑" w:eastAsia="微软雅黑" w:cs="微软雅黑"/>
          <w:b/>
          <w:bCs/>
          <w:spacing w:val="-6"/>
          <w:sz w:val="56"/>
          <w:szCs w:val="56"/>
        </w:rPr>
        <w:t>白俄罗斯国立技术大学</w:t>
      </w:r>
    </w:p>
    <w:p>
      <w:pPr>
        <w:spacing w:before="287" w:line="575" w:lineRule="exact"/>
        <w:ind w:firstLine="140"/>
        <w:rPr>
          <w:rFonts w:ascii="微软雅黑" w:hAnsi="微软雅黑" w:eastAsia="微软雅黑" w:cs="微软雅黑"/>
          <w:sz w:val="56"/>
          <w:szCs w:val="56"/>
        </w:rPr>
      </w:pPr>
      <w:r>
        <w:rPr>
          <w:rFonts w:ascii="微软雅黑" w:hAnsi="微软雅黑" w:eastAsia="微软雅黑" w:cs="微软雅黑"/>
          <w:b/>
          <w:bCs/>
          <w:spacing w:val="-13"/>
          <w:position w:val="2"/>
          <w:sz w:val="56"/>
          <w:szCs w:val="56"/>
        </w:rPr>
        <w:t>BHTY</w:t>
      </w:r>
    </w:p>
    <w:p>
      <w:pPr>
        <w:spacing w:before="381" w:line="180" w:lineRule="auto"/>
        <w:ind w:firstLine="115"/>
        <w:rPr>
          <w:rFonts w:ascii="微软雅黑" w:hAnsi="微软雅黑" w:eastAsia="微软雅黑" w:cs="微软雅黑"/>
          <w:sz w:val="40"/>
          <w:szCs w:val="40"/>
        </w:rPr>
      </w:pPr>
      <w:r>
        <w:rPr>
          <w:rFonts w:ascii="微软雅黑" w:hAnsi="微软雅黑" w:eastAsia="微软雅黑" w:cs="微软雅黑"/>
          <w:b/>
          <w:bCs/>
          <w:spacing w:val="-1"/>
          <w:sz w:val="40"/>
          <w:szCs w:val="40"/>
        </w:rPr>
        <w:t>英文授课一年制硕士</w:t>
      </w:r>
    </w:p>
    <w:p>
      <w:pPr>
        <w:spacing w:line="299" w:lineRule="auto"/>
        <w:rPr>
          <w:rFonts w:ascii="Arial"/>
          <w:sz w:val="21"/>
        </w:rPr>
      </w:pPr>
    </w:p>
    <w:p>
      <w:pPr>
        <w:spacing w:line="299" w:lineRule="auto"/>
        <w:rPr>
          <w:rFonts w:ascii="Arial"/>
          <w:sz w:val="21"/>
        </w:rPr>
      </w:pPr>
    </w:p>
    <w:p>
      <w:pPr>
        <w:spacing w:before="120" w:line="537" w:lineRule="exact"/>
        <w:ind w:firstLine="131"/>
        <w:rPr>
          <w:rFonts w:ascii="微软雅黑" w:hAnsi="微软雅黑" w:eastAsia="微软雅黑" w:cs="微软雅黑"/>
          <w:sz w:val="28"/>
          <w:szCs w:val="28"/>
        </w:rPr>
      </w:pPr>
      <w:r>
        <w:rPr>
          <w:rFonts w:ascii="微软雅黑" w:hAnsi="微软雅黑" w:eastAsia="微软雅黑" w:cs="微软雅黑"/>
          <w:b/>
          <w:bCs/>
          <w:color w:val="333333"/>
          <w:spacing w:val="9"/>
          <w:position w:val="13"/>
          <w:sz w:val="28"/>
          <w:szCs w:val="28"/>
        </w:rPr>
        <w:t>教育学（教育活动研究）</w:t>
      </w:r>
    </w:p>
    <w:p>
      <w:pPr>
        <w:spacing w:before="1" w:line="204" w:lineRule="auto"/>
        <w:ind w:firstLine="127"/>
        <w:rPr>
          <w:rFonts w:ascii="微软雅黑" w:hAnsi="微软雅黑" w:eastAsia="微软雅黑" w:cs="微软雅黑"/>
          <w:sz w:val="28"/>
          <w:szCs w:val="28"/>
        </w:rPr>
      </w:pPr>
      <w:r>
        <w:rPr>
          <w:rFonts w:ascii="微软雅黑" w:hAnsi="微软雅黑" w:eastAsia="微软雅黑" w:cs="微软雅黑"/>
          <w:b/>
          <w:bCs/>
          <w:color w:val="333333"/>
          <w:spacing w:val="5"/>
          <w:sz w:val="28"/>
          <w:szCs w:val="28"/>
        </w:rPr>
        <w:t>经济学</w:t>
      </w:r>
    </w:p>
    <w:p>
      <w:pPr>
        <w:spacing w:before="69" w:line="180" w:lineRule="auto"/>
        <w:ind w:firstLine="131"/>
        <w:rPr>
          <w:rFonts w:ascii="微软雅黑" w:hAnsi="微软雅黑" w:eastAsia="微软雅黑" w:cs="微软雅黑"/>
          <w:sz w:val="28"/>
          <w:szCs w:val="28"/>
        </w:rPr>
      </w:pPr>
      <w:r>
        <w:rPr>
          <w:rFonts w:ascii="微软雅黑" w:hAnsi="微软雅黑" w:eastAsia="微软雅黑" w:cs="微软雅黑"/>
          <w:b/>
          <w:bCs/>
          <w:color w:val="333333"/>
          <w:spacing w:val="3"/>
          <w:sz w:val="28"/>
          <w:szCs w:val="28"/>
        </w:rPr>
        <w:t>管理学</w:t>
      </w:r>
    </w:p>
    <w:p>
      <w:pPr>
        <w:spacing w:before="122" w:line="180" w:lineRule="auto"/>
        <w:ind w:firstLine="155"/>
        <w:rPr>
          <w:rFonts w:ascii="微软雅黑" w:hAnsi="微软雅黑" w:eastAsia="微软雅黑" w:cs="微软雅黑"/>
          <w:sz w:val="28"/>
          <w:szCs w:val="28"/>
        </w:rPr>
      </w:pPr>
      <w:r>
        <w:rPr>
          <w:rFonts w:ascii="微软雅黑" w:hAnsi="微软雅黑" w:eastAsia="微软雅黑" w:cs="微软雅黑"/>
          <w:b/>
          <w:bCs/>
          <w:color w:val="333333"/>
          <w:spacing w:val="-5"/>
          <w:sz w:val="28"/>
          <w:szCs w:val="28"/>
        </w:rPr>
        <w:t>自动化</w:t>
      </w:r>
    </w:p>
    <w:p>
      <w:pPr>
        <w:spacing w:before="119" w:line="180" w:lineRule="auto"/>
        <w:ind w:firstLine="130"/>
        <w:rPr>
          <w:rFonts w:ascii="微软雅黑" w:hAnsi="微软雅黑" w:eastAsia="微软雅黑" w:cs="微软雅黑"/>
          <w:sz w:val="28"/>
          <w:szCs w:val="28"/>
        </w:rPr>
      </w:pPr>
      <w:r>
        <w:rPr>
          <w:rFonts w:ascii="微软雅黑" w:hAnsi="微软雅黑" w:eastAsia="微软雅黑" w:cs="微软雅黑"/>
          <w:b/>
          <w:bCs/>
          <w:color w:val="333333"/>
          <w:spacing w:val="6"/>
          <w:sz w:val="28"/>
          <w:szCs w:val="28"/>
        </w:rPr>
        <w:t>建筑和土木工程</w:t>
      </w:r>
    </w:p>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before="138" w:line="180" w:lineRule="auto"/>
        <w:ind w:firstLine="94"/>
        <w:rPr>
          <w:rFonts w:ascii="微软雅黑" w:hAnsi="微软雅黑" w:eastAsia="微软雅黑" w:cs="微软雅黑"/>
          <w:sz w:val="32"/>
          <w:szCs w:val="32"/>
        </w:rPr>
      </w:pPr>
      <w:r>
        <w:rPr>
          <w:rFonts w:ascii="微软雅黑" w:hAnsi="微软雅黑" w:eastAsia="微软雅黑" w:cs="微软雅黑"/>
          <w:b/>
          <w:bCs/>
          <w:color w:val="0070C0"/>
          <w:spacing w:val="-2"/>
          <w:sz w:val="32"/>
          <w:szCs w:val="32"/>
        </w:rPr>
        <w:t>中国教育部留学服务中心认证</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91" w:line="184" w:lineRule="auto"/>
        <w:rPr>
          <w:rFonts w:ascii="微软雅黑" w:hAnsi="微软雅黑" w:eastAsia="微软雅黑" w:cs="微软雅黑"/>
          <w:sz w:val="21"/>
          <w:szCs w:val="21"/>
        </w:rPr>
      </w:pPr>
      <w:r>
        <w:rPr>
          <w:rFonts w:ascii="微软雅黑" w:hAnsi="微软雅黑" w:eastAsia="微软雅黑" w:cs="微软雅黑"/>
          <w:b/>
          <w:bCs/>
          <w:spacing w:val="-1"/>
          <w:sz w:val="21"/>
          <w:szCs w:val="21"/>
        </w:rPr>
        <w:t>Website:</w:t>
      </w:r>
      <w:r>
        <w:rPr>
          <w:rFonts w:ascii="微软雅黑" w:hAnsi="微软雅黑" w:eastAsia="微软雅黑" w:cs="微软雅黑"/>
          <w:spacing w:val="23"/>
          <w:w w:val="101"/>
          <w:sz w:val="21"/>
          <w:szCs w:val="21"/>
        </w:rPr>
        <w:t xml:space="preserve"> </w:t>
      </w:r>
      <w:r>
        <w:rPr>
          <w:rFonts w:ascii="微软雅黑" w:hAnsi="微软雅黑" w:eastAsia="微软雅黑" w:cs="微软雅黑"/>
          <w:b/>
          <w:bCs/>
          <w:spacing w:val="-1"/>
          <w:sz w:val="21"/>
          <w:szCs w:val="21"/>
        </w:rPr>
        <w:t>https://bntu.by/</w:t>
      </w:r>
    </w:p>
    <w:p>
      <w:pPr>
        <w:spacing w:before="191" w:line="184" w:lineRule="auto"/>
        <w:ind w:firstLine="7"/>
        <w:rPr>
          <w:rFonts w:ascii="微软雅黑" w:hAnsi="微软雅黑" w:eastAsia="微软雅黑" w:cs="微软雅黑"/>
          <w:sz w:val="21"/>
          <w:szCs w:val="21"/>
        </w:rPr>
      </w:pPr>
      <w:r>
        <w:rPr>
          <w:rFonts w:ascii="微软雅黑" w:hAnsi="微软雅黑" w:eastAsia="微软雅黑" w:cs="微软雅黑"/>
          <w:b/>
          <w:bCs/>
          <w:spacing w:val="-2"/>
          <w:sz w:val="21"/>
          <w:szCs w:val="21"/>
        </w:rPr>
        <w:t>Contact:</w:t>
      </w:r>
      <w:r>
        <w:rPr>
          <w:rFonts w:ascii="微软雅黑" w:hAnsi="微软雅黑" w:eastAsia="微软雅黑" w:cs="微软雅黑"/>
          <w:spacing w:val="29"/>
          <w:sz w:val="21"/>
          <w:szCs w:val="21"/>
        </w:rPr>
        <w:t xml:space="preserve"> </w:t>
      </w:r>
      <w:r>
        <w:rPr>
          <w:rFonts w:ascii="微软雅黑" w:hAnsi="微软雅黑" w:eastAsia="微软雅黑" w:cs="微软雅黑"/>
          <w:b/>
          <w:bCs/>
          <w:spacing w:val="-2"/>
          <w:sz w:val="21"/>
          <w:szCs w:val="21"/>
        </w:rPr>
        <w:t>18180437784</w:t>
      </w:r>
    </w:p>
    <w:p>
      <w:pPr>
        <w:spacing w:before="192" w:line="184" w:lineRule="auto"/>
        <w:rPr>
          <w:rFonts w:ascii="微软雅黑" w:hAnsi="微软雅黑" w:eastAsia="微软雅黑" w:cs="微软雅黑"/>
          <w:sz w:val="21"/>
          <w:szCs w:val="21"/>
        </w:rPr>
      </w:pPr>
      <w:r>
        <w:rPr>
          <w:rFonts w:ascii="微软雅黑" w:hAnsi="微软雅黑" w:eastAsia="微软雅黑" w:cs="微软雅黑"/>
          <w:b/>
          <w:bCs/>
          <w:spacing w:val="-2"/>
          <w:sz w:val="21"/>
          <w:szCs w:val="21"/>
        </w:rPr>
        <w:t>Address:</w:t>
      </w:r>
      <w:r>
        <w:rPr>
          <w:rFonts w:ascii="微软雅黑" w:hAnsi="微软雅黑" w:eastAsia="微软雅黑" w:cs="微软雅黑"/>
          <w:spacing w:val="22"/>
          <w:sz w:val="21"/>
          <w:szCs w:val="21"/>
        </w:rPr>
        <w:t xml:space="preserve"> </w:t>
      </w:r>
      <w:r>
        <w:rPr>
          <w:rFonts w:ascii="微软雅黑" w:hAnsi="微软雅黑" w:eastAsia="微软雅黑" w:cs="微软雅黑"/>
          <w:b/>
          <w:bCs/>
          <w:spacing w:val="-2"/>
          <w:sz w:val="21"/>
          <w:szCs w:val="21"/>
        </w:rPr>
        <w:t>四川省成都市天府大道北段</w:t>
      </w:r>
      <w:r>
        <w:rPr>
          <w:rFonts w:ascii="微软雅黑" w:hAnsi="微软雅黑" w:eastAsia="微软雅黑" w:cs="微软雅黑"/>
          <w:spacing w:val="5"/>
          <w:sz w:val="21"/>
          <w:szCs w:val="21"/>
        </w:rPr>
        <w:t xml:space="preserve"> </w:t>
      </w:r>
      <w:r>
        <w:rPr>
          <w:rFonts w:ascii="微软雅黑" w:hAnsi="微软雅黑" w:eastAsia="微软雅黑" w:cs="微软雅黑"/>
          <w:b/>
          <w:bCs/>
          <w:spacing w:val="-2"/>
          <w:sz w:val="21"/>
          <w:szCs w:val="21"/>
        </w:rPr>
        <w:t>28</w:t>
      </w:r>
      <w:r>
        <w:rPr>
          <w:rFonts w:ascii="微软雅黑" w:hAnsi="微软雅黑" w:eastAsia="微软雅黑" w:cs="微软雅黑"/>
          <w:spacing w:val="-6"/>
          <w:sz w:val="21"/>
          <w:szCs w:val="21"/>
        </w:rPr>
        <w:t xml:space="preserve"> </w:t>
      </w:r>
      <w:r>
        <w:rPr>
          <w:rFonts w:ascii="微软雅黑" w:hAnsi="微软雅黑" w:eastAsia="微软雅黑" w:cs="微软雅黑"/>
          <w:b/>
          <w:bCs/>
          <w:spacing w:val="-2"/>
          <w:sz w:val="21"/>
          <w:szCs w:val="21"/>
        </w:rPr>
        <w:t>号茂业中心</w:t>
      </w:r>
      <w:r>
        <w:rPr>
          <w:rFonts w:ascii="微软雅黑" w:hAnsi="微软雅黑" w:eastAsia="微软雅黑" w:cs="微软雅黑"/>
          <w:spacing w:val="2"/>
          <w:sz w:val="21"/>
          <w:szCs w:val="21"/>
        </w:rPr>
        <w:t xml:space="preserve"> </w:t>
      </w:r>
      <w:r>
        <w:rPr>
          <w:rFonts w:ascii="微软雅黑" w:hAnsi="微软雅黑" w:eastAsia="微软雅黑" w:cs="微软雅黑"/>
          <w:b/>
          <w:bCs/>
          <w:spacing w:val="-2"/>
          <w:sz w:val="21"/>
          <w:szCs w:val="21"/>
        </w:rPr>
        <w:t>C</w:t>
      </w:r>
      <w:r>
        <w:rPr>
          <w:rFonts w:ascii="微软雅黑" w:hAnsi="微软雅黑" w:eastAsia="微软雅黑" w:cs="微软雅黑"/>
          <w:spacing w:val="-6"/>
          <w:sz w:val="21"/>
          <w:szCs w:val="21"/>
        </w:rPr>
        <w:t xml:space="preserve"> </w:t>
      </w:r>
      <w:r>
        <w:rPr>
          <w:rFonts w:ascii="微软雅黑" w:hAnsi="微软雅黑" w:eastAsia="微软雅黑" w:cs="微软雅黑"/>
          <w:b/>
          <w:bCs/>
          <w:spacing w:val="-2"/>
          <w:sz w:val="21"/>
          <w:szCs w:val="21"/>
        </w:rPr>
        <w:t>座</w:t>
      </w:r>
      <w:r>
        <w:rPr>
          <w:rFonts w:ascii="微软雅黑" w:hAnsi="微软雅黑" w:eastAsia="微软雅黑" w:cs="微软雅黑"/>
          <w:spacing w:val="4"/>
          <w:w w:val="101"/>
          <w:sz w:val="21"/>
          <w:szCs w:val="21"/>
        </w:rPr>
        <w:t xml:space="preserve"> </w:t>
      </w:r>
      <w:r>
        <w:rPr>
          <w:rFonts w:ascii="微软雅黑" w:hAnsi="微软雅黑" w:eastAsia="微软雅黑" w:cs="微软雅黑"/>
          <w:b/>
          <w:bCs/>
          <w:spacing w:val="-2"/>
          <w:sz w:val="21"/>
          <w:szCs w:val="21"/>
        </w:rPr>
        <w:t>2601</w:t>
      </w:r>
    </w:p>
    <w:p>
      <w:pPr>
        <w:sectPr>
          <w:headerReference r:id="rId5" w:type="default"/>
          <w:pgSz w:w="11900" w:h="16840"/>
          <w:pgMar w:top="400" w:right="0" w:bottom="0" w:left="651" w:header="0" w:footer="0" w:gutter="0"/>
          <w:cols w:space="720" w:num="1"/>
        </w:sectPr>
      </w:pPr>
    </w:p>
    <w:p>
      <w:pPr>
        <w:spacing w:line="5252" w:lineRule="exact"/>
        <w:textAlignment w:val="center"/>
      </w:pPr>
      <w:r>
        <w:pict>
          <v:shape id="_x0000_s1026" o:spid="_x0000_s1026" o:spt="202" type="#_x0000_t202" style="position:absolute;left:0pt;margin-left:413.15pt;margin-top:519.7pt;height:62.1pt;width:19.4pt;mso-position-horizontal-relative:page;mso-position-vertical-relative:page;z-index:251659264;mso-width-relative:page;mso-height-relative:page;" filled="f" stroked="f" coordsize="21600,21600" o:allowincell="f">
            <v:path/>
            <v:fill on="f" focussize="0,0"/>
            <v:stroke on="f"/>
            <v:imagedata o:title=""/>
            <o:lock v:ext="edit" aspectratio="f"/>
            <v:textbox inset="0mm,0mm,0mm,0mm" style="layout-flow:vertical-ideographic;">
              <w:txbxContent>
                <w:p>
                  <w:pPr>
                    <w:spacing w:before="19" w:line="197" w:lineRule="auto"/>
                    <w:ind w:firstLine="20"/>
                    <w:rPr>
                      <w:rFonts w:ascii="微软雅黑" w:hAnsi="微软雅黑" w:eastAsia="微软雅黑" w:cs="微软雅黑"/>
                      <w:sz w:val="24"/>
                      <w:szCs w:val="24"/>
                    </w:rPr>
                  </w:pPr>
                  <w:r>
                    <w:rPr>
                      <w:rFonts w:ascii="微软雅黑" w:hAnsi="微软雅黑" w:eastAsia="微软雅黑" w:cs="微软雅黑"/>
                      <w:b/>
                      <w:bCs/>
                      <w:color w:val="0070C0"/>
                      <w:sz w:val="24"/>
                      <w:szCs w:val="24"/>
                    </w:rPr>
                    <w:t>中白教育年</w:t>
                  </w:r>
                </w:p>
              </w:txbxContent>
            </v:textbox>
          </v:shape>
        </w:pict>
      </w:r>
      <w:r>
        <w:drawing>
          <wp:inline distT="0" distB="0" distL="0" distR="0">
            <wp:extent cx="7556500" cy="333502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3"/>
                    <a:stretch>
                      <a:fillRect/>
                    </a:stretch>
                  </pic:blipFill>
                  <pic:spPr>
                    <a:xfrm>
                      <a:off x="0" y="0"/>
                      <a:ext cx="7556500" cy="3335159"/>
                    </a:xfrm>
                    <a:prstGeom prst="rect">
                      <a:avLst/>
                    </a:prstGeom>
                  </pic:spPr>
                </pic:pic>
              </a:graphicData>
            </a:graphic>
          </wp:inline>
        </w:drawing>
      </w:r>
    </w:p>
    <w:p>
      <w:pPr>
        <w:spacing w:line="317" w:lineRule="auto"/>
        <w:rPr>
          <w:rFonts w:ascii="Arial"/>
          <w:sz w:val="21"/>
        </w:rPr>
      </w:pPr>
    </w:p>
    <w:p>
      <w:pPr>
        <w:spacing w:line="318" w:lineRule="auto"/>
        <w:rPr>
          <w:rFonts w:ascii="Arial"/>
          <w:sz w:val="21"/>
        </w:rPr>
      </w:pPr>
    </w:p>
    <w:p>
      <w:pPr>
        <w:spacing w:before="91" w:line="252" w:lineRule="auto"/>
        <w:ind w:left="1383" w:right="1447" w:firstLine="32"/>
        <w:rPr>
          <w:rFonts w:ascii="黑体" w:hAnsi="黑体" w:eastAsia="黑体" w:cs="黑体"/>
          <w:sz w:val="28"/>
          <w:szCs w:val="28"/>
        </w:rPr>
      </w:pPr>
      <w:r>
        <w:rPr>
          <w:rFonts w:ascii="黑体" w:hAnsi="黑体" w:eastAsia="黑体" w:cs="黑体"/>
          <w:color w:val="333333"/>
          <w:spacing w:val="11"/>
          <w:sz w:val="28"/>
          <w:szCs w:val="28"/>
          <w14:textOutline w14:w="5103" w14:cap="sq" w14:cmpd="sng">
            <w14:solidFill>
              <w14:srgbClr w14:val="333333"/>
            </w14:solidFill>
            <w14:prstDash w14:val="solid"/>
            <w14:bevel/>
          </w14:textOutline>
        </w:rPr>
        <w:t>白俄罗斯留学事业蓬勃发展是“一带一路”战略下中白教育交流的必然</w:t>
      </w:r>
      <w:r>
        <w:rPr>
          <w:rFonts w:ascii="黑体" w:hAnsi="黑体" w:eastAsia="黑体" w:cs="黑体"/>
          <w:color w:val="333333"/>
          <w:spacing w:val="14"/>
          <w:sz w:val="28"/>
          <w:szCs w:val="28"/>
        </w:rPr>
        <w:t xml:space="preserve"> </w:t>
      </w:r>
      <w:r>
        <w:rPr>
          <w:rFonts w:ascii="黑体" w:hAnsi="黑体" w:eastAsia="黑体" w:cs="黑体"/>
          <w:color w:val="333333"/>
          <w:sz w:val="28"/>
          <w:szCs w:val="28"/>
          <w14:textOutline w14:w="5103" w14:cap="sq" w14:cmpd="sng">
            <w14:solidFill>
              <w14:srgbClr w14:val="333333"/>
            </w14:solidFill>
            <w14:prstDash w14:val="solid"/>
            <w14:bevel/>
          </w14:textOutline>
        </w:rPr>
        <w:t>成果</w:t>
      </w:r>
    </w:p>
    <w:p>
      <w:pPr>
        <w:spacing w:line="289" w:lineRule="auto"/>
        <w:rPr>
          <w:rFonts w:ascii="Arial"/>
          <w:sz w:val="21"/>
        </w:rPr>
      </w:pPr>
    </w:p>
    <w:p>
      <w:pPr>
        <w:spacing w:before="91" w:line="253" w:lineRule="auto"/>
        <w:ind w:left="1387" w:right="1450" w:firstLine="34"/>
        <w:rPr>
          <w:rFonts w:ascii="黑体" w:hAnsi="黑体" w:eastAsia="黑体" w:cs="黑体"/>
          <w:sz w:val="28"/>
          <w:szCs w:val="28"/>
        </w:rPr>
      </w:pPr>
      <w:r>
        <w:rPr>
          <w:rFonts w:ascii="黑体" w:hAnsi="黑体" w:eastAsia="黑体" w:cs="黑体"/>
          <w:color w:val="333333"/>
          <w:spacing w:val="15"/>
          <w:sz w:val="28"/>
          <w:szCs w:val="28"/>
        </w:rPr>
        <w:t>自中白建交来</w:t>
      </w:r>
      <w:r>
        <w:rPr>
          <w:rFonts w:ascii="黑体" w:hAnsi="黑体" w:eastAsia="黑体" w:cs="黑体"/>
          <w:color w:val="333333"/>
          <w:spacing w:val="-59"/>
          <w:sz w:val="28"/>
          <w:szCs w:val="28"/>
        </w:rPr>
        <w:t xml:space="preserve"> </w:t>
      </w:r>
      <w:r>
        <w:rPr>
          <w:rFonts w:ascii="黑体" w:hAnsi="黑体" w:eastAsia="黑体" w:cs="黑体"/>
          <w:color w:val="333333"/>
          <w:spacing w:val="15"/>
          <w:sz w:val="28"/>
          <w:szCs w:val="28"/>
        </w:rPr>
        <w:t>，两国关系始终保持着高水平发展</w:t>
      </w:r>
      <w:r>
        <w:rPr>
          <w:rFonts w:ascii="黑体" w:hAnsi="黑体" w:eastAsia="黑体" w:cs="黑体"/>
          <w:color w:val="333333"/>
          <w:spacing w:val="-80"/>
          <w:sz w:val="28"/>
          <w:szCs w:val="28"/>
        </w:rPr>
        <w:t xml:space="preserve"> </w:t>
      </w:r>
      <w:r>
        <w:rPr>
          <w:rFonts w:ascii="黑体" w:hAnsi="黑体" w:eastAsia="黑体" w:cs="黑体"/>
          <w:color w:val="333333"/>
          <w:spacing w:val="15"/>
          <w:sz w:val="28"/>
          <w:szCs w:val="28"/>
        </w:rPr>
        <w:t>，如今随着“</w:t>
      </w:r>
      <w:r>
        <w:rPr>
          <w:rFonts w:ascii="黑体" w:hAnsi="黑体" w:eastAsia="黑体" w:cs="黑体"/>
          <w:color w:val="333333"/>
          <w:spacing w:val="-103"/>
          <w:sz w:val="28"/>
          <w:szCs w:val="28"/>
        </w:rPr>
        <w:t xml:space="preserve"> </w:t>
      </w:r>
      <w:r>
        <w:rPr>
          <w:rFonts w:ascii="黑体" w:hAnsi="黑体" w:eastAsia="黑体" w:cs="黑体"/>
          <w:color w:val="333333"/>
          <w:spacing w:val="15"/>
          <w:sz w:val="28"/>
          <w:szCs w:val="28"/>
        </w:rPr>
        <w:t>一带一</w:t>
      </w:r>
      <w:r>
        <w:rPr>
          <w:rFonts w:ascii="黑体" w:hAnsi="黑体" w:eastAsia="黑体" w:cs="黑体"/>
          <w:color w:val="333333"/>
          <w:sz w:val="28"/>
          <w:szCs w:val="28"/>
        </w:rPr>
        <w:t xml:space="preserve"> </w:t>
      </w:r>
      <w:r>
        <w:rPr>
          <w:rFonts w:ascii="黑体" w:hAnsi="黑体" w:eastAsia="黑体" w:cs="黑体"/>
          <w:color w:val="333333"/>
          <w:spacing w:val="12"/>
          <w:sz w:val="28"/>
          <w:szCs w:val="28"/>
        </w:rPr>
        <w:t>路”战略的深入推进，两国在各个领域的交流频率达到空前密度，特别</w:t>
      </w:r>
      <w:r>
        <w:rPr>
          <w:rFonts w:ascii="黑体" w:hAnsi="黑体" w:eastAsia="黑体" w:cs="黑体"/>
          <w:color w:val="333333"/>
          <w:spacing w:val="10"/>
          <w:sz w:val="28"/>
          <w:szCs w:val="28"/>
        </w:rPr>
        <w:t xml:space="preserve"> </w:t>
      </w:r>
      <w:r>
        <w:rPr>
          <w:rFonts w:ascii="黑体" w:hAnsi="黑体" w:eastAsia="黑体" w:cs="黑体"/>
          <w:color w:val="333333"/>
          <w:spacing w:val="6"/>
          <w:sz w:val="28"/>
          <w:szCs w:val="28"/>
        </w:rPr>
        <w:t>是在教育领域，</w:t>
      </w:r>
      <w:r>
        <w:rPr>
          <w:rFonts w:ascii="黑体" w:hAnsi="黑体" w:eastAsia="黑体" w:cs="黑体"/>
          <w:color w:val="333333"/>
          <w:spacing w:val="-127"/>
          <w:sz w:val="28"/>
          <w:szCs w:val="28"/>
        </w:rPr>
        <w:t xml:space="preserve"> </w:t>
      </w:r>
      <w:r>
        <w:rPr>
          <w:rFonts w:ascii="黑体" w:hAnsi="黑体" w:eastAsia="黑体" w:cs="黑体"/>
          <w:color w:val="333333"/>
          <w:spacing w:val="6"/>
          <w:sz w:val="28"/>
          <w:szCs w:val="28"/>
        </w:rPr>
        <w:t>“2019</w:t>
      </w:r>
      <w:r>
        <w:rPr>
          <w:rFonts w:ascii="黑体" w:hAnsi="黑体" w:eastAsia="黑体" w:cs="黑体"/>
          <w:color w:val="333333"/>
          <w:spacing w:val="-20"/>
          <w:sz w:val="28"/>
          <w:szCs w:val="28"/>
        </w:rPr>
        <w:t xml:space="preserve"> </w:t>
      </w:r>
      <w:r>
        <w:rPr>
          <w:rFonts w:ascii="黑体" w:hAnsi="黑体" w:eastAsia="黑体" w:cs="黑体"/>
          <w:color w:val="333333"/>
          <w:spacing w:val="6"/>
          <w:sz w:val="28"/>
          <w:szCs w:val="28"/>
        </w:rPr>
        <w:t>中国—</w:t>
      </w:r>
      <w:r>
        <w:rPr>
          <w:rFonts w:ascii="黑体" w:hAnsi="黑体" w:eastAsia="黑体" w:cs="黑体"/>
          <w:color w:val="333333"/>
          <w:spacing w:val="-89"/>
          <w:sz w:val="28"/>
          <w:szCs w:val="28"/>
        </w:rPr>
        <w:t xml:space="preserve"> </w:t>
      </w:r>
      <w:r>
        <w:rPr>
          <w:rFonts w:ascii="黑体" w:hAnsi="黑体" w:eastAsia="黑体" w:cs="黑体"/>
          <w:color w:val="333333"/>
          <w:spacing w:val="6"/>
          <w:sz w:val="28"/>
          <w:szCs w:val="28"/>
        </w:rPr>
        <w:t>白俄罗斯教育年”的启动，标志着两国教</w:t>
      </w:r>
      <w:r>
        <w:rPr>
          <w:rFonts w:ascii="黑体" w:hAnsi="黑体" w:eastAsia="黑体" w:cs="黑体"/>
          <w:color w:val="333333"/>
          <w:sz w:val="28"/>
          <w:szCs w:val="28"/>
        </w:rPr>
        <w:t xml:space="preserve"> </w:t>
      </w:r>
      <w:r>
        <w:rPr>
          <w:rFonts w:ascii="黑体" w:hAnsi="黑体" w:eastAsia="黑体" w:cs="黑体"/>
          <w:color w:val="333333"/>
          <w:spacing w:val="6"/>
          <w:sz w:val="28"/>
          <w:szCs w:val="28"/>
        </w:rPr>
        <w:t>育交流合作迈向新的台阶。</w:t>
      </w:r>
    </w:p>
    <w:p>
      <w:pPr>
        <w:spacing w:line="270" w:lineRule="auto"/>
        <w:rPr>
          <w:rFonts w:ascii="Arial"/>
          <w:sz w:val="21"/>
        </w:rPr>
      </w:pPr>
    </w:p>
    <w:p>
      <w:pPr>
        <w:spacing w:before="91" w:line="239" w:lineRule="auto"/>
        <w:ind w:left="1384" w:right="1635" w:hanging="1"/>
        <w:rPr>
          <w:rFonts w:ascii="黑体" w:hAnsi="黑体" w:eastAsia="黑体" w:cs="黑体"/>
          <w:sz w:val="28"/>
          <w:szCs w:val="28"/>
        </w:rPr>
      </w:pPr>
      <w:r>
        <w:rPr>
          <w:rFonts w:ascii="黑体" w:hAnsi="黑体" w:eastAsia="黑体" w:cs="黑体"/>
          <w:spacing w:val="-5"/>
          <w:sz w:val="28"/>
          <w:szCs w:val="28"/>
        </w:rPr>
        <w:t>2019</w:t>
      </w:r>
      <w:r>
        <w:rPr>
          <w:rFonts w:ascii="黑体" w:hAnsi="黑体" w:eastAsia="黑体" w:cs="黑体"/>
          <w:spacing w:val="-30"/>
          <w:sz w:val="28"/>
          <w:szCs w:val="28"/>
        </w:rPr>
        <w:t xml:space="preserve"> </w:t>
      </w:r>
      <w:r>
        <w:rPr>
          <w:rFonts w:ascii="黑体" w:hAnsi="黑体" w:eastAsia="黑体" w:cs="黑体"/>
          <w:spacing w:val="-5"/>
          <w:sz w:val="28"/>
          <w:szCs w:val="28"/>
        </w:rPr>
        <w:t>年</w:t>
      </w:r>
      <w:r>
        <w:rPr>
          <w:rFonts w:ascii="黑体" w:hAnsi="黑体" w:eastAsia="黑体" w:cs="黑体"/>
          <w:spacing w:val="-46"/>
          <w:sz w:val="28"/>
          <w:szCs w:val="28"/>
        </w:rPr>
        <w:t xml:space="preserve"> </w:t>
      </w:r>
      <w:r>
        <w:rPr>
          <w:rFonts w:ascii="黑体" w:hAnsi="黑体" w:eastAsia="黑体" w:cs="黑体"/>
          <w:spacing w:val="-5"/>
          <w:sz w:val="28"/>
          <w:szCs w:val="28"/>
        </w:rPr>
        <w:t>1</w:t>
      </w:r>
      <w:r>
        <w:rPr>
          <w:rFonts w:ascii="黑体" w:hAnsi="黑体" w:eastAsia="黑体" w:cs="黑体"/>
          <w:spacing w:val="-51"/>
          <w:sz w:val="28"/>
          <w:szCs w:val="28"/>
        </w:rPr>
        <w:t xml:space="preserve"> </w:t>
      </w:r>
      <w:r>
        <w:rPr>
          <w:rFonts w:ascii="黑体" w:hAnsi="黑体" w:eastAsia="黑体" w:cs="黑体"/>
          <w:spacing w:val="-5"/>
          <w:sz w:val="28"/>
          <w:szCs w:val="28"/>
        </w:rPr>
        <w:t>月</w:t>
      </w:r>
      <w:r>
        <w:rPr>
          <w:rFonts w:ascii="黑体" w:hAnsi="黑体" w:eastAsia="黑体" w:cs="黑体"/>
          <w:spacing w:val="-46"/>
          <w:sz w:val="28"/>
          <w:szCs w:val="28"/>
        </w:rPr>
        <w:t xml:space="preserve"> </w:t>
      </w:r>
      <w:r>
        <w:rPr>
          <w:rFonts w:ascii="黑体" w:hAnsi="黑体" w:eastAsia="黑体" w:cs="黑体"/>
          <w:spacing w:val="-5"/>
          <w:sz w:val="28"/>
          <w:szCs w:val="28"/>
        </w:rPr>
        <w:t>10</w:t>
      </w:r>
      <w:r>
        <w:rPr>
          <w:rFonts w:ascii="黑体" w:hAnsi="黑体" w:eastAsia="黑体" w:cs="黑体"/>
          <w:spacing w:val="-17"/>
          <w:sz w:val="28"/>
          <w:szCs w:val="28"/>
        </w:rPr>
        <w:t xml:space="preserve"> </w:t>
      </w:r>
      <w:r>
        <w:rPr>
          <w:rFonts w:ascii="黑体" w:hAnsi="黑体" w:eastAsia="黑体" w:cs="黑体"/>
          <w:spacing w:val="-5"/>
          <w:sz w:val="28"/>
          <w:szCs w:val="28"/>
        </w:rPr>
        <w:t>日，中国教育部副部长田学军和白俄罗斯教育部部长卡尔</w:t>
      </w:r>
      <w:r>
        <w:rPr>
          <w:rFonts w:ascii="黑体" w:hAnsi="黑体" w:eastAsia="黑体" w:cs="黑体"/>
          <w:sz w:val="28"/>
          <w:szCs w:val="28"/>
        </w:rPr>
        <w:t xml:space="preserve"> </w:t>
      </w:r>
      <w:r>
        <w:rPr>
          <w:rFonts w:ascii="黑体" w:hAnsi="黑体" w:eastAsia="黑体" w:cs="黑体"/>
          <w:spacing w:val="-5"/>
          <w:sz w:val="28"/>
          <w:szCs w:val="28"/>
        </w:rPr>
        <w:t>边科</w:t>
      </w:r>
      <w:r>
        <w:rPr>
          <w:rFonts w:ascii="黑体" w:hAnsi="黑体" w:eastAsia="黑体" w:cs="黑体"/>
          <w:spacing w:val="-12"/>
          <w:sz w:val="28"/>
          <w:szCs w:val="28"/>
        </w:rPr>
        <w:t xml:space="preserve"> </w:t>
      </w:r>
      <w:r>
        <w:rPr>
          <w:rFonts w:ascii="黑体" w:hAnsi="黑体" w:eastAsia="黑体" w:cs="黑体"/>
          <w:spacing w:val="-5"/>
          <w:sz w:val="28"/>
          <w:szCs w:val="28"/>
        </w:rPr>
        <w:t>·伊格尔</w:t>
      </w:r>
      <w:r>
        <w:rPr>
          <w:rFonts w:ascii="黑体" w:hAnsi="黑体" w:eastAsia="黑体" w:cs="黑体"/>
          <w:spacing w:val="-22"/>
          <w:sz w:val="28"/>
          <w:szCs w:val="28"/>
        </w:rPr>
        <w:t xml:space="preserve"> </w:t>
      </w:r>
      <w:r>
        <w:rPr>
          <w:rFonts w:ascii="黑体" w:hAnsi="黑体" w:eastAsia="黑体" w:cs="黑体"/>
          <w:spacing w:val="-5"/>
          <w:sz w:val="28"/>
          <w:szCs w:val="28"/>
        </w:rPr>
        <w:t>·瓦西里维奇共同启动“中白教育年”</w:t>
      </w:r>
    </w:p>
    <w:p>
      <w:pPr>
        <w:spacing w:line="272" w:lineRule="auto"/>
        <w:rPr>
          <w:rFonts w:ascii="Arial"/>
          <w:sz w:val="21"/>
        </w:rPr>
      </w:pPr>
    </w:p>
    <w:p>
      <w:pPr>
        <w:spacing w:line="272" w:lineRule="auto"/>
        <w:rPr>
          <w:rFonts w:ascii="Arial"/>
          <w:sz w:val="21"/>
        </w:rPr>
      </w:pPr>
    </w:p>
    <w:p>
      <w:pPr>
        <w:spacing w:line="3378" w:lineRule="exact"/>
        <w:ind w:firstLine="1361"/>
        <w:textAlignment w:val="center"/>
      </w:pPr>
      <w:r>
        <w:drawing>
          <wp:inline distT="0" distB="0" distL="0" distR="0">
            <wp:extent cx="4051300" cy="2145030"/>
            <wp:effectExtent l="0" t="0" r="0" b="0"/>
            <wp:docPr id="3" name="IM 3"/>
            <wp:cNvGraphicFramePr/>
            <a:graphic xmlns:a="http://schemas.openxmlformats.org/drawingml/2006/main">
              <a:graphicData uri="http://schemas.openxmlformats.org/drawingml/2006/picture">
                <pic:pic xmlns:pic="http://schemas.openxmlformats.org/drawingml/2006/picture">
                  <pic:nvPicPr>
                    <pic:cNvPr id="3" name="IM 3"/>
                    <pic:cNvPicPr/>
                  </pic:nvPicPr>
                  <pic:blipFill>
                    <a:blip r:embed="rId14"/>
                    <a:stretch>
                      <a:fillRect/>
                    </a:stretch>
                  </pic:blipFill>
                  <pic:spPr>
                    <a:xfrm>
                      <a:off x="0" y="0"/>
                      <a:ext cx="4051934" cy="2145157"/>
                    </a:xfrm>
                    <a:prstGeom prst="rect">
                      <a:avLst/>
                    </a:prstGeom>
                  </pic:spPr>
                </pic:pic>
              </a:graphicData>
            </a:graphic>
          </wp:inline>
        </w:drawing>
      </w: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1271" w:lineRule="exact"/>
        <w:textAlignment w:val="center"/>
      </w:pPr>
      <w:r>
        <w:drawing>
          <wp:inline distT="0" distB="0" distL="0" distR="0">
            <wp:extent cx="7555865" cy="8064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
                    <a:stretch>
                      <a:fillRect/>
                    </a:stretch>
                  </pic:blipFill>
                  <pic:spPr>
                    <a:xfrm>
                      <a:off x="0" y="0"/>
                      <a:ext cx="7555992" cy="807046"/>
                    </a:xfrm>
                    <a:prstGeom prst="rect">
                      <a:avLst/>
                    </a:prstGeom>
                  </pic:spPr>
                </pic:pic>
              </a:graphicData>
            </a:graphic>
          </wp:inline>
        </w:drawing>
      </w:r>
    </w:p>
    <w:p>
      <w:pPr>
        <w:sectPr>
          <w:headerReference r:id="rId6" w:type="default"/>
          <w:pgSz w:w="11900" w:h="16840"/>
          <w:pgMar w:top="1" w:right="0" w:bottom="0" w:left="0" w:header="0" w:footer="0" w:gutter="0"/>
          <w:cols w:space="720" w:num="1"/>
        </w:sectPr>
      </w:pPr>
    </w:p>
    <w:p>
      <w:pPr>
        <w:spacing w:line="7769" w:lineRule="exact"/>
        <w:textAlignment w:val="center"/>
      </w:pPr>
      <w:r>
        <w:pict>
          <v:group id="_x0000_s1027" o:spid="_x0000_s1027" o:spt="203" style="height:388.55pt;width:595pt;" coordsize="11900,7770">
            <o:lock v:ext="edit"/>
            <v:shape id="_x0000_s1028" o:spid="_x0000_s1028" o:spt="75" type="#_x0000_t75" style="position:absolute;left:0;top:0;height:7770;width:11900;" filled="f" stroked="f" coordsize="21600,21600">
              <v:path/>
              <v:fill on="f" focussize="0,0"/>
              <v:stroke on="f"/>
              <v:imagedata r:id="rId16" o:title=""/>
              <o:lock v:ext="edit" aspectratio="t"/>
            </v:shape>
            <v:shape id="_x0000_s1029" o:spid="_x0000_s1029" o:spt="202" type="#_x0000_t202" style="position:absolute;left:-20;top:-20;height:7810;width:11940;" filled="f" stroked="f" coordsize="21600,21600">
              <v:path/>
              <v:fill on="f" focussize="0,0"/>
              <v:stroke on="f"/>
              <v:imagedata o:title=""/>
              <o:lock v:ext="edit" aspectratio="f"/>
              <v:textbox inset="0mm,0mm,0mm,0mm">
                <w:txbxContent>
                  <w:p>
                    <w:pPr>
                      <w:spacing w:line="336" w:lineRule="auto"/>
                      <w:rPr>
                        <w:rFonts w:ascii="Arial"/>
                        <w:sz w:val="21"/>
                      </w:rPr>
                    </w:pPr>
                  </w:p>
                  <w:p>
                    <w:pPr>
                      <w:spacing w:line="337" w:lineRule="auto"/>
                      <w:rPr>
                        <w:rFonts w:ascii="Arial"/>
                        <w:sz w:val="21"/>
                      </w:rPr>
                    </w:pPr>
                  </w:p>
                  <w:p>
                    <w:pPr>
                      <w:spacing w:before="206" w:line="180" w:lineRule="auto"/>
                      <w:ind w:firstLine="943"/>
                      <w:rPr>
                        <w:rFonts w:ascii="微软雅黑" w:hAnsi="微软雅黑" w:eastAsia="微软雅黑" w:cs="微软雅黑"/>
                        <w:sz w:val="48"/>
                        <w:szCs w:val="48"/>
                      </w:rPr>
                    </w:pPr>
                    <w:r>
                      <w:rPr>
                        <w:rFonts w:ascii="微软雅黑" w:hAnsi="微软雅黑" w:eastAsia="微软雅黑" w:cs="微软雅黑"/>
                        <w:b/>
                        <w:bCs/>
                        <w:color w:val="FFFFFF"/>
                        <w:spacing w:val="-13"/>
                        <w:sz w:val="48"/>
                        <w:szCs w:val="48"/>
                      </w:rPr>
                      <w:t>融汇世界</w:t>
                    </w:r>
                    <w:r>
                      <w:rPr>
                        <w:rFonts w:ascii="微软雅黑" w:hAnsi="微软雅黑" w:eastAsia="微软雅黑" w:cs="微软雅黑"/>
                        <w:color w:val="FFFFFF"/>
                        <w:spacing w:val="-16"/>
                        <w:sz w:val="48"/>
                        <w:szCs w:val="48"/>
                      </w:rPr>
                      <w:t xml:space="preserve"> </w:t>
                    </w:r>
                    <w:r>
                      <w:rPr>
                        <w:rFonts w:ascii="微软雅黑" w:hAnsi="微软雅黑" w:eastAsia="微软雅黑" w:cs="微软雅黑"/>
                        <w:b/>
                        <w:bCs/>
                        <w:color w:val="FFFFFF"/>
                        <w:spacing w:val="-13"/>
                        <w:sz w:val="48"/>
                        <w:szCs w:val="48"/>
                      </w:rPr>
                      <w:t>，引领梦想高飞</w:t>
                    </w:r>
                  </w:p>
                  <w:p>
                    <w:pPr>
                      <w:spacing w:line="435" w:lineRule="auto"/>
                      <w:rPr>
                        <w:rFonts w:ascii="Arial"/>
                        <w:sz w:val="21"/>
                      </w:rPr>
                    </w:pPr>
                  </w:p>
                  <w:p>
                    <w:pPr>
                      <w:spacing w:before="103"/>
                      <w:ind w:left="1053" w:right="1328" w:firstLine="22"/>
                      <w:rPr>
                        <w:rFonts w:ascii="微软雅黑" w:hAnsi="微软雅黑" w:eastAsia="微软雅黑" w:cs="微软雅黑"/>
                        <w:sz w:val="24"/>
                        <w:szCs w:val="24"/>
                      </w:rPr>
                    </w:pPr>
                    <w:r>
                      <w:rPr>
                        <w:rFonts w:ascii="微软雅黑" w:hAnsi="微软雅黑" w:eastAsia="微软雅黑" w:cs="微软雅黑"/>
                        <w:color w:val="FFFFFF"/>
                        <w:spacing w:val="-9"/>
                        <w:sz w:val="24"/>
                        <w:szCs w:val="24"/>
                      </w:rPr>
                      <w:t>白俄罗斯国立技术大学建立于</w:t>
                    </w:r>
                    <w:r>
                      <w:rPr>
                        <w:rFonts w:ascii="微软雅黑" w:hAnsi="微软雅黑" w:eastAsia="微软雅黑" w:cs="微软雅黑"/>
                        <w:color w:val="FFFFFF"/>
                        <w:spacing w:val="37"/>
                        <w:sz w:val="24"/>
                        <w:szCs w:val="24"/>
                      </w:rPr>
                      <w:t xml:space="preserve"> </w:t>
                    </w:r>
                    <w:r>
                      <w:rPr>
                        <w:rFonts w:ascii="微软雅黑" w:hAnsi="微软雅黑" w:eastAsia="微软雅黑" w:cs="微软雅黑"/>
                        <w:color w:val="FFFFFF"/>
                        <w:spacing w:val="-9"/>
                        <w:sz w:val="24"/>
                        <w:szCs w:val="24"/>
                      </w:rPr>
                      <w:t>1920</w:t>
                    </w:r>
                    <w:r>
                      <w:rPr>
                        <w:rFonts w:ascii="微软雅黑" w:hAnsi="微软雅黑" w:eastAsia="微软雅黑" w:cs="微软雅黑"/>
                        <w:color w:val="FFFFFF"/>
                        <w:spacing w:val="-8"/>
                        <w:sz w:val="24"/>
                        <w:szCs w:val="24"/>
                      </w:rPr>
                      <w:t xml:space="preserve"> </w:t>
                    </w:r>
                    <w:r>
                      <w:rPr>
                        <w:rFonts w:ascii="微软雅黑" w:hAnsi="微软雅黑" w:eastAsia="微软雅黑" w:cs="微软雅黑"/>
                        <w:color w:val="FFFFFF"/>
                        <w:spacing w:val="-9"/>
                        <w:sz w:val="24"/>
                        <w:szCs w:val="24"/>
                      </w:rPr>
                      <w:t>年</w:t>
                    </w:r>
                    <w:r>
                      <w:rPr>
                        <w:rFonts w:ascii="微软雅黑" w:hAnsi="微软雅黑" w:eastAsia="微软雅黑" w:cs="微软雅黑"/>
                        <w:color w:val="FFFFFF"/>
                        <w:spacing w:val="-11"/>
                        <w:sz w:val="24"/>
                        <w:szCs w:val="24"/>
                      </w:rPr>
                      <w:t xml:space="preserve"> </w:t>
                    </w:r>
                    <w:r>
                      <w:rPr>
                        <w:rFonts w:ascii="微软雅黑" w:hAnsi="微软雅黑" w:eastAsia="微软雅黑" w:cs="微软雅黑"/>
                        <w:color w:val="FFFFFF"/>
                        <w:spacing w:val="-9"/>
                        <w:sz w:val="24"/>
                        <w:szCs w:val="24"/>
                      </w:rPr>
                      <w:t>，位于首都明斯克</w:t>
                    </w:r>
                    <w:r>
                      <w:rPr>
                        <w:rFonts w:ascii="微软雅黑" w:hAnsi="微软雅黑" w:eastAsia="微软雅黑" w:cs="微软雅黑"/>
                        <w:color w:val="FFFFFF"/>
                        <w:spacing w:val="-11"/>
                        <w:sz w:val="24"/>
                        <w:szCs w:val="24"/>
                      </w:rPr>
                      <w:t xml:space="preserve"> </w:t>
                    </w:r>
                    <w:r>
                      <w:rPr>
                        <w:rFonts w:ascii="微软雅黑" w:hAnsi="微软雅黑" w:eastAsia="微软雅黑" w:cs="微软雅黑"/>
                        <w:color w:val="FFFFFF"/>
                        <w:spacing w:val="-9"/>
                        <w:sz w:val="24"/>
                        <w:szCs w:val="24"/>
                      </w:rPr>
                      <w:t>，是白俄罗斯历史最悠久、</w:t>
                    </w:r>
                    <w:r>
                      <w:rPr>
                        <w:rFonts w:ascii="微软雅黑" w:hAnsi="微软雅黑" w:eastAsia="微软雅黑" w:cs="微软雅黑"/>
                        <w:color w:val="FFFFFF"/>
                        <w:spacing w:val="14"/>
                        <w:sz w:val="24"/>
                        <w:szCs w:val="24"/>
                      </w:rPr>
                      <w:t xml:space="preserve">  </w:t>
                    </w:r>
                    <w:r>
                      <w:rPr>
                        <w:rFonts w:ascii="微软雅黑" w:hAnsi="微软雅黑" w:eastAsia="微软雅黑" w:cs="微软雅黑"/>
                        <w:color w:val="FFFFFF"/>
                        <w:spacing w:val="-9"/>
                        <w:sz w:val="24"/>
                        <w:szCs w:val="24"/>
                      </w:rPr>
                      <w:t>水平最</w:t>
                    </w:r>
                    <w:r>
                      <w:rPr>
                        <w:rFonts w:ascii="微软雅黑" w:hAnsi="微软雅黑" w:eastAsia="微软雅黑" w:cs="微软雅黑"/>
                        <w:color w:val="FFFFFF"/>
                        <w:sz w:val="24"/>
                        <w:szCs w:val="24"/>
                      </w:rPr>
                      <w:t xml:space="preserve"> </w:t>
                    </w:r>
                    <w:r>
                      <w:rPr>
                        <w:rFonts w:ascii="微软雅黑" w:hAnsi="微软雅黑" w:eastAsia="微软雅黑" w:cs="微软雅黑"/>
                        <w:color w:val="FFFFFF"/>
                        <w:spacing w:val="-8"/>
                        <w:sz w:val="24"/>
                        <w:szCs w:val="24"/>
                      </w:rPr>
                      <w:t>高的大学之一</w:t>
                    </w:r>
                    <w:r>
                      <w:rPr>
                        <w:rFonts w:ascii="微软雅黑" w:hAnsi="微软雅黑" w:eastAsia="微软雅黑" w:cs="微软雅黑"/>
                        <w:color w:val="FFFFFF"/>
                        <w:spacing w:val="11"/>
                        <w:sz w:val="24"/>
                        <w:szCs w:val="24"/>
                      </w:rPr>
                      <w:t xml:space="preserve"> </w:t>
                    </w:r>
                    <w:r>
                      <w:rPr>
                        <w:rFonts w:ascii="微软雅黑" w:hAnsi="微软雅黑" w:eastAsia="微软雅黑" w:cs="微软雅黑"/>
                        <w:color w:val="FFFFFF"/>
                        <w:spacing w:val="-8"/>
                        <w:sz w:val="24"/>
                        <w:szCs w:val="24"/>
                      </w:rPr>
                      <w:t>，在白俄罗斯工业科学研究领域占有重要地位。</w:t>
                    </w:r>
                    <w:r>
                      <w:rPr>
                        <w:rFonts w:ascii="微软雅黑" w:hAnsi="微软雅黑" w:eastAsia="微软雅黑" w:cs="微软雅黑"/>
                        <w:color w:val="FFFFFF"/>
                        <w:spacing w:val="13"/>
                        <w:sz w:val="24"/>
                        <w:szCs w:val="24"/>
                      </w:rPr>
                      <w:t xml:space="preserve">  </w:t>
                    </w:r>
                    <w:r>
                      <w:rPr>
                        <w:rFonts w:ascii="微软雅黑" w:hAnsi="微软雅黑" w:eastAsia="微软雅黑" w:cs="微软雅黑"/>
                        <w:color w:val="FFFFFF"/>
                        <w:spacing w:val="-8"/>
                        <w:sz w:val="24"/>
                        <w:szCs w:val="24"/>
                      </w:rPr>
                      <w:t>学校设许多专业</w:t>
                    </w:r>
                    <w:r>
                      <w:rPr>
                        <w:rFonts w:ascii="微软雅黑" w:hAnsi="微软雅黑" w:eastAsia="微软雅黑" w:cs="微软雅黑"/>
                        <w:color w:val="FFFFFF"/>
                        <w:spacing w:val="-11"/>
                        <w:sz w:val="24"/>
                        <w:szCs w:val="24"/>
                      </w:rPr>
                      <w:t xml:space="preserve"> </w:t>
                    </w:r>
                    <w:r>
                      <w:rPr>
                        <w:rFonts w:ascii="微软雅黑" w:hAnsi="微软雅黑" w:eastAsia="微软雅黑" w:cs="微软雅黑"/>
                        <w:color w:val="FFFFFF"/>
                        <w:spacing w:val="-8"/>
                        <w:sz w:val="24"/>
                        <w:szCs w:val="24"/>
                      </w:rPr>
                      <w:t>，如生物工</w:t>
                    </w:r>
                    <w:r>
                      <w:rPr>
                        <w:rFonts w:ascii="微软雅黑" w:hAnsi="微软雅黑" w:eastAsia="微软雅黑" w:cs="微软雅黑"/>
                        <w:color w:val="FFFFFF"/>
                        <w:sz w:val="24"/>
                        <w:szCs w:val="24"/>
                      </w:rPr>
                      <w:t xml:space="preserve">    </w:t>
                    </w:r>
                    <w:r>
                      <w:rPr>
                        <w:rFonts w:ascii="微软雅黑" w:hAnsi="微软雅黑" w:eastAsia="微软雅黑" w:cs="微软雅黑"/>
                        <w:color w:val="FFFFFF"/>
                        <w:spacing w:val="-13"/>
                        <w:sz w:val="24"/>
                        <w:szCs w:val="24"/>
                      </w:rPr>
                      <w:t>程、</w:t>
                    </w:r>
                    <w:r>
                      <w:rPr>
                        <w:rFonts w:ascii="微软雅黑" w:hAnsi="微软雅黑" w:eastAsia="微软雅黑" w:cs="微软雅黑"/>
                        <w:color w:val="FFFFFF"/>
                        <w:spacing w:val="14"/>
                        <w:w w:val="101"/>
                        <w:sz w:val="24"/>
                        <w:szCs w:val="24"/>
                      </w:rPr>
                      <w:t xml:space="preserve">  </w:t>
                    </w:r>
                    <w:r>
                      <w:rPr>
                        <w:rFonts w:ascii="微软雅黑" w:hAnsi="微软雅黑" w:eastAsia="微软雅黑" w:cs="微软雅黑"/>
                        <w:color w:val="FFFFFF"/>
                        <w:spacing w:val="-13"/>
                        <w:sz w:val="24"/>
                        <w:szCs w:val="24"/>
                      </w:rPr>
                      <w:t>信息技术、</w:t>
                    </w:r>
                    <w:r>
                      <w:rPr>
                        <w:rFonts w:ascii="微软雅黑" w:hAnsi="微软雅黑" w:eastAsia="微软雅黑" w:cs="微软雅黑"/>
                        <w:color w:val="FFFFFF"/>
                        <w:spacing w:val="19"/>
                        <w:w w:val="101"/>
                        <w:sz w:val="24"/>
                        <w:szCs w:val="24"/>
                      </w:rPr>
                      <w:t xml:space="preserve">  </w:t>
                    </w:r>
                    <w:r>
                      <w:rPr>
                        <w:rFonts w:ascii="微软雅黑" w:hAnsi="微软雅黑" w:eastAsia="微软雅黑" w:cs="微软雅黑"/>
                        <w:color w:val="FFFFFF"/>
                        <w:spacing w:val="-13"/>
                        <w:sz w:val="24"/>
                        <w:szCs w:val="24"/>
                      </w:rPr>
                      <w:t>国际标准化及商品检验等在欧洲及全世界都具有领先地位。</w:t>
                    </w:r>
                    <w:r>
                      <w:rPr>
                        <w:rFonts w:ascii="微软雅黑" w:hAnsi="微软雅黑" w:eastAsia="微软雅黑" w:cs="微软雅黑"/>
                        <w:color w:val="FFFFFF"/>
                        <w:spacing w:val="5"/>
                        <w:sz w:val="24"/>
                        <w:szCs w:val="24"/>
                      </w:rPr>
                      <w:t xml:space="preserve">  </w:t>
                    </w:r>
                    <w:r>
                      <w:rPr>
                        <w:rFonts w:ascii="微软雅黑" w:hAnsi="微软雅黑" w:eastAsia="微软雅黑" w:cs="微软雅黑"/>
                        <w:color w:val="FFFFFF"/>
                        <w:spacing w:val="-13"/>
                        <w:sz w:val="24"/>
                        <w:szCs w:val="24"/>
                      </w:rPr>
                      <w:t>根据白俄罗斯</w:t>
                    </w:r>
                    <w:r>
                      <w:rPr>
                        <w:rFonts w:ascii="微软雅黑" w:hAnsi="微软雅黑" w:eastAsia="微软雅黑" w:cs="微软雅黑"/>
                        <w:color w:val="FFFFFF"/>
                        <w:sz w:val="24"/>
                        <w:szCs w:val="24"/>
                      </w:rPr>
                      <w:t xml:space="preserve">    </w:t>
                    </w:r>
                    <w:r>
                      <w:rPr>
                        <w:rFonts w:ascii="微软雅黑" w:hAnsi="微软雅黑" w:eastAsia="微软雅黑" w:cs="微软雅黑"/>
                        <w:color w:val="FFFFFF"/>
                        <w:spacing w:val="-12"/>
                        <w:sz w:val="24"/>
                        <w:szCs w:val="24"/>
                      </w:rPr>
                      <w:t>教育部官方排名</w:t>
                    </w:r>
                    <w:r>
                      <w:rPr>
                        <w:rFonts w:ascii="微软雅黑" w:hAnsi="微软雅黑" w:eastAsia="微软雅黑" w:cs="微软雅黑"/>
                        <w:color w:val="FFFFFF"/>
                        <w:spacing w:val="1"/>
                        <w:sz w:val="24"/>
                        <w:szCs w:val="24"/>
                      </w:rPr>
                      <w:t xml:space="preserve"> </w:t>
                    </w:r>
                    <w:r>
                      <w:rPr>
                        <w:rFonts w:ascii="微软雅黑" w:hAnsi="微软雅黑" w:eastAsia="微软雅黑" w:cs="微软雅黑"/>
                        <w:color w:val="FFFFFF"/>
                        <w:spacing w:val="-12"/>
                        <w:sz w:val="24"/>
                        <w:szCs w:val="24"/>
                      </w:rPr>
                      <w:t>，在白俄罗斯所有高校中</w:t>
                    </w:r>
                    <w:r>
                      <w:rPr>
                        <w:rFonts w:ascii="微软雅黑" w:hAnsi="微软雅黑" w:eastAsia="微软雅黑" w:cs="微软雅黑"/>
                        <w:color w:val="FFFFFF"/>
                        <w:spacing w:val="-11"/>
                        <w:sz w:val="24"/>
                        <w:szCs w:val="24"/>
                      </w:rPr>
                      <w:t xml:space="preserve"> </w:t>
                    </w:r>
                    <w:r>
                      <w:rPr>
                        <w:rFonts w:ascii="微软雅黑" w:hAnsi="微软雅黑" w:eastAsia="微软雅黑" w:cs="微软雅黑"/>
                        <w:color w:val="FFFFFF"/>
                        <w:spacing w:val="-12"/>
                        <w:sz w:val="24"/>
                        <w:szCs w:val="24"/>
                      </w:rPr>
                      <w:t>，技术大学排名第二。</w:t>
                    </w:r>
                    <w:r>
                      <w:rPr>
                        <w:rFonts w:ascii="微软雅黑" w:hAnsi="微软雅黑" w:eastAsia="微软雅黑" w:cs="微软雅黑"/>
                        <w:color w:val="FFFFFF"/>
                        <w:spacing w:val="13"/>
                        <w:sz w:val="24"/>
                        <w:szCs w:val="24"/>
                      </w:rPr>
                      <w:t xml:space="preserve">  </w:t>
                    </w:r>
                    <w:r>
                      <w:rPr>
                        <w:rFonts w:ascii="微软雅黑" w:hAnsi="微软雅黑" w:eastAsia="微软雅黑" w:cs="微软雅黑"/>
                        <w:color w:val="FFFFFF"/>
                        <w:spacing w:val="-12"/>
                        <w:sz w:val="24"/>
                        <w:szCs w:val="24"/>
                      </w:rPr>
                      <w:t>学校在工程建筑、</w:t>
                    </w:r>
                    <w:r>
                      <w:rPr>
                        <w:rFonts w:ascii="微软雅黑" w:hAnsi="微软雅黑" w:eastAsia="微软雅黑" w:cs="微软雅黑"/>
                        <w:color w:val="FFFFFF"/>
                        <w:spacing w:val="12"/>
                        <w:sz w:val="24"/>
                        <w:szCs w:val="24"/>
                      </w:rPr>
                      <w:t xml:space="preserve">  </w:t>
                    </w:r>
                    <w:r>
                      <w:rPr>
                        <w:rFonts w:ascii="微软雅黑" w:hAnsi="微软雅黑" w:eastAsia="微软雅黑" w:cs="微软雅黑"/>
                        <w:color w:val="FFFFFF"/>
                        <w:spacing w:val="-12"/>
                        <w:sz w:val="24"/>
                        <w:szCs w:val="24"/>
                      </w:rPr>
                      <w:t>机械制</w:t>
                    </w:r>
                    <w:r>
                      <w:rPr>
                        <w:rFonts w:ascii="微软雅黑" w:hAnsi="微软雅黑" w:eastAsia="微软雅黑" w:cs="微软雅黑"/>
                        <w:color w:val="FFFFFF"/>
                        <w:sz w:val="24"/>
                        <w:szCs w:val="24"/>
                      </w:rPr>
                      <w:t xml:space="preserve">    </w:t>
                    </w:r>
                    <w:r>
                      <w:rPr>
                        <w:rFonts w:ascii="微软雅黑" w:hAnsi="微软雅黑" w:eastAsia="微软雅黑" w:cs="微软雅黑"/>
                        <w:color w:val="FFFFFF"/>
                        <w:spacing w:val="-8"/>
                        <w:sz w:val="24"/>
                        <w:szCs w:val="24"/>
                      </w:rPr>
                      <w:t>造、</w:t>
                    </w:r>
                    <w:r>
                      <w:rPr>
                        <w:rFonts w:ascii="微软雅黑" w:hAnsi="微软雅黑" w:eastAsia="微软雅黑" w:cs="微软雅黑"/>
                        <w:color w:val="FFFFFF"/>
                        <w:spacing w:val="20"/>
                        <w:sz w:val="24"/>
                        <w:szCs w:val="24"/>
                      </w:rPr>
                      <w:t xml:space="preserve">  </w:t>
                    </w:r>
                    <w:r>
                      <w:rPr>
                        <w:rFonts w:ascii="微软雅黑" w:hAnsi="微软雅黑" w:eastAsia="微软雅黑" w:cs="微软雅黑"/>
                        <w:color w:val="FFFFFF"/>
                        <w:spacing w:val="-8"/>
                        <w:sz w:val="24"/>
                        <w:szCs w:val="24"/>
                      </w:rPr>
                      <w:t>生物工程技术等领域都有较高的科研技术水平。</w:t>
                    </w:r>
                  </w:p>
                  <w:p>
                    <w:pPr>
                      <w:spacing w:line="307" w:lineRule="auto"/>
                      <w:rPr>
                        <w:rFonts w:ascii="Arial"/>
                        <w:sz w:val="21"/>
                      </w:rPr>
                    </w:pPr>
                  </w:p>
                  <w:p>
                    <w:pPr>
                      <w:spacing w:before="103"/>
                      <w:ind w:left="1053" w:right="1527" w:firstLine="22"/>
                      <w:rPr>
                        <w:rFonts w:ascii="微软雅黑" w:hAnsi="微软雅黑" w:eastAsia="微软雅黑" w:cs="微软雅黑"/>
                        <w:sz w:val="24"/>
                        <w:szCs w:val="24"/>
                      </w:rPr>
                    </w:pPr>
                    <w:r>
                      <w:rPr>
                        <w:rFonts w:ascii="微软雅黑" w:hAnsi="微软雅黑" w:eastAsia="微软雅黑" w:cs="微软雅黑"/>
                        <w:color w:val="FFFFFF"/>
                        <w:spacing w:val="-6"/>
                        <w:sz w:val="24"/>
                        <w:szCs w:val="24"/>
                      </w:rPr>
                      <w:t>白俄罗斯国家科学院的大部分院士出自白俄罗斯国立技术大学。</w:t>
                    </w:r>
                    <w:r>
                      <w:rPr>
                        <w:rFonts w:ascii="微软雅黑" w:hAnsi="微软雅黑" w:eastAsia="微软雅黑" w:cs="微软雅黑"/>
                        <w:color w:val="FFFFFF"/>
                        <w:spacing w:val="11"/>
                        <w:w w:val="101"/>
                        <w:sz w:val="24"/>
                        <w:szCs w:val="24"/>
                      </w:rPr>
                      <w:t xml:space="preserve">  </w:t>
                    </w:r>
                    <w:r>
                      <w:rPr>
                        <w:rFonts w:ascii="微软雅黑" w:hAnsi="微软雅黑" w:eastAsia="微软雅黑" w:cs="微软雅黑"/>
                        <w:color w:val="FFFFFF"/>
                        <w:spacing w:val="-6"/>
                        <w:sz w:val="24"/>
                        <w:szCs w:val="24"/>
                      </w:rPr>
                      <w:t>其众学科中的生物工程、</w:t>
                    </w:r>
                    <w:r>
                      <w:rPr>
                        <w:rFonts w:ascii="微软雅黑" w:hAnsi="微软雅黑" w:eastAsia="微软雅黑" w:cs="微软雅黑"/>
                        <w:color w:val="FFFFFF"/>
                        <w:sz w:val="24"/>
                        <w:szCs w:val="24"/>
                      </w:rPr>
                      <w:t xml:space="preserve"> </w:t>
                    </w:r>
                    <w:r>
                      <w:rPr>
                        <w:rFonts w:ascii="微软雅黑" w:hAnsi="微软雅黑" w:eastAsia="微软雅黑" w:cs="微软雅黑"/>
                        <w:color w:val="FFFFFF"/>
                        <w:spacing w:val="-14"/>
                        <w:sz w:val="24"/>
                        <w:szCs w:val="24"/>
                      </w:rPr>
                      <w:t>信息技术、</w:t>
                    </w:r>
                    <w:r>
                      <w:rPr>
                        <w:rFonts w:ascii="微软雅黑" w:hAnsi="微软雅黑" w:eastAsia="微软雅黑" w:cs="微软雅黑"/>
                        <w:color w:val="FFFFFF"/>
                        <w:spacing w:val="38"/>
                        <w:w w:val="101"/>
                        <w:sz w:val="24"/>
                        <w:szCs w:val="24"/>
                      </w:rPr>
                      <w:t xml:space="preserve">  </w:t>
                    </w:r>
                    <w:r>
                      <w:rPr>
                        <w:rFonts w:ascii="微软雅黑" w:hAnsi="微软雅黑" w:eastAsia="微软雅黑" w:cs="微软雅黑"/>
                        <w:color w:val="FFFFFF"/>
                        <w:spacing w:val="-14"/>
                        <w:sz w:val="24"/>
                        <w:szCs w:val="24"/>
                      </w:rPr>
                      <w:t>国际标准化及商品检验、</w:t>
                    </w:r>
                    <w:r>
                      <w:rPr>
                        <w:rFonts w:ascii="微软雅黑" w:hAnsi="微软雅黑" w:eastAsia="微软雅黑" w:cs="微软雅黑"/>
                        <w:color w:val="FFFFFF"/>
                        <w:spacing w:val="5"/>
                        <w:w w:val="101"/>
                        <w:sz w:val="24"/>
                        <w:szCs w:val="24"/>
                      </w:rPr>
                      <w:t xml:space="preserve">  </w:t>
                    </w:r>
                    <w:r>
                      <w:rPr>
                        <w:rFonts w:ascii="微软雅黑" w:hAnsi="微软雅黑" w:eastAsia="微软雅黑" w:cs="微软雅黑"/>
                        <w:color w:val="FFFFFF"/>
                        <w:spacing w:val="-14"/>
                        <w:sz w:val="24"/>
                        <w:szCs w:val="24"/>
                      </w:rPr>
                      <w:t>生态学、</w:t>
                    </w:r>
                    <w:r>
                      <w:rPr>
                        <w:rFonts w:ascii="微软雅黑" w:hAnsi="微软雅黑" w:eastAsia="微软雅黑" w:cs="微软雅黑"/>
                        <w:color w:val="FFFFFF"/>
                        <w:spacing w:val="14"/>
                        <w:sz w:val="24"/>
                        <w:szCs w:val="24"/>
                      </w:rPr>
                      <w:t xml:space="preserve">  </w:t>
                    </w:r>
                    <w:r>
                      <w:rPr>
                        <w:rFonts w:ascii="微软雅黑" w:hAnsi="微软雅黑" w:eastAsia="微软雅黑" w:cs="微软雅黑"/>
                        <w:color w:val="FFFFFF"/>
                        <w:spacing w:val="-14"/>
                        <w:sz w:val="24"/>
                        <w:szCs w:val="24"/>
                      </w:rPr>
                      <w:t>工业经济等专业在欧洲及全世界都占有领先</w:t>
                    </w:r>
                    <w:r>
                      <w:rPr>
                        <w:rFonts w:ascii="微软雅黑" w:hAnsi="微软雅黑" w:eastAsia="微软雅黑" w:cs="微软雅黑"/>
                        <w:color w:val="FFFFFF"/>
                        <w:spacing w:val="1"/>
                        <w:sz w:val="24"/>
                        <w:szCs w:val="24"/>
                      </w:rPr>
                      <w:t xml:space="preserve"> </w:t>
                    </w:r>
                    <w:r>
                      <w:rPr>
                        <w:rFonts w:ascii="微软雅黑" w:hAnsi="微软雅黑" w:eastAsia="微软雅黑" w:cs="微软雅黑"/>
                        <w:color w:val="FFFFFF"/>
                        <w:spacing w:val="-1"/>
                        <w:sz w:val="24"/>
                        <w:szCs w:val="24"/>
                      </w:rPr>
                      <w:t>地位。</w:t>
                    </w:r>
                  </w:p>
                  <w:p>
                    <w:pPr>
                      <w:spacing w:line="264" w:lineRule="auto"/>
                      <w:rPr>
                        <w:rFonts w:ascii="Arial"/>
                        <w:sz w:val="21"/>
                      </w:rPr>
                    </w:pPr>
                  </w:p>
                  <w:p>
                    <w:pPr>
                      <w:spacing w:before="103"/>
                      <w:ind w:left="1054" w:right="1328" w:firstLine="21"/>
                      <w:rPr>
                        <w:rFonts w:ascii="微软雅黑" w:hAnsi="微软雅黑" w:eastAsia="微软雅黑" w:cs="微软雅黑"/>
                        <w:sz w:val="24"/>
                        <w:szCs w:val="24"/>
                      </w:rPr>
                    </w:pPr>
                    <w:r>
                      <w:rPr>
                        <w:rFonts w:ascii="微软雅黑" w:hAnsi="微软雅黑" w:eastAsia="微软雅黑" w:cs="微软雅黑"/>
                        <w:color w:val="FFFFFF"/>
                        <w:spacing w:val="-4"/>
                        <w:sz w:val="24"/>
                        <w:szCs w:val="24"/>
                      </w:rPr>
                      <w:t>白俄罗斯国立技术大学诺贝尔奖获得者是若列斯·阿尔费罗夫 ，半导体异质结构（</w:t>
                    </w:r>
                    <w:r>
                      <w:rPr>
                        <w:rFonts w:ascii="微软雅黑" w:hAnsi="微软雅黑" w:eastAsia="微软雅黑" w:cs="微软雅黑"/>
                        <w:color w:val="FFFFFF"/>
                        <w:spacing w:val="2"/>
                        <w:sz w:val="24"/>
                        <w:szCs w:val="24"/>
                      </w:rPr>
                      <w:t xml:space="preserve"> </w:t>
                    </w:r>
                    <w:r>
                      <w:rPr>
                        <w:rFonts w:ascii="微软雅黑" w:hAnsi="微软雅黑" w:eastAsia="微软雅黑" w:cs="微软雅黑"/>
                        <w:color w:val="FFFFFF"/>
                        <w:spacing w:val="-4"/>
                        <w:sz w:val="24"/>
                        <w:szCs w:val="24"/>
                      </w:rPr>
                      <w:t>2000</w:t>
                    </w:r>
                    <w:r>
                      <w:rPr>
                        <w:rFonts w:ascii="微软雅黑" w:hAnsi="微软雅黑" w:eastAsia="微软雅黑" w:cs="微软雅黑"/>
                        <w:color w:val="FFFFFF"/>
                        <w:spacing w:val="-9"/>
                        <w:sz w:val="24"/>
                        <w:szCs w:val="24"/>
                      </w:rPr>
                      <w:t xml:space="preserve"> </w:t>
                    </w:r>
                    <w:r>
                      <w:rPr>
                        <w:rFonts w:ascii="微软雅黑" w:hAnsi="微软雅黑" w:eastAsia="微软雅黑" w:cs="微软雅黑"/>
                        <w:color w:val="FFFFFF"/>
                        <w:spacing w:val="-4"/>
                        <w:sz w:val="24"/>
                        <w:szCs w:val="24"/>
                      </w:rPr>
                      <w:t>诺贝</w:t>
                    </w:r>
                    <w:r>
                      <w:rPr>
                        <w:rFonts w:ascii="微软雅黑" w:hAnsi="微软雅黑" w:eastAsia="微软雅黑" w:cs="微软雅黑"/>
                        <w:color w:val="FFFFFF"/>
                        <w:sz w:val="24"/>
                        <w:szCs w:val="24"/>
                      </w:rPr>
                      <w:t xml:space="preserve"> </w:t>
                    </w:r>
                    <w:r>
                      <w:rPr>
                        <w:rFonts w:ascii="微软雅黑" w:hAnsi="微软雅黑" w:eastAsia="微软雅黑" w:cs="微软雅黑"/>
                        <w:color w:val="FFFFFF"/>
                        <w:spacing w:val="-6"/>
                        <w:sz w:val="24"/>
                        <w:szCs w:val="24"/>
                      </w:rPr>
                      <w:t>尔物理学奖）</w:t>
                    </w:r>
                    <w:r>
                      <w:rPr>
                        <w:rFonts w:ascii="微软雅黑" w:hAnsi="微软雅黑" w:eastAsia="微软雅黑" w:cs="微软雅黑"/>
                        <w:color w:val="FFFFFF"/>
                        <w:spacing w:val="64"/>
                        <w:sz w:val="24"/>
                        <w:szCs w:val="24"/>
                      </w:rPr>
                      <w:t xml:space="preserve"> </w:t>
                    </w:r>
                    <w:r>
                      <w:rPr>
                        <w:rFonts w:ascii="微软雅黑" w:hAnsi="微软雅黑" w:eastAsia="微软雅黑" w:cs="微软雅黑"/>
                        <w:color w:val="FFFFFF"/>
                        <w:spacing w:val="-6"/>
                        <w:sz w:val="24"/>
                        <w:szCs w:val="24"/>
                      </w:rPr>
                      <w:t>。</w:t>
                    </w:r>
                    <w:r>
                      <w:rPr>
                        <w:rFonts w:ascii="微软雅黑" w:hAnsi="微软雅黑" w:eastAsia="微软雅黑" w:cs="微软雅黑"/>
                        <w:color w:val="FFFFFF"/>
                        <w:spacing w:val="-69"/>
                        <w:sz w:val="24"/>
                        <w:szCs w:val="24"/>
                      </w:rPr>
                      <w:t xml:space="preserve"> </w:t>
                    </w:r>
                    <w:r>
                      <w:rPr>
                        <w:rFonts w:ascii="微软雅黑" w:hAnsi="微软雅黑" w:eastAsia="微软雅黑" w:cs="微软雅黑"/>
                        <w:color w:val="FFFFFF"/>
                        <w:spacing w:val="-6"/>
                        <w:sz w:val="24"/>
                        <w:szCs w:val="24"/>
                      </w:rPr>
                      <w:t>他是在白俄罗斯国立技术大学读的高中（大专）</w:t>
                    </w:r>
                    <w:r>
                      <w:rPr>
                        <w:rFonts w:ascii="微软雅黑" w:hAnsi="微软雅黑" w:eastAsia="微软雅黑" w:cs="微软雅黑"/>
                        <w:color w:val="FFFFFF"/>
                        <w:spacing w:val="25"/>
                        <w:sz w:val="24"/>
                        <w:szCs w:val="24"/>
                      </w:rPr>
                      <w:t xml:space="preserve"> </w:t>
                    </w:r>
                    <w:r>
                      <w:rPr>
                        <w:rFonts w:ascii="微软雅黑" w:hAnsi="微软雅黑" w:eastAsia="微软雅黑" w:cs="微软雅黑"/>
                        <w:color w:val="FFFFFF"/>
                        <w:spacing w:val="-6"/>
                        <w:sz w:val="24"/>
                        <w:szCs w:val="24"/>
                      </w:rPr>
                      <w:t>1948</w:t>
                    </w:r>
                    <w:r>
                      <w:rPr>
                        <w:rFonts w:ascii="微软雅黑" w:hAnsi="微软雅黑" w:eastAsia="微软雅黑" w:cs="微软雅黑"/>
                        <w:color w:val="FFFFFF"/>
                        <w:spacing w:val="-8"/>
                        <w:sz w:val="24"/>
                        <w:szCs w:val="24"/>
                      </w:rPr>
                      <w:t xml:space="preserve"> </w:t>
                    </w:r>
                    <w:r>
                      <w:rPr>
                        <w:rFonts w:ascii="微软雅黑" w:hAnsi="微软雅黑" w:eastAsia="微软雅黑" w:cs="微软雅黑"/>
                        <w:color w:val="FFFFFF"/>
                        <w:spacing w:val="-6"/>
                        <w:sz w:val="24"/>
                        <w:szCs w:val="24"/>
                      </w:rPr>
                      <w:t>年考到了列宁格勒</w:t>
                    </w:r>
                    <w:r>
                      <w:rPr>
                        <w:rFonts w:ascii="微软雅黑" w:hAnsi="微软雅黑" w:eastAsia="微软雅黑" w:cs="微软雅黑"/>
                        <w:color w:val="FFFFFF"/>
                        <w:sz w:val="24"/>
                        <w:szCs w:val="24"/>
                      </w:rPr>
                      <w:t xml:space="preserve">     </w:t>
                    </w:r>
                    <w:r>
                      <w:rPr>
                        <w:rFonts w:ascii="微软雅黑" w:hAnsi="微软雅黑" w:eastAsia="微软雅黑" w:cs="微软雅黑"/>
                        <w:color w:val="FFFFFF"/>
                        <w:spacing w:val="-5"/>
                        <w:sz w:val="24"/>
                        <w:szCs w:val="24"/>
                      </w:rPr>
                      <w:t>V.I.</w:t>
                    </w:r>
                    <w:r>
                      <w:rPr>
                        <w:rFonts w:ascii="微软雅黑" w:hAnsi="微软雅黑" w:eastAsia="微软雅黑" w:cs="微软雅黑"/>
                        <w:color w:val="FFFFFF"/>
                        <w:spacing w:val="37"/>
                        <w:w w:val="101"/>
                        <w:sz w:val="24"/>
                        <w:szCs w:val="24"/>
                      </w:rPr>
                      <w:t xml:space="preserve"> </w:t>
                    </w:r>
                    <w:r>
                      <w:rPr>
                        <w:rFonts w:ascii="微软雅黑" w:hAnsi="微软雅黑" w:eastAsia="微软雅黑" w:cs="微软雅黑"/>
                        <w:color w:val="FFFFFF"/>
                        <w:spacing w:val="-5"/>
                        <w:sz w:val="24"/>
                        <w:szCs w:val="24"/>
                      </w:rPr>
                      <w:t>Ulyanov（列宁）</w:t>
                    </w:r>
                    <w:r>
                      <w:rPr>
                        <w:rFonts w:ascii="微软雅黑" w:hAnsi="微软雅黑" w:eastAsia="微软雅黑" w:cs="微软雅黑"/>
                        <w:color w:val="FFFFFF"/>
                        <w:spacing w:val="19"/>
                        <w:sz w:val="24"/>
                        <w:szCs w:val="24"/>
                      </w:rPr>
                      <w:t xml:space="preserve"> </w:t>
                    </w:r>
                    <w:r>
                      <w:rPr>
                        <w:rFonts w:ascii="微软雅黑" w:hAnsi="微软雅黑" w:eastAsia="微软雅黑" w:cs="微软雅黑"/>
                        <w:color w:val="FFFFFF"/>
                        <w:spacing w:val="-5"/>
                        <w:sz w:val="24"/>
                        <w:szCs w:val="24"/>
                      </w:rPr>
                      <w:t>电子技术学院电子学系。</w:t>
                    </w:r>
                  </w:p>
                </w:txbxContent>
              </v:textbox>
            </v:shape>
            <w10:wrap type="none"/>
            <w10:anchorlock/>
          </v:group>
        </w:pict>
      </w:r>
    </w:p>
    <w:p/>
    <w:p/>
    <w:p/>
    <w:p>
      <w:pPr>
        <w:spacing w:line="62" w:lineRule="exact"/>
      </w:pPr>
    </w:p>
    <w:p>
      <w:pPr>
        <w:sectPr>
          <w:headerReference r:id="rId7" w:type="default"/>
          <w:pgSz w:w="11900" w:h="16840"/>
          <w:pgMar w:top="1" w:right="0" w:bottom="0" w:left="0" w:header="0" w:footer="0" w:gutter="0"/>
          <w:cols w:equalWidth="0" w:num="1">
            <w:col w:w="11900"/>
          </w:cols>
        </w:sectPr>
      </w:pPr>
    </w:p>
    <w:p>
      <w:pPr>
        <w:spacing w:line="291" w:lineRule="auto"/>
        <w:rPr>
          <w:rFonts w:ascii="Arial"/>
          <w:sz w:val="21"/>
        </w:rPr>
      </w:pPr>
    </w:p>
    <w:p>
      <w:pPr>
        <w:spacing w:line="292" w:lineRule="auto"/>
        <w:rPr>
          <w:rFonts w:ascii="Arial"/>
          <w:sz w:val="21"/>
        </w:rPr>
      </w:pPr>
    </w:p>
    <w:p>
      <w:pPr>
        <w:spacing w:before="78" w:line="214" w:lineRule="auto"/>
        <w:ind w:left="467" w:right="134"/>
        <w:rPr>
          <w:rFonts w:ascii="黑体" w:hAnsi="黑体" w:eastAsia="黑体" w:cs="黑体"/>
          <w:sz w:val="24"/>
          <w:szCs w:val="24"/>
        </w:rPr>
      </w:pPr>
      <w:r>
        <w:rPr>
          <w:rFonts w:ascii="黑体" w:hAnsi="黑体" w:eastAsia="黑体" w:cs="黑体"/>
          <w:color w:val="0070C0"/>
          <w:spacing w:val="-2"/>
          <w:sz w:val="24"/>
          <w:szCs w:val="24"/>
          <w14:textOutline w14:w="4358" w14:cap="sq" w14:cmpd="sng">
            <w14:solidFill>
              <w14:srgbClr w14:val="0070C0"/>
            </w14:solidFill>
            <w14:prstDash w14:val="solid"/>
            <w14:bevel/>
          </w14:textOutline>
        </w:rPr>
        <w:t>中国教育部、中国教育部涉外监管信息网查询链接。</w:t>
      </w:r>
      <w:r>
        <w:rPr>
          <w:rFonts w:ascii="黑体" w:hAnsi="黑体" w:eastAsia="黑体" w:cs="黑体"/>
          <w:color w:val="0070C0"/>
          <w:spacing w:val="8"/>
          <w:sz w:val="24"/>
          <w:szCs w:val="24"/>
        </w:rPr>
        <w:t xml:space="preserve"> </w:t>
      </w:r>
      <w:r>
        <w:rPr>
          <w:rFonts w:ascii="黑体" w:hAnsi="黑体" w:eastAsia="黑体" w:cs="黑体"/>
          <w:color w:val="0070C0"/>
          <w:spacing w:val="-1"/>
          <w:sz w:val="24"/>
          <w:szCs w:val="24"/>
          <w14:textOutline w14:w="4358" w14:cap="sq" w14:cmpd="sng">
            <w14:solidFill>
              <w14:srgbClr w14:val="0070C0"/>
            </w14:solidFill>
            <w14:prstDash w14:val="solid"/>
            <w14:bevel/>
          </w14:textOutline>
        </w:rPr>
        <w:t>中国教育部涉外监管信息网认可院校</w:t>
      </w:r>
    </w:p>
    <w:p>
      <w:pPr>
        <w:spacing w:before="66" w:line="187" w:lineRule="auto"/>
        <w:ind w:firstLine="467"/>
        <w:rPr>
          <w:rFonts w:ascii="黑体" w:hAnsi="黑体" w:eastAsia="黑体" w:cs="黑体"/>
          <w:sz w:val="24"/>
          <w:szCs w:val="24"/>
        </w:rPr>
      </w:pPr>
      <w:r>
        <w:rPr>
          <w:rFonts w:ascii="黑体" w:hAnsi="黑体" w:eastAsia="黑体" w:cs="黑体"/>
          <w:color w:val="0070C0"/>
          <w:spacing w:val="-2"/>
          <w:sz w:val="24"/>
          <w:szCs w:val="24"/>
          <w14:textOutline w14:w="4358" w14:cap="sq" w14:cmpd="sng">
            <w14:solidFill>
              <w14:srgbClr w14:val="0070C0"/>
            </w14:solidFill>
            <w14:prstDash w14:val="solid"/>
            <w14:bevel/>
          </w14:textOutline>
        </w:rPr>
        <w:t>中国教育部涉外监管信息网可查询</w:t>
      </w:r>
    </w:p>
    <w:p>
      <w:pPr>
        <w:spacing w:before="69" w:line="187" w:lineRule="auto"/>
        <w:ind w:firstLine="459"/>
        <w:rPr>
          <w:rFonts w:ascii="黑体" w:hAnsi="黑体" w:eastAsia="黑体" w:cs="黑体"/>
          <w:sz w:val="24"/>
          <w:szCs w:val="24"/>
        </w:rPr>
      </w:pPr>
      <w:r>
        <w:rPr>
          <w:rFonts w:ascii="黑体" w:hAnsi="黑体" w:eastAsia="黑体" w:cs="黑体"/>
          <w:color w:val="0070C0"/>
          <w:sz w:val="24"/>
          <w:szCs w:val="24"/>
          <w14:textOutline w14:w="4358" w14:cap="sq" w14:cmpd="sng">
            <w14:solidFill>
              <w14:srgbClr w14:val="0070C0"/>
            </w14:solidFill>
            <w14:prstDash w14:val="solid"/>
            <w14:bevel/>
          </w14:textOutline>
        </w:rPr>
        <w:t>网址链接：http://jsj.moe.gov.cn/n1/12062.shtml</w:t>
      </w:r>
    </w:p>
    <w:p>
      <w:pPr>
        <w:spacing w:line="327" w:lineRule="auto"/>
        <w:rPr>
          <w:rFonts w:ascii="Arial"/>
          <w:sz w:val="21"/>
        </w:rPr>
      </w:pPr>
    </w:p>
    <w:p>
      <w:pPr>
        <w:spacing w:line="328" w:lineRule="auto"/>
        <w:rPr>
          <w:rFonts w:ascii="Arial"/>
          <w:sz w:val="21"/>
        </w:rPr>
      </w:pPr>
    </w:p>
    <w:p>
      <w:pPr>
        <w:spacing w:before="79"/>
        <w:ind w:left="486" w:right="314" w:firstLine="12"/>
        <w:rPr>
          <w:rFonts w:ascii="黑体" w:hAnsi="黑体" w:eastAsia="黑体" w:cs="黑体"/>
          <w:sz w:val="24"/>
          <w:szCs w:val="24"/>
        </w:rPr>
      </w:pPr>
      <w:r>
        <w:rPr>
          <w:rFonts w:ascii="黑体" w:hAnsi="黑体" w:eastAsia="黑体" w:cs="黑体"/>
          <w:color w:val="0070C0"/>
          <w:spacing w:val="-1"/>
          <w:sz w:val="24"/>
          <w:szCs w:val="24"/>
          <w14:textOutline w14:w="4358" w14:cap="sq" w14:cmpd="sng">
            <w14:solidFill>
              <w14:srgbClr w14:val="0070C0"/>
            </w14:solidFill>
            <w14:prstDash w14:val="solid"/>
            <w14:bevel/>
          </w14:textOutline>
        </w:rPr>
        <w:t>中华人民共和国政府与白俄罗斯政府关于互相承认</w:t>
      </w:r>
      <w:r>
        <w:rPr>
          <w:rFonts w:ascii="黑体" w:hAnsi="黑体" w:eastAsia="黑体" w:cs="黑体"/>
          <w:color w:val="0070C0"/>
          <w:spacing w:val="13"/>
          <w:sz w:val="24"/>
          <w:szCs w:val="24"/>
        </w:rPr>
        <w:t xml:space="preserve"> </w:t>
      </w:r>
      <w:r>
        <w:rPr>
          <w:rFonts w:ascii="黑体" w:hAnsi="黑体" w:eastAsia="黑体" w:cs="黑体"/>
          <w:color w:val="0070C0"/>
          <w:spacing w:val="-4"/>
          <w:sz w:val="24"/>
          <w:szCs w:val="24"/>
          <w14:textOutline w14:w="4358" w14:cap="sq" w14:cmpd="sng">
            <w14:solidFill>
              <w14:srgbClr w14:val="0070C0"/>
            </w14:solidFill>
            <w14:prstDash w14:val="solid"/>
            <w14:bevel/>
          </w14:textOutline>
        </w:rPr>
        <w:t>高等教育</w:t>
      </w:r>
    </w:p>
    <w:p>
      <w:pPr>
        <w:spacing w:before="1" w:line="201" w:lineRule="auto"/>
        <w:ind w:firstLine="487"/>
        <w:rPr>
          <w:rFonts w:ascii="黑体" w:hAnsi="黑体" w:eastAsia="黑体" w:cs="黑体"/>
          <w:sz w:val="24"/>
          <w:szCs w:val="24"/>
        </w:rPr>
      </w:pPr>
      <w:r>
        <w:rPr>
          <w:rFonts w:ascii="黑体" w:hAnsi="黑体" w:eastAsia="黑体" w:cs="黑体"/>
          <w:color w:val="0070C0"/>
          <w:spacing w:val="-1"/>
          <w:sz w:val="24"/>
          <w:szCs w:val="24"/>
          <w14:textOutline w14:w="4358" w14:cap="sq" w14:cmpd="sng">
            <w14:solidFill>
              <w14:srgbClr w14:val="0070C0"/>
            </w14:solidFill>
            <w14:prstDash w14:val="solid"/>
            <w14:bevel/>
          </w14:textOutline>
        </w:rPr>
        <w:t>学历和学位的协定名单内</w:t>
      </w:r>
    </w:p>
    <w:p>
      <w:pPr>
        <w:spacing w:before="47"/>
        <w:ind w:left="488" w:right="293" w:hanging="11"/>
        <w:rPr>
          <w:rFonts w:ascii="黑体" w:hAnsi="黑体" w:eastAsia="黑体" w:cs="黑体"/>
          <w:sz w:val="24"/>
          <w:szCs w:val="24"/>
        </w:rPr>
      </w:pPr>
      <w:r>
        <w:rPr>
          <w:rFonts w:ascii="黑体" w:hAnsi="黑体" w:eastAsia="黑体" w:cs="黑体"/>
          <w:color w:val="0070C0"/>
          <w:spacing w:val="-5"/>
          <w:sz w:val="24"/>
          <w:szCs w:val="24"/>
          <w14:textOutline w14:w="4358" w14:cap="sq" w14:cmpd="sng">
            <w14:solidFill>
              <w14:srgbClr w14:val="0070C0"/>
            </w14:solidFill>
            <w14:prstDash w14:val="solid"/>
            <w14:bevel/>
          </w14:textOutline>
        </w:rPr>
        <w:t>教育部官网查询网址链接：</w:t>
      </w:r>
      <w:r>
        <w:rPr>
          <w:rFonts w:ascii="黑体" w:hAnsi="黑体" w:eastAsia="黑体" w:cs="黑体"/>
          <w:color w:val="0070C0"/>
          <w:spacing w:val="56"/>
          <w:sz w:val="24"/>
          <w:szCs w:val="24"/>
        </w:rPr>
        <w:t xml:space="preserve"> </w:t>
      </w:r>
      <w:r>
        <w:rPr>
          <w:rFonts w:ascii="黑体" w:hAnsi="黑体" w:eastAsia="黑体" w:cs="黑体"/>
          <w:color w:val="0070C0"/>
          <w:spacing w:val="-5"/>
          <w:sz w:val="24"/>
          <w:szCs w:val="24"/>
          <w14:textOutline w14:w="4358" w14:cap="sq" w14:cmpd="sng">
            <w14:solidFill>
              <w14:srgbClr w14:val="0070C0"/>
            </w14:solidFill>
            <w14:prstDash w14:val="solid"/>
            <w14:bevel/>
          </w14:textOutline>
        </w:rPr>
        <w:t>http://www.moe.gov-</w:t>
      </w:r>
      <w:r>
        <w:rPr>
          <w:rFonts w:ascii="黑体" w:hAnsi="黑体" w:eastAsia="黑体" w:cs="黑体"/>
          <w:color w:val="0070C0"/>
          <w:sz w:val="24"/>
          <w:szCs w:val="24"/>
        </w:rPr>
        <w:t xml:space="preserve">  </w:t>
      </w:r>
      <w:r>
        <w:rPr>
          <w:rFonts w:ascii="黑体" w:hAnsi="黑体" w:eastAsia="黑体" w:cs="黑体"/>
          <w:color w:val="0070C0"/>
          <w:spacing w:val="-2"/>
          <w:sz w:val="24"/>
          <w:szCs w:val="24"/>
          <w14:textOutline w14:w="4358" w14:cap="sq" w14:cmpd="sng">
            <w14:solidFill>
              <w14:srgbClr w14:val="0070C0"/>
            </w14:solidFill>
            <w14:prstDash w14:val="solid"/>
            <w14:bevel/>
          </w14:textOutline>
        </w:rPr>
        <w:t>.cn/s78/A20/gjs_</w:t>
      </w:r>
      <w:r>
        <w:rPr>
          <w:rFonts w:ascii="黑体" w:hAnsi="黑体" w:eastAsia="黑体" w:cs="黑体"/>
          <w:color w:val="0070C0"/>
          <w:spacing w:val="-60"/>
          <w:sz w:val="24"/>
          <w:szCs w:val="24"/>
        </w:rPr>
        <w:t xml:space="preserve"> </w:t>
      </w:r>
      <w:r>
        <w:rPr>
          <w:rFonts w:ascii="黑体" w:hAnsi="黑体" w:eastAsia="黑体" w:cs="黑体"/>
          <w:color w:val="0070C0"/>
          <w:spacing w:val="-2"/>
          <w:sz w:val="24"/>
          <w:szCs w:val="24"/>
          <w14:textOutline w14:w="4358" w14:cap="sq" w14:cmpd="sng">
            <w14:solidFill>
              <w14:srgbClr w14:val="0070C0"/>
            </w14:solidFill>
            <w14:prstDash w14:val="solid"/>
            <w14:bevel/>
          </w14:textOutline>
        </w:rPr>
        <w:t>left/moe_857/tnul</w:t>
      </w:r>
      <w:r>
        <w:rPr>
          <w:rFonts w:ascii="黑体" w:hAnsi="黑体" w:eastAsia="黑体" w:cs="黑体"/>
          <w:color w:val="0070C0"/>
          <w:spacing w:val="-71"/>
          <w:sz w:val="24"/>
          <w:szCs w:val="24"/>
        </w:rPr>
        <w:t xml:space="preserve"> </w:t>
      </w:r>
      <w:r>
        <w:rPr>
          <w:rFonts w:ascii="黑体" w:hAnsi="黑体" w:eastAsia="黑体" w:cs="黑体"/>
          <w:color w:val="0070C0"/>
          <w:spacing w:val="-2"/>
          <w:sz w:val="24"/>
          <w:szCs w:val="24"/>
          <w14:textOutline w14:w="4358" w14:cap="sq" w14:cmpd="sng">
            <w14:solidFill>
              <w14:srgbClr w14:val="0070C0"/>
            </w14:solidFill>
            <w14:prstDash w14:val="solid"/>
            <w14:bevel/>
          </w14:textOutline>
        </w:rPr>
        <w:t>l_8732.html</w:t>
      </w:r>
    </w:p>
    <w:p/>
    <w:p/>
    <w:p/>
    <w:p/>
    <w:p/>
    <w:p/>
    <w:p/>
    <w:p/>
    <w:p/>
    <w:p>
      <w:pPr>
        <w:spacing w:line="127" w:lineRule="exact"/>
      </w:pPr>
    </w:p>
    <w:p>
      <w:pPr>
        <w:spacing w:line="14" w:lineRule="auto"/>
        <w:rPr>
          <w:rFonts w:ascii="Arial"/>
          <w:sz w:val="2"/>
        </w:rPr>
      </w:pPr>
      <w:r>
        <w:rPr>
          <w:rFonts w:ascii="Arial" w:hAnsi="Arial" w:eastAsia="Arial" w:cs="Arial"/>
          <w:sz w:val="2"/>
          <w:szCs w:val="2"/>
        </w:rPr>
        <w:br w:type="column"/>
      </w:r>
    </w:p>
    <w:p>
      <w:pPr>
        <w:spacing w:before="47" w:line="3074" w:lineRule="exact"/>
        <w:ind w:firstLine="86"/>
        <w:textAlignment w:val="center"/>
      </w:pPr>
      <w:r>
        <w:drawing>
          <wp:inline distT="0" distB="0" distL="0" distR="0">
            <wp:extent cx="3260725" cy="1951355"/>
            <wp:effectExtent l="0" t="0" r="0" b="0"/>
            <wp:docPr id="5" name="IM 5"/>
            <wp:cNvGraphicFramePr/>
            <a:graphic xmlns:a="http://schemas.openxmlformats.org/drawingml/2006/main">
              <a:graphicData uri="http://schemas.openxmlformats.org/drawingml/2006/picture">
                <pic:pic xmlns:pic="http://schemas.openxmlformats.org/drawingml/2006/picture">
                  <pic:nvPicPr>
                    <pic:cNvPr id="5" name="IM 5"/>
                    <pic:cNvPicPr/>
                  </pic:nvPicPr>
                  <pic:blipFill>
                    <a:blip r:embed="rId17"/>
                    <a:stretch>
                      <a:fillRect/>
                    </a:stretch>
                  </pic:blipFill>
                  <pic:spPr>
                    <a:xfrm>
                      <a:off x="0" y="0"/>
                      <a:ext cx="3261359" cy="1951863"/>
                    </a:xfrm>
                    <a:prstGeom prst="rect">
                      <a:avLst/>
                    </a:prstGeom>
                  </pic:spPr>
                </pic:pic>
              </a:graphicData>
            </a:graphic>
          </wp:inline>
        </w:drawing>
      </w:r>
    </w:p>
    <w:p>
      <w:pPr>
        <w:rPr>
          <w:rFonts w:ascii="Arial"/>
          <w:sz w:val="21"/>
        </w:rPr>
      </w:pPr>
    </w:p>
    <w:p>
      <w:pPr>
        <w:spacing w:line="3074" w:lineRule="exact"/>
        <w:ind w:firstLine="122"/>
        <w:textAlignment w:val="center"/>
      </w:pPr>
      <w:r>
        <w:drawing>
          <wp:inline distT="0" distB="0" distL="0" distR="0">
            <wp:extent cx="3261995" cy="195135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8"/>
                    <a:stretch>
                      <a:fillRect/>
                    </a:stretch>
                  </pic:blipFill>
                  <pic:spPr>
                    <a:xfrm>
                      <a:off x="0" y="0"/>
                      <a:ext cx="3262503" cy="1951863"/>
                    </a:xfrm>
                    <a:prstGeom prst="rect">
                      <a:avLst/>
                    </a:prstGeom>
                  </pic:spPr>
                </pic:pic>
              </a:graphicData>
            </a:graphic>
          </wp:inline>
        </w:drawing>
      </w:r>
    </w:p>
    <w:p>
      <w:pPr>
        <w:sectPr>
          <w:type w:val="continuous"/>
          <w:pgSz w:w="11900" w:h="16840"/>
          <w:pgMar w:top="1" w:right="0" w:bottom="0" w:left="0" w:header="0" w:footer="0" w:gutter="0"/>
          <w:cols w:equalWidth="0" w:num="2">
            <w:col w:w="6085" w:space="100"/>
            <w:col w:w="5715"/>
          </w:cols>
        </w:sectPr>
      </w:pPr>
    </w:p>
    <w:p>
      <w:pPr>
        <w:spacing w:line="283" w:lineRule="auto"/>
        <w:rPr>
          <w:rFonts w:ascii="Arial"/>
          <w:sz w:val="21"/>
        </w:rPr>
      </w:pPr>
    </w:p>
    <w:p>
      <w:pPr>
        <w:spacing w:line="283" w:lineRule="auto"/>
        <w:rPr>
          <w:rFonts w:ascii="Arial"/>
          <w:sz w:val="21"/>
        </w:rPr>
      </w:pPr>
    </w:p>
    <w:p>
      <w:pPr>
        <w:spacing w:before="1" w:line="1271" w:lineRule="exact"/>
        <w:textAlignment w:val="center"/>
      </w:pPr>
      <w:r>
        <w:drawing>
          <wp:inline distT="0" distB="0" distL="0" distR="0">
            <wp:extent cx="7555865" cy="806450"/>
            <wp:effectExtent l="0" t="0" r="0" b="0"/>
            <wp:docPr id="7"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15"/>
                    <a:stretch>
                      <a:fillRect/>
                    </a:stretch>
                  </pic:blipFill>
                  <pic:spPr>
                    <a:xfrm>
                      <a:off x="0" y="0"/>
                      <a:ext cx="7555992" cy="807046"/>
                    </a:xfrm>
                    <a:prstGeom prst="rect">
                      <a:avLst/>
                    </a:prstGeom>
                  </pic:spPr>
                </pic:pic>
              </a:graphicData>
            </a:graphic>
          </wp:inline>
        </w:drawing>
      </w:r>
    </w:p>
    <w:p>
      <w:pPr>
        <w:sectPr>
          <w:type w:val="continuous"/>
          <w:pgSz w:w="11900" w:h="16840"/>
          <w:pgMar w:top="1" w:right="0" w:bottom="0" w:left="0" w:header="0" w:footer="0" w:gutter="0"/>
          <w:cols w:equalWidth="0" w:num="1">
            <w:col w:w="11900"/>
          </w:cols>
        </w:sectPr>
      </w:pPr>
    </w:p>
    <w:p>
      <w:pPr>
        <w:spacing w:line="269" w:lineRule="auto"/>
        <w:rPr>
          <w:rFonts w:ascii="Arial"/>
          <w:sz w:val="21"/>
        </w:rPr>
      </w:pPr>
      <w:r>
        <w:drawing>
          <wp:anchor distT="0" distB="0" distL="0" distR="0" simplePos="0" relativeHeight="251660288" behindDoc="0" locked="0" layoutInCell="0" allowOverlap="1">
            <wp:simplePos x="0" y="0"/>
            <wp:positionH relativeFrom="page">
              <wp:posOffset>5607050</wp:posOffset>
            </wp:positionH>
            <wp:positionV relativeFrom="page">
              <wp:posOffset>1290955</wp:posOffset>
            </wp:positionV>
            <wp:extent cx="121920" cy="12192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9"/>
                    <a:stretch>
                      <a:fillRect/>
                    </a:stretch>
                  </pic:blipFill>
                  <pic:spPr>
                    <a:xfrm>
                      <a:off x="0" y="0"/>
                      <a:ext cx="121920" cy="121919"/>
                    </a:xfrm>
                    <a:prstGeom prst="rect">
                      <a:avLst/>
                    </a:prstGeom>
                  </pic:spPr>
                </pic:pic>
              </a:graphicData>
            </a:graphic>
          </wp:anchor>
        </w:drawing>
      </w: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1586" w:lineRule="exact"/>
        <w:textAlignment w:val="center"/>
      </w:pPr>
      <w:r>
        <w:drawing>
          <wp:inline distT="0" distB="0" distL="0" distR="0">
            <wp:extent cx="2781300" cy="1007110"/>
            <wp:effectExtent l="0" t="0" r="0" b="0"/>
            <wp:docPr id="9" name="IM 9"/>
            <wp:cNvGraphicFramePr/>
            <a:graphic xmlns:a="http://schemas.openxmlformats.org/drawingml/2006/main">
              <a:graphicData uri="http://schemas.openxmlformats.org/drawingml/2006/picture">
                <pic:pic xmlns:pic="http://schemas.openxmlformats.org/drawingml/2006/picture">
                  <pic:nvPicPr>
                    <pic:cNvPr id="9" name="IM 9"/>
                    <pic:cNvPicPr/>
                  </pic:nvPicPr>
                  <pic:blipFill>
                    <a:blip r:embed="rId20"/>
                    <a:stretch>
                      <a:fillRect/>
                    </a:stretch>
                  </pic:blipFill>
                  <pic:spPr>
                    <a:xfrm>
                      <a:off x="0" y="0"/>
                      <a:ext cx="2781490" cy="1007135"/>
                    </a:xfrm>
                    <a:prstGeom prst="rect">
                      <a:avLst/>
                    </a:prstGeom>
                  </pic:spPr>
                </pic:pic>
              </a:graphicData>
            </a:graphic>
          </wp:inline>
        </w:drawing>
      </w:r>
    </w:p>
    <w:p>
      <w:pPr>
        <w:spacing w:line="369" w:lineRule="auto"/>
        <w:rPr>
          <w:rFonts w:ascii="Arial"/>
          <w:sz w:val="21"/>
        </w:rPr>
      </w:pPr>
    </w:p>
    <w:p>
      <w:pPr>
        <w:spacing w:before="78" w:line="187" w:lineRule="auto"/>
        <w:ind w:firstLine="1456"/>
        <w:rPr>
          <w:rFonts w:ascii="黑体" w:hAnsi="黑体" w:eastAsia="黑体" w:cs="黑体"/>
          <w:sz w:val="24"/>
          <w:szCs w:val="24"/>
        </w:rPr>
      </w:pPr>
      <w:r>
        <w:rPr>
          <w:rFonts w:ascii="黑体" w:hAnsi="黑体" w:eastAsia="黑体" w:cs="黑体"/>
          <w:color w:val="333333"/>
          <w:spacing w:val="1"/>
          <w:sz w:val="24"/>
          <w:szCs w:val="24"/>
        </w:rPr>
        <w:t>从</w:t>
      </w:r>
      <w:r>
        <w:rPr>
          <w:rFonts w:ascii="黑体" w:hAnsi="黑体" w:eastAsia="黑体" w:cs="黑体"/>
          <w:color w:val="333333"/>
          <w:spacing w:val="-21"/>
          <w:sz w:val="24"/>
          <w:szCs w:val="24"/>
        </w:rPr>
        <w:t xml:space="preserve"> </w:t>
      </w:r>
      <w:r>
        <w:rPr>
          <w:rFonts w:ascii="黑体" w:hAnsi="黑体" w:eastAsia="黑体" w:cs="黑体"/>
          <w:color w:val="333333"/>
          <w:spacing w:val="1"/>
          <w:sz w:val="24"/>
          <w:szCs w:val="24"/>
        </w:rPr>
        <w:t>1995</w:t>
      </w:r>
      <w:r>
        <w:rPr>
          <w:rFonts w:ascii="黑体" w:hAnsi="黑体" w:eastAsia="黑体" w:cs="黑体"/>
          <w:color w:val="333333"/>
          <w:spacing w:val="-31"/>
          <w:sz w:val="24"/>
          <w:szCs w:val="24"/>
        </w:rPr>
        <w:t xml:space="preserve"> </w:t>
      </w:r>
      <w:r>
        <w:rPr>
          <w:rFonts w:ascii="黑体" w:hAnsi="黑体" w:eastAsia="黑体" w:cs="黑体"/>
          <w:color w:val="333333"/>
          <w:spacing w:val="1"/>
          <w:sz w:val="24"/>
          <w:szCs w:val="24"/>
        </w:rPr>
        <w:t>年起大学在原有的</w:t>
      </w:r>
      <w:r>
        <w:rPr>
          <w:rFonts w:ascii="黑体" w:hAnsi="黑体" w:eastAsia="黑体" w:cs="黑体"/>
          <w:color w:val="333333"/>
          <w:spacing w:val="-36"/>
          <w:sz w:val="24"/>
          <w:szCs w:val="24"/>
        </w:rPr>
        <w:t xml:space="preserve"> </w:t>
      </w:r>
      <w:r>
        <w:rPr>
          <w:rFonts w:ascii="黑体" w:hAnsi="黑体" w:eastAsia="黑体" w:cs="黑体"/>
          <w:color w:val="333333"/>
          <w:spacing w:val="1"/>
          <w:sz w:val="24"/>
          <w:szCs w:val="24"/>
        </w:rPr>
        <w:t>35</w:t>
      </w:r>
      <w:r>
        <w:rPr>
          <w:rFonts w:ascii="黑体" w:hAnsi="黑体" w:eastAsia="黑体" w:cs="黑体"/>
          <w:color w:val="333333"/>
          <w:spacing w:val="-31"/>
          <w:sz w:val="24"/>
          <w:szCs w:val="24"/>
        </w:rPr>
        <w:t xml:space="preserve"> </w:t>
      </w:r>
      <w:r>
        <w:rPr>
          <w:rFonts w:ascii="黑体" w:hAnsi="黑体" w:eastAsia="黑体" w:cs="黑体"/>
          <w:color w:val="333333"/>
          <w:spacing w:val="1"/>
          <w:sz w:val="24"/>
          <w:szCs w:val="24"/>
        </w:rPr>
        <w:t>个专业之上又开设了</w:t>
      </w:r>
      <w:r>
        <w:rPr>
          <w:rFonts w:ascii="黑体" w:hAnsi="黑体" w:eastAsia="黑体" w:cs="黑体"/>
          <w:color w:val="333333"/>
          <w:spacing w:val="-24"/>
          <w:sz w:val="24"/>
          <w:szCs w:val="24"/>
        </w:rPr>
        <w:t xml:space="preserve"> </w:t>
      </w:r>
      <w:r>
        <w:rPr>
          <w:rFonts w:ascii="黑体" w:hAnsi="黑体" w:eastAsia="黑体" w:cs="黑体"/>
          <w:color w:val="333333"/>
          <w:spacing w:val="1"/>
          <w:sz w:val="24"/>
          <w:szCs w:val="24"/>
        </w:rPr>
        <w:t>14</w:t>
      </w:r>
      <w:r>
        <w:rPr>
          <w:rFonts w:ascii="黑体" w:hAnsi="黑体" w:eastAsia="黑体" w:cs="黑体"/>
          <w:color w:val="333333"/>
          <w:spacing w:val="-34"/>
          <w:sz w:val="24"/>
          <w:szCs w:val="24"/>
        </w:rPr>
        <w:t xml:space="preserve"> </w:t>
      </w:r>
      <w:r>
        <w:rPr>
          <w:rFonts w:ascii="黑体" w:hAnsi="黑体" w:eastAsia="黑体" w:cs="黑体"/>
          <w:color w:val="333333"/>
          <w:spacing w:val="1"/>
          <w:sz w:val="24"/>
          <w:szCs w:val="24"/>
        </w:rPr>
        <w:t>个有广阔前景的新专业：</w:t>
      </w:r>
      <w:r>
        <w:rPr>
          <w:rFonts w:ascii="黑体" w:hAnsi="黑体" w:eastAsia="黑体" w:cs="黑体"/>
          <w:color w:val="333333"/>
          <w:spacing w:val="61"/>
          <w:sz w:val="24"/>
          <w:szCs w:val="24"/>
        </w:rPr>
        <w:t xml:space="preserve"> </w:t>
      </w:r>
      <w:r>
        <w:rPr>
          <w:rFonts w:ascii="黑体" w:hAnsi="黑体" w:eastAsia="黑体" w:cs="黑体"/>
          <w:color w:val="333333"/>
          <w:spacing w:val="1"/>
          <w:sz w:val="24"/>
          <w:szCs w:val="24"/>
        </w:rPr>
        <w:t>营销</w:t>
      </w:r>
    </w:p>
    <w:p>
      <w:pPr>
        <w:spacing w:before="222" w:line="359" w:lineRule="auto"/>
        <w:ind w:left="1454" w:right="1277" w:firstLine="9"/>
        <w:rPr>
          <w:rFonts w:ascii="黑体" w:hAnsi="黑体" w:eastAsia="黑体" w:cs="黑体"/>
          <w:sz w:val="24"/>
          <w:szCs w:val="24"/>
        </w:rPr>
      </w:pPr>
      <w:r>
        <w:rPr>
          <w:rFonts w:ascii="黑体" w:hAnsi="黑体" w:eastAsia="黑体" w:cs="黑体"/>
          <w:color w:val="333333"/>
          <w:spacing w:val="7"/>
          <w:sz w:val="24"/>
          <w:szCs w:val="24"/>
        </w:rPr>
        <w:t>学、管理学、珠宝加工、航空仪表、能源储藏、世界经济及国际经济关系、企业管理</w:t>
      </w:r>
      <w:r>
        <w:rPr>
          <w:rFonts w:ascii="黑体" w:hAnsi="黑体" w:eastAsia="黑体" w:cs="黑体"/>
          <w:color w:val="333333"/>
          <w:spacing w:val="19"/>
          <w:sz w:val="24"/>
          <w:szCs w:val="24"/>
        </w:rPr>
        <w:t xml:space="preserve"> </w:t>
      </w:r>
      <w:r>
        <w:rPr>
          <w:rFonts w:ascii="黑体" w:hAnsi="黑体" w:eastAsia="黑体" w:cs="黑体"/>
          <w:color w:val="333333"/>
          <w:spacing w:val="7"/>
          <w:sz w:val="24"/>
          <w:szCs w:val="24"/>
        </w:rPr>
        <w:t>等等。大学的课程全用俄语教授，所有专业的教学计划都是按照国际上工业大学的最</w:t>
      </w:r>
      <w:r>
        <w:rPr>
          <w:rFonts w:ascii="黑体" w:hAnsi="黑体" w:eastAsia="黑体" w:cs="黑体"/>
          <w:color w:val="333333"/>
          <w:spacing w:val="28"/>
          <w:sz w:val="24"/>
          <w:szCs w:val="24"/>
        </w:rPr>
        <w:t xml:space="preserve"> </w:t>
      </w:r>
      <w:r>
        <w:rPr>
          <w:rFonts w:ascii="黑体" w:hAnsi="黑体" w:eastAsia="黑体" w:cs="黑体"/>
          <w:color w:val="333333"/>
          <w:spacing w:val="5"/>
          <w:sz w:val="24"/>
          <w:szCs w:val="24"/>
        </w:rPr>
        <w:t>优标准制订的。</w:t>
      </w:r>
    </w:p>
    <w:p>
      <w:pPr>
        <w:spacing w:line="386" w:lineRule="auto"/>
        <w:rPr>
          <w:rFonts w:ascii="Arial"/>
          <w:sz w:val="21"/>
        </w:rPr>
      </w:pPr>
    </w:p>
    <w:p>
      <w:pPr>
        <w:spacing w:before="78" w:line="359" w:lineRule="auto"/>
        <w:ind w:left="1454" w:right="1276"/>
        <w:rPr>
          <w:rFonts w:ascii="黑体" w:hAnsi="黑体" w:eastAsia="黑体" w:cs="黑体"/>
          <w:sz w:val="24"/>
          <w:szCs w:val="24"/>
        </w:rPr>
      </w:pPr>
      <w:r>
        <w:rPr>
          <w:rFonts w:ascii="黑体" w:hAnsi="黑体" w:eastAsia="黑体" w:cs="黑体"/>
          <w:color w:val="333333"/>
          <w:spacing w:val="7"/>
          <w:sz w:val="24"/>
          <w:szCs w:val="24"/>
        </w:rPr>
        <w:t>在白俄罗斯的工业科学研究部门中，白俄罗斯国立技术大学占居着重要的教育中心地</w:t>
      </w:r>
      <w:r>
        <w:rPr>
          <w:rFonts w:ascii="黑体" w:hAnsi="黑体" w:eastAsia="黑体" w:cs="黑体"/>
          <w:color w:val="333333"/>
          <w:spacing w:val="28"/>
          <w:sz w:val="24"/>
          <w:szCs w:val="24"/>
        </w:rPr>
        <w:t xml:space="preserve"> </w:t>
      </w:r>
      <w:r>
        <w:rPr>
          <w:rFonts w:ascii="黑体" w:hAnsi="黑体" w:eastAsia="黑体" w:cs="黑体"/>
          <w:color w:val="333333"/>
          <w:spacing w:val="3"/>
          <w:sz w:val="24"/>
          <w:szCs w:val="24"/>
        </w:rPr>
        <w:t>位。但同时大学也非常注重自己在各个方面和学科的不断完善，如：</w:t>
      </w:r>
      <w:r>
        <w:rPr>
          <w:rFonts w:ascii="黑体" w:hAnsi="黑体" w:eastAsia="黑体" w:cs="黑体"/>
          <w:color w:val="333333"/>
          <w:spacing w:val="56"/>
          <w:sz w:val="24"/>
          <w:szCs w:val="24"/>
        </w:rPr>
        <w:t xml:space="preserve"> </w:t>
      </w:r>
      <w:r>
        <w:rPr>
          <w:rFonts w:ascii="黑体" w:hAnsi="黑体" w:eastAsia="黑体" w:cs="黑体"/>
          <w:color w:val="333333"/>
          <w:spacing w:val="3"/>
          <w:sz w:val="24"/>
          <w:szCs w:val="24"/>
        </w:rPr>
        <w:t>心理学在各专业</w:t>
      </w:r>
      <w:r>
        <w:rPr>
          <w:rFonts w:ascii="黑体" w:hAnsi="黑体" w:eastAsia="黑体" w:cs="黑体"/>
          <w:color w:val="333333"/>
          <w:sz w:val="24"/>
          <w:szCs w:val="24"/>
        </w:rPr>
        <w:t xml:space="preserve"> </w:t>
      </w:r>
      <w:r>
        <w:rPr>
          <w:rFonts w:ascii="黑体" w:hAnsi="黑体" w:eastAsia="黑体" w:cs="黑体"/>
          <w:color w:val="333333"/>
          <w:spacing w:val="7"/>
          <w:sz w:val="24"/>
          <w:szCs w:val="24"/>
        </w:rPr>
        <w:t>上的应用、教学方法的不断精进、计算机在教学中的应用、工艺技术的管理、生态与</w:t>
      </w:r>
      <w:r>
        <w:rPr>
          <w:rFonts w:ascii="黑体" w:hAnsi="黑体" w:eastAsia="黑体" w:cs="黑体"/>
          <w:color w:val="333333"/>
          <w:spacing w:val="28"/>
          <w:sz w:val="24"/>
          <w:szCs w:val="24"/>
        </w:rPr>
        <w:t xml:space="preserve"> </w:t>
      </w:r>
      <w:r>
        <w:rPr>
          <w:rFonts w:ascii="黑体" w:hAnsi="黑体" w:eastAsia="黑体" w:cs="黑体"/>
          <w:color w:val="333333"/>
          <w:spacing w:val="7"/>
          <w:sz w:val="24"/>
          <w:szCs w:val="24"/>
        </w:rPr>
        <w:t>环境、政治社会学、白俄罗斯国情调查、社会伦理学、外语、教育工作机构和学生的</w:t>
      </w:r>
      <w:r>
        <w:rPr>
          <w:rFonts w:ascii="黑体" w:hAnsi="黑体" w:eastAsia="黑体" w:cs="黑体"/>
          <w:color w:val="333333"/>
          <w:spacing w:val="28"/>
          <w:sz w:val="24"/>
          <w:szCs w:val="24"/>
        </w:rPr>
        <w:t xml:space="preserve"> </w:t>
      </w:r>
      <w:r>
        <w:rPr>
          <w:rFonts w:ascii="黑体" w:hAnsi="黑体" w:eastAsia="黑体" w:cs="黑体"/>
          <w:color w:val="333333"/>
          <w:spacing w:val="4"/>
          <w:sz w:val="24"/>
          <w:szCs w:val="24"/>
        </w:rPr>
        <w:t>关系等等。</w:t>
      </w:r>
    </w:p>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line="1586" w:lineRule="exact"/>
        <w:textAlignment w:val="center"/>
      </w:pPr>
      <w:r>
        <w:drawing>
          <wp:inline distT="0" distB="0" distL="0" distR="0">
            <wp:extent cx="2778125" cy="100711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1"/>
                    <a:stretch>
                      <a:fillRect/>
                    </a:stretch>
                  </pic:blipFill>
                  <pic:spPr>
                    <a:xfrm>
                      <a:off x="0" y="0"/>
                      <a:ext cx="2778315" cy="1007135"/>
                    </a:xfrm>
                    <a:prstGeom prst="rect">
                      <a:avLst/>
                    </a:prstGeom>
                  </pic:spPr>
                </pic:pic>
              </a:graphicData>
            </a:graphic>
          </wp:inline>
        </w:drawing>
      </w:r>
    </w:p>
    <w:p>
      <w:pPr>
        <w:spacing w:line="260" w:lineRule="auto"/>
        <w:rPr>
          <w:rFonts w:ascii="Arial"/>
          <w:sz w:val="21"/>
        </w:rPr>
      </w:pPr>
    </w:p>
    <w:p>
      <w:pPr>
        <w:spacing w:line="260" w:lineRule="auto"/>
        <w:rPr>
          <w:rFonts w:ascii="Arial"/>
          <w:sz w:val="21"/>
        </w:rPr>
      </w:pPr>
    </w:p>
    <w:p>
      <w:pPr>
        <w:spacing w:before="78" w:line="187" w:lineRule="auto"/>
        <w:ind w:firstLine="1501"/>
        <w:rPr>
          <w:rFonts w:ascii="黑体" w:hAnsi="黑体" w:eastAsia="黑体" w:cs="黑体"/>
          <w:sz w:val="24"/>
          <w:szCs w:val="24"/>
        </w:rPr>
      </w:pPr>
      <w:r>
        <w:rPr>
          <w:rFonts w:ascii="黑体" w:hAnsi="黑体" w:eastAsia="黑体" w:cs="黑体"/>
          <w:spacing w:val="-2"/>
          <w:sz w:val="24"/>
          <w:szCs w:val="24"/>
        </w:rPr>
        <w:t>白俄罗斯国立技术大学在教育领域已积极的和外国的</w:t>
      </w:r>
      <w:r>
        <w:rPr>
          <w:rFonts w:ascii="黑体" w:hAnsi="黑体" w:eastAsia="黑体" w:cs="黑体"/>
          <w:spacing w:val="-29"/>
          <w:sz w:val="24"/>
          <w:szCs w:val="24"/>
        </w:rPr>
        <w:t xml:space="preserve"> </w:t>
      </w:r>
      <w:r>
        <w:rPr>
          <w:rFonts w:ascii="黑体" w:hAnsi="黑体" w:eastAsia="黑体" w:cs="黑体"/>
          <w:spacing w:val="-2"/>
          <w:sz w:val="24"/>
          <w:szCs w:val="24"/>
        </w:rPr>
        <w:t>35</w:t>
      </w:r>
      <w:r>
        <w:rPr>
          <w:rFonts w:ascii="黑体" w:hAnsi="黑体" w:eastAsia="黑体" w:cs="黑体"/>
          <w:spacing w:val="-51"/>
          <w:sz w:val="24"/>
          <w:szCs w:val="24"/>
        </w:rPr>
        <w:t xml:space="preserve"> </w:t>
      </w:r>
      <w:r>
        <w:rPr>
          <w:rFonts w:ascii="黑体" w:hAnsi="黑体" w:eastAsia="黑体" w:cs="黑体"/>
          <w:spacing w:val="-2"/>
          <w:sz w:val="24"/>
          <w:szCs w:val="24"/>
        </w:rPr>
        <w:t>个高等教育组织建立了友好关</w:t>
      </w:r>
    </w:p>
    <w:p>
      <w:pPr>
        <w:spacing w:before="225" w:line="187" w:lineRule="auto"/>
        <w:ind w:firstLine="1480"/>
        <w:rPr>
          <w:rFonts w:ascii="黑体" w:hAnsi="黑体" w:eastAsia="黑体" w:cs="黑体"/>
          <w:sz w:val="24"/>
          <w:szCs w:val="24"/>
        </w:rPr>
      </w:pPr>
      <w:r>
        <w:rPr>
          <w:rFonts w:ascii="黑体" w:hAnsi="黑体" w:eastAsia="黑体" w:cs="黑体"/>
          <w:spacing w:val="-1"/>
          <w:sz w:val="24"/>
          <w:szCs w:val="24"/>
        </w:rPr>
        <w:t>系，并成为欧洲大学(European</w:t>
      </w:r>
      <w:r>
        <w:rPr>
          <w:rFonts w:ascii="黑体" w:hAnsi="黑体" w:eastAsia="黑体" w:cs="黑体"/>
          <w:spacing w:val="22"/>
          <w:sz w:val="24"/>
          <w:szCs w:val="24"/>
        </w:rPr>
        <w:t xml:space="preserve"> </w:t>
      </w:r>
      <w:r>
        <w:rPr>
          <w:rFonts w:ascii="黑体" w:hAnsi="黑体" w:eastAsia="黑体" w:cs="黑体"/>
          <w:spacing w:val="-1"/>
          <w:sz w:val="24"/>
          <w:szCs w:val="24"/>
        </w:rPr>
        <w:t>University)的重要成员之一。</w:t>
      </w:r>
    </w:p>
    <w:p>
      <w:pPr>
        <w:spacing w:line="305" w:lineRule="auto"/>
        <w:rPr>
          <w:rFonts w:ascii="Arial"/>
          <w:sz w:val="21"/>
        </w:rPr>
      </w:pPr>
    </w:p>
    <w:p>
      <w:pPr>
        <w:spacing w:line="305" w:lineRule="auto"/>
        <w:rPr>
          <w:rFonts w:ascii="Arial"/>
          <w:sz w:val="21"/>
        </w:rPr>
      </w:pPr>
    </w:p>
    <w:p>
      <w:pPr>
        <w:spacing w:before="78" w:line="359" w:lineRule="auto"/>
        <w:ind w:left="1473" w:right="1345" w:firstLine="4"/>
        <w:rPr>
          <w:rFonts w:ascii="黑体" w:hAnsi="黑体" w:eastAsia="黑体" w:cs="黑体"/>
          <w:sz w:val="24"/>
          <w:szCs w:val="24"/>
        </w:rPr>
      </w:pPr>
      <w:r>
        <w:rPr>
          <w:rFonts w:ascii="黑体" w:hAnsi="黑体" w:eastAsia="黑体" w:cs="黑体"/>
          <w:spacing w:val="-1"/>
          <w:sz w:val="24"/>
          <w:szCs w:val="24"/>
        </w:rPr>
        <w:t>并在国际组织”TEMPUS""INTAS"和"Copernicus"中担任着重要的角色。从</w:t>
      </w:r>
      <w:r>
        <w:rPr>
          <w:rFonts w:ascii="黑体" w:hAnsi="黑体" w:eastAsia="黑体" w:cs="黑体"/>
          <w:spacing w:val="-31"/>
          <w:sz w:val="24"/>
          <w:szCs w:val="24"/>
        </w:rPr>
        <w:t xml:space="preserve"> </w:t>
      </w:r>
      <w:r>
        <w:rPr>
          <w:rFonts w:ascii="黑体" w:hAnsi="黑体" w:eastAsia="黑体" w:cs="黑体"/>
          <w:spacing w:val="-1"/>
          <w:sz w:val="24"/>
          <w:szCs w:val="24"/>
        </w:rPr>
        <w:t>1960</w:t>
      </w:r>
      <w:r>
        <w:rPr>
          <w:rFonts w:ascii="黑体" w:hAnsi="黑体" w:eastAsia="黑体" w:cs="黑体"/>
          <w:spacing w:val="-50"/>
          <w:sz w:val="24"/>
          <w:szCs w:val="24"/>
        </w:rPr>
        <w:t xml:space="preserve"> </w:t>
      </w:r>
      <w:r>
        <w:rPr>
          <w:rFonts w:ascii="黑体" w:hAnsi="黑体" w:eastAsia="黑体" w:cs="黑体"/>
          <w:spacing w:val="-1"/>
          <w:sz w:val="24"/>
          <w:szCs w:val="24"/>
        </w:rPr>
        <w:t>年开始</w:t>
      </w:r>
      <w:r>
        <w:rPr>
          <w:rFonts w:ascii="黑体" w:hAnsi="黑体" w:eastAsia="黑体" w:cs="黑体"/>
          <w:sz w:val="24"/>
          <w:szCs w:val="24"/>
        </w:rPr>
        <w:t xml:space="preserve"> </w:t>
      </w:r>
      <w:r>
        <w:rPr>
          <w:rFonts w:ascii="黑体" w:hAnsi="黑体" w:eastAsia="黑体" w:cs="黑体"/>
          <w:spacing w:val="-1"/>
          <w:sz w:val="24"/>
          <w:szCs w:val="24"/>
        </w:rPr>
        <w:t>，大学接受了大量的来自欧洲、亚洲、非洲、拉丁美洲的留学生。其中有</w:t>
      </w:r>
      <w:r>
        <w:rPr>
          <w:rFonts w:ascii="黑体" w:hAnsi="黑体" w:eastAsia="黑体" w:cs="黑体"/>
          <w:spacing w:val="-51"/>
          <w:sz w:val="24"/>
          <w:szCs w:val="24"/>
        </w:rPr>
        <w:t xml:space="preserve"> </w:t>
      </w:r>
      <w:r>
        <w:rPr>
          <w:rFonts w:ascii="黑体" w:hAnsi="黑体" w:eastAsia="黑体" w:cs="黑体"/>
          <w:spacing w:val="-1"/>
          <w:sz w:val="24"/>
          <w:szCs w:val="24"/>
        </w:rPr>
        <w:t>3500</w:t>
      </w:r>
      <w:r>
        <w:rPr>
          <w:rFonts w:ascii="黑体" w:hAnsi="黑体" w:eastAsia="黑体" w:cs="黑体"/>
          <w:spacing w:val="-38"/>
          <w:sz w:val="24"/>
          <w:szCs w:val="24"/>
        </w:rPr>
        <w:t xml:space="preserve"> </w:t>
      </w:r>
      <w:r>
        <w:rPr>
          <w:rFonts w:ascii="黑体" w:hAnsi="黑体" w:eastAsia="黑体" w:cs="黑体"/>
          <w:spacing w:val="-1"/>
          <w:sz w:val="24"/>
          <w:szCs w:val="24"/>
        </w:rPr>
        <w:t>多名学</w:t>
      </w:r>
      <w:r>
        <w:rPr>
          <w:rFonts w:ascii="黑体" w:hAnsi="黑体" w:eastAsia="黑体" w:cs="黑体"/>
          <w:sz w:val="24"/>
          <w:szCs w:val="24"/>
        </w:rPr>
        <w:t xml:space="preserve"> </w:t>
      </w:r>
      <w:r>
        <w:rPr>
          <w:rFonts w:ascii="黑体" w:hAnsi="黑体" w:eastAsia="黑体" w:cs="黑体"/>
          <w:spacing w:val="-2"/>
          <w:sz w:val="24"/>
          <w:szCs w:val="24"/>
        </w:rPr>
        <w:t>生毕业后回国工作，之中的很多人成为政府领导、工业企业的领导、科研机构的领导、</w:t>
      </w:r>
      <w:r>
        <w:rPr>
          <w:rFonts w:ascii="黑体" w:hAnsi="黑体" w:eastAsia="黑体" w:cs="黑体"/>
          <w:spacing w:val="35"/>
          <w:sz w:val="24"/>
          <w:szCs w:val="24"/>
        </w:rPr>
        <w:t xml:space="preserve"> </w:t>
      </w:r>
      <w:r>
        <w:rPr>
          <w:rFonts w:ascii="黑体" w:hAnsi="黑体" w:eastAsia="黑体" w:cs="黑体"/>
          <w:spacing w:val="-1"/>
          <w:sz w:val="24"/>
          <w:szCs w:val="24"/>
        </w:rPr>
        <w:t>城市的主要建设者等等。</w:t>
      </w: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1" w:line="1271" w:lineRule="exact"/>
        <w:textAlignment w:val="center"/>
      </w:pPr>
      <w:r>
        <w:drawing>
          <wp:inline distT="0" distB="0" distL="0" distR="0">
            <wp:extent cx="7555865" cy="806450"/>
            <wp:effectExtent l="0" t="0" r="0" b="0"/>
            <wp:docPr id="11" name="IM 11"/>
            <wp:cNvGraphicFramePr/>
            <a:graphic xmlns:a="http://schemas.openxmlformats.org/drawingml/2006/main">
              <a:graphicData uri="http://schemas.openxmlformats.org/drawingml/2006/picture">
                <pic:pic xmlns:pic="http://schemas.openxmlformats.org/drawingml/2006/picture">
                  <pic:nvPicPr>
                    <pic:cNvPr id="11" name="IM 11"/>
                    <pic:cNvPicPr/>
                  </pic:nvPicPr>
                  <pic:blipFill>
                    <a:blip r:embed="rId15"/>
                    <a:stretch>
                      <a:fillRect/>
                    </a:stretch>
                  </pic:blipFill>
                  <pic:spPr>
                    <a:xfrm>
                      <a:off x="0" y="0"/>
                      <a:ext cx="7555992" cy="807046"/>
                    </a:xfrm>
                    <a:prstGeom prst="rect">
                      <a:avLst/>
                    </a:prstGeom>
                  </pic:spPr>
                </pic:pic>
              </a:graphicData>
            </a:graphic>
          </wp:inline>
        </w:drawing>
      </w:r>
    </w:p>
    <w:p>
      <w:pPr>
        <w:sectPr>
          <w:headerReference r:id="rId8" w:type="default"/>
          <w:pgSz w:w="11900" w:h="16840"/>
          <w:pgMar w:top="400" w:right="0" w:bottom="0" w:left="0" w:header="0" w:footer="0" w:gutter="0"/>
          <w:cols w:space="720" w:num="1"/>
        </w:sectPr>
      </w:pPr>
    </w:p>
    <w:p>
      <w:pPr>
        <w:spacing w:line="408" w:lineRule="auto"/>
        <w:rPr>
          <w:rFonts w:ascii="Arial"/>
          <w:sz w:val="21"/>
        </w:rPr>
      </w:pPr>
      <w:r>
        <w:drawing>
          <wp:anchor distT="0" distB="0" distL="0" distR="0" simplePos="0" relativeHeight="251661312" behindDoc="0" locked="0" layoutInCell="0" allowOverlap="1">
            <wp:simplePos x="0" y="0"/>
            <wp:positionH relativeFrom="page">
              <wp:posOffset>5607050</wp:posOffset>
            </wp:positionH>
            <wp:positionV relativeFrom="page">
              <wp:posOffset>1290955</wp:posOffset>
            </wp:positionV>
            <wp:extent cx="121920" cy="12192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9"/>
                    <a:stretch>
                      <a:fillRect/>
                    </a:stretch>
                  </pic:blipFill>
                  <pic:spPr>
                    <a:xfrm>
                      <a:off x="0" y="0"/>
                      <a:ext cx="121920" cy="121919"/>
                    </a:xfrm>
                    <a:prstGeom prst="rect">
                      <a:avLst/>
                    </a:prstGeom>
                  </pic:spPr>
                </pic:pic>
              </a:graphicData>
            </a:graphic>
          </wp:anchor>
        </w:drawing>
      </w:r>
    </w:p>
    <w:p>
      <w:pPr>
        <w:spacing w:line="1299" w:lineRule="exact"/>
        <w:textAlignment w:val="center"/>
      </w:pPr>
      <w:r>
        <w:drawing>
          <wp:inline distT="0" distB="0" distL="0" distR="0">
            <wp:extent cx="2540635" cy="824865"/>
            <wp:effectExtent l="0" t="0" r="0" b="0"/>
            <wp:docPr id="13"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22"/>
                    <a:stretch>
                      <a:fillRect/>
                    </a:stretch>
                  </pic:blipFill>
                  <pic:spPr>
                    <a:xfrm>
                      <a:off x="0" y="0"/>
                      <a:ext cx="2540825" cy="824890"/>
                    </a:xfrm>
                    <a:prstGeom prst="rect">
                      <a:avLst/>
                    </a:prstGeom>
                  </pic:spPr>
                </pic:pic>
              </a:graphicData>
            </a:graphic>
          </wp:inline>
        </w:drawing>
      </w:r>
    </w:p>
    <w:p>
      <w:pPr>
        <w:spacing w:before="282" w:line="359" w:lineRule="auto"/>
        <w:ind w:left="1627" w:right="2097" w:firstLine="28"/>
        <w:rPr>
          <w:rFonts w:ascii="黑体" w:hAnsi="黑体" w:eastAsia="黑体" w:cs="黑体"/>
          <w:sz w:val="24"/>
          <w:szCs w:val="24"/>
        </w:rPr>
      </w:pPr>
      <w:r>
        <w:rPr>
          <w:rFonts w:ascii="黑体" w:hAnsi="黑体" w:eastAsia="黑体" w:cs="黑体"/>
          <w:color w:val="333333"/>
          <w:spacing w:val="6"/>
          <w:sz w:val="24"/>
          <w:szCs w:val="24"/>
        </w:rPr>
        <w:t>白俄罗斯工业中的重型汽车(别拉滋、玛滋)、拖拉机、电冰箱、电视机、无</w:t>
      </w:r>
      <w:r>
        <w:rPr>
          <w:rFonts w:ascii="黑体" w:hAnsi="黑体" w:eastAsia="黑体" w:cs="黑体"/>
          <w:color w:val="333333"/>
          <w:spacing w:val="21"/>
          <w:sz w:val="24"/>
          <w:szCs w:val="24"/>
        </w:rPr>
        <w:t xml:space="preserve"> </w:t>
      </w:r>
      <w:r>
        <w:rPr>
          <w:rFonts w:ascii="黑体" w:hAnsi="黑体" w:eastAsia="黑体" w:cs="黑体"/>
          <w:color w:val="333333"/>
          <w:spacing w:val="7"/>
          <w:sz w:val="24"/>
          <w:szCs w:val="24"/>
        </w:rPr>
        <w:t>线电仪器、计算技术、农用车、道路用车、生产自动化等闻名于世界。白俄</w:t>
      </w:r>
      <w:r>
        <w:rPr>
          <w:rFonts w:ascii="黑体" w:hAnsi="黑体" w:eastAsia="黑体" w:cs="黑体"/>
          <w:color w:val="333333"/>
          <w:spacing w:val="18"/>
          <w:sz w:val="24"/>
          <w:szCs w:val="24"/>
        </w:rPr>
        <w:t xml:space="preserve"> </w:t>
      </w:r>
      <w:r>
        <w:rPr>
          <w:rFonts w:ascii="黑体" w:hAnsi="黑体" w:eastAsia="黑体" w:cs="黑体"/>
          <w:color w:val="333333"/>
          <w:spacing w:val="7"/>
          <w:sz w:val="24"/>
          <w:szCs w:val="24"/>
        </w:rPr>
        <w:t>罗斯国立技术大学和这些工业企业部门有着紧密的联系，大学的实验室根据</w:t>
      </w:r>
      <w:r>
        <w:rPr>
          <w:rFonts w:ascii="黑体" w:hAnsi="黑体" w:eastAsia="黑体" w:cs="黑体"/>
          <w:color w:val="333333"/>
          <w:spacing w:val="18"/>
          <w:sz w:val="24"/>
          <w:szCs w:val="24"/>
        </w:rPr>
        <w:t xml:space="preserve"> </w:t>
      </w:r>
      <w:r>
        <w:rPr>
          <w:rFonts w:ascii="黑体" w:hAnsi="黑体" w:eastAsia="黑体" w:cs="黑体"/>
          <w:color w:val="333333"/>
          <w:spacing w:val="7"/>
          <w:sz w:val="24"/>
          <w:szCs w:val="24"/>
        </w:rPr>
        <w:t>他们的要求进行高效工艺的深入研究。学生的实习是直接进入生产性企业进</w:t>
      </w:r>
      <w:r>
        <w:rPr>
          <w:rFonts w:ascii="黑体" w:hAnsi="黑体" w:eastAsia="黑体" w:cs="黑体"/>
          <w:color w:val="333333"/>
          <w:spacing w:val="18"/>
          <w:sz w:val="24"/>
          <w:szCs w:val="24"/>
        </w:rPr>
        <w:t xml:space="preserve"> </w:t>
      </w:r>
      <w:r>
        <w:rPr>
          <w:rFonts w:ascii="黑体" w:hAnsi="黑体" w:eastAsia="黑体" w:cs="黑体"/>
          <w:color w:val="333333"/>
          <w:spacing w:val="7"/>
          <w:sz w:val="24"/>
          <w:szCs w:val="24"/>
        </w:rPr>
        <w:t>行，所以很多学生毕业后在工作中成为了技术骨干、部门领导等等。</w:t>
      </w:r>
    </w:p>
    <w:p>
      <w:pPr>
        <w:spacing w:line="272" w:lineRule="auto"/>
        <w:rPr>
          <w:rFonts w:ascii="Arial"/>
          <w:sz w:val="21"/>
        </w:rPr>
      </w:pPr>
    </w:p>
    <w:p>
      <w:pPr>
        <w:spacing w:line="273" w:lineRule="auto"/>
        <w:rPr>
          <w:rFonts w:ascii="Arial"/>
          <w:sz w:val="21"/>
        </w:rPr>
      </w:pPr>
    </w:p>
    <w:p>
      <w:pPr>
        <w:spacing w:line="1331" w:lineRule="exact"/>
        <w:textAlignment w:val="center"/>
      </w:pPr>
      <w:r>
        <w:drawing>
          <wp:inline distT="0" distB="0" distL="0" distR="0">
            <wp:extent cx="2547620" cy="84518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3"/>
                    <a:stretch>
                      <a:fillRect/>
                    </a:stretch>
                  </pic:blipFill>
                  <pic:spPr>
                    <a:xfrm>
                      <a:off x="0" y="0"/>
                      <a:ext cx="2547810" cy="845210"/>
                    </a:xfrm>
                    <a:prstGeom prst="rect">
                      <a:avLst/>
                    </a:prstGeom>
                  </pic:spPr>
                </pic:pic>
              </a:graphicData>
            </a:graphic>
          </wp:inline>
        </w:drawing>
      </w:r>
    </w:p>
    <w:p>
      <w:pPr>
        <w:spacing w:line="366" w:lineRule="auto"/>
        <w:rPr>
          <w:rFonts w:ascii="Arial"/>
          <w:sz w:val="21"/>
        </w:rPr>
      </w:pPr>
    </w:p>
    <w:p>
      <w:pPr>
        <w:spacing w:before="78" w:line="187" w:lineRule="auto"/>
        <w:ind w:firstLine="1698"/>
        <w:rPr>
          <w:rFonts w:ascii="黑体" w:hAnsi="黑体" w:eastAsia="黑体" w:cs="黑体"/>
          <w:sz w:val="24"/>
          <w:szCs w:val="24"/>
        </w:rPr>
      </w:pPr>
      <w:bookmarkStart w:id="0" w:name="_GoBack"/>
      <w:r>
        <w:rPr>
          <w:rFonts w:ascii="黑体" w:hAnsi="黑体" w:eastAsia="黑体" w:cs="黑体"/>
          <w:sz w:val="24"/>
          <w:szCs w:val="24"/>
          <w14:textOutline w14:w="4358" w14:cap="sq" w14:cmpd="sng">
            <w14:solidFill>
              <w14:srgbClr w14:val="000000"/>
            </w14:solidFill>
            <w14:prstDash w14:val="solid"/>
            <w14:bevel/>
          </w14:textOutline>
        </w:rPr>
        <w:t>一年制英文授课（2021.09——2022.06）</w:t>
      </w:r>
    </w:p>
    <w:p>
      <w:pPr>
        <w:spacing w:before="222" w:line="187" w:lineRule="auto"/>
        <w:ind w:firstLine="1698"/>
        <w:rPr>
          <w:rFonts w:ascii="黑体" w:hAnsi="黑体" w:eastAsia="黑体" w:cs="黑体"/>
          <w:sz w:val="24"/>
          <w:szCs w:val="24"/>
        </w:rPr>
      </w:pPr>
      <w:r>
        <w:rPr>
          <w:rFonts w:ascii="黑体" w:hAnsi="黑体" w:eastAsia="黑体" w:cs="黑体"/>
          <w:spacing w:val="-10"/>
          <w:sz w:val="24"/>
          <w:szCs w:val="24"/>
        </w:rPr>
        <w:t>专业：</w:t>
      </w:r>
      <w:r>
        <w:rPr>
          <w:rFonts w:ascii="黑体" w:hAnsi="黑体" w:eastAsia="黑体" w:cs="黑体"/>
          <w:spacing w:val="52"/>
          <w:sz w:val="24"/>
          <w:szCs w:val="24"/>
        </w:rPr>
        <w:t xml:space="preserve"> </w:t>
      </w:r>
      <w:r>
        <w:rPr>
          <w:rFonts w:ascii="黑体" w:hAnsi="黑体" w:eastAsia="黑体" w:cs="黑体"/>
          <w:spacing w:val="-10"/>
          <w:sz w:val="24"/>
          <w:szCs w:val="24"/>
        </w:rPr>
        <w:t>教育学（教育活动研究）</w:t>
      </w:r>
      <w:r>
        <w:rPr>
          <w:rFonts w:ascii="黑体" w:hAnsi="黑体" w:eastAsia="黑体" w:cs="黑体"/>
          <w:spacing w:val="33"/>
          <w:sz w:val="24"/>
          <w:szCs w:val="24"/>
        </w:rPr>
        <w:t xml:space="preserve"> </w:t>
      </w:r>
      <w:r>
        <w:rPr>
          <w:rFonts w:ascii="黑体" w:hAnsi="黑体" w:eastAsia="黑体" w:cs="黑体"/>
          <w:spacing w:val="-10"/>
          <w:sz w:val="24"/>
          <w:szCs w:val="24"/>
        </w:rPr>
        <w:t>、经济学、管理学、自动化、建筑和土木工程</w:t>
      </w:r>
    </w:p>
    <w:p>
      <w:pPr>
        <w:spacing w:before="225" w:line="187" w:lineRule="auto"/>
        <w:ind w:firstLine="1701"/>
        <w:rPr>
          <w:rFonts w:ascii="黑体" w:hAnsi="黑体" w:eastAsia="黑体" w:cs="黑体"/>
          <w:sz w:val="24"/>
          <w:szCs w:val="24"/>
        </w:rPr>
      </w:pPr>
      <w:r>
        <w:rPr>
          <w:rFonts w:ascii="黑体" w:hAnsi="黑体" w:eastAsia="黑体" w:cs="黑体"/>
          <w:spacing w:val="-10"/>
          <w:w w:val="87"/>
          <w:sz w:val="24"/>
          <w:szCs w:val="24"/>
        </w:rPr>
        <w:t>学制：</w:t>
      </w:r>
      <w:r>
        <w:rPr>
          <w:rFonts w:ascii="黑体" w:hAnsi="黑体" w:eastAsia="黑体" w:cs="黑体"/>
          <w:spacing w:val="53"/>
          <w:sz w:val="24"/>
          <w:szCs w:val="24"/>
        </w:rPr>
        <w:t xml:space="preserve"> </w:t>
      </w:r>
      <w:r>
        <w:rPr>
          <w:rFonts w:ascii="黑体" w:hAnsi="黑体" w:eastAsia="黑体" w:cs="黑体"/>
          <w:spacing w:val="-10"/>
          <w:w w:val="87"/>
          <w:sz w:val="24"/>
          <w:szCs w:val="24"/>
        </w:rPr>
        <w:t>1</w:t>
      </w:r>
      <w:r>
        <w:rPr>
          <w:rFonts w:ascii="黑体" w:hAnsi="黑体" w:eastAsia="黑体" w:cs="黑体"/>
          <w:spacing w:val="-50"/>
          <w:sz w:val="24"/>
          <w:szCs w:val="24"/>
        </w:rPr>
        <w:t xml:space="preserve"> </w:t>
      </w:r>
      <w:r>
        <w:rPr>
          <w:rFonts w:ascii="黑体" w:hAnsi="黑体" w:eastAsia="黑体" w:cs="黑体"/>
          <w:spacing w:val="-10"/>
          <w:w w:val="87"/>
          <w:sz w:val="24"/>
          <w:szCs w:val="24"/>
        </w:rPr>
        <w:t>年</w:t>
      </w:r>
    </w:p>
    <w:p>
      <w:pPr>
        <w:spacing w:before="223" w:line="187" w:lineRule="auto"/>
        <w:ind w:firstLine="1692"/>
        <w:rPr>
          <w:rFonts w:ascii="黑体" w:hAnsi="黑体" w:eastAsia="黑体" w:cs="黑体"/>
          <w:sz w:val="24"/>
          <w:szCs w:val="24"/>
        </w:rPr>
      </w:pPr>
      <w:r>
        <w:rPr>
          <w:rFonts w:ascii="黑体" w:hAnsi="黑体" w:eastAsia="黑体" w:cs="黑体"/>
          <w:spacing w:val="-23"/>
          <w:w w:val="97"/>
          <w:sz w:val="24"/>
          <w:szCs w:val="24"/>
        </w:rPr>
        <w:t>模式：</w:t>
      </w:r>
      <w:r>
        <w:rPr>
          <w:rFonts w:ascii="黑体" w:hAnsi="黑体" w:eastAsia="黑体" w:cs="黑体"/>
          <w:spacing w:val="53"/>
          <w:sz w:val="24"/>
          <w:szCs w:val="24"/>
        </w:rPr>
        <w:t xml:space="preserve"> </w:t>
      </w:r>
      <w:r>
        <w:rPr>
          <w:rFonts w:ascii="黑体" w:hAnsi="黑体" w:eastAsia="黑体" w:cs="黑体"/>
          <w:spacing w:val="-23"/>
          <w:w w:val="97"/>
          <w:sz w:val="24"/>
          <w:szCs w:val="24"/>
        </w:rPr>
        <w:t>全日制</w:t>
      </w:r>
    </w:p>
    <w:bookmarkEnd w:id="0"/>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1331" w:lineRule="exact"/>
        <w:textAlignment w:val="center"/>
      </w:pPr>
      <w:r>
        <w:drawing>
          <wp:inline distT="0" distB="0" distL="0" distR="0">
            <wp:extent cx="2548255" cy="845185"/>
            <wp:effectExtent l="0" t="0" r="0" b="0"/>
            <wp:docPr id="15" name="IM 15"/>
            <wp:cNvGraphicFramePr/>
            <a:graphic xmlns:a="http://schemas.openxmlformats.org/drawingml/2006/main">
              <a:graphicData uri="http://schemas.openxmlformats.org/drawingml/2006/picture">
                <pic:pic xmlns:pic="http://schemas.openxmlformats.org/drawingml/2006/picture">
                  <pic:nvPicPr>
                    <pic:cNvPr id="15" name="IM 15"/>
                    <pic:cNvPicPr/>
                  </pic:nvPicPr>
                  <pic:blipFill>
                    <a:blip r:embed="rId24"/>
                    <a:stretch>
                      <a:fillRect/>
                    </a:stretch>
                  </pic:blipFill>
                  <pic:spPr>
                    <a:xfrm>
                      <a:off x="0" y="0"/>
                      <a:ext cx="2548445" cy="845210"/>
                    </a:xfrm>
                    <a:prstGeom prst="rect">
                      <a:avLst/>
                    </a:prstGeom>
                  </pic:spPr>
                </pic:pic>
              </a:graphicData>
            </a:graphic>
          </wp:inline>
        </w:drawing>
      </w:r>
    </w:p>
    <w:p>
      <w:pPr>
        <w:spacing w:line="462" w:lineRule="auto"/>
        <w:rPr>
          <w:rFonts w:ascii="Arial"/>
          <w:sz w:val="21"/>
        </w:rPr>
      </w:pPr>
    </w:p>
    <w:p>
      <w:pPr>
        <w:spacing w:before="78" w:line="358" w:lineRule="auto"/>
        <w:ind w:left="1797" w:right="1951" w:hanging="1"/>
        <w:rPr>
          <w:rFonts w:ascii="黑体" w:hAnsi="黑体" w:eastAsia="黑体" w:cs="黑体"/>
          <w:sz w:val="24"/>
          <w:szCs w:val="24"/>
        </w:rPr>
      </w:pPr>
      <w:r>
        <w:rPr>
          <w:rFonts w:ascii="黑体" w:hAnsi="黑体" w:eastAsia="黑体" w:cs="黑体"/>
          <w:spacing w:val="-1"/>
          <w:sz w:val="24"/>
          <w:szCs w:val="24"/>
        </w:rPr>
        <w:t>修满规定课时与学分，专业各科目测评合格，通过学位论文答辩，符合以上白</w:t>
      </w:r>
      <w:r>
        <w:rPr>
          <w:rFonts w:ascii="黑体" w:hAnsi="黑体" w:eastAsia="黑体" w:cs="黑体"/>
          <w:spacing w:val="25"/>
          <w:sz w:val="24"/>
          <w:szCs w:val="24"/>
        </w:rPr>
        <w:t xml:space="preserve"> </w:t>
      </w:r>
      <w:r>
        <w:rPr>
          <w:rFonts w:ascii="黑体" w:hAnsi="黑体" w:eastAsia="黑体" w:cs="黑体"/>
          <w:spacing w:val="-1"/>
          <w:sz w:val="24"/>
          <w:szCs w:val="24"/>
        </w:rPr>
        <w:t>俄罗斯国立技术大学毕业及学位授予条件者，由白俄罗斯国立技术大学颁发相</w:t>
      </w:r>
      <w:r>
        <w:rPr>
          <w:rFonts w:ascii="黑体" w:hAnsi="黑体" w:eastAsia="黑体" w:cs="黑体"/>
          <w:spacing w:val="23"/>
          <w:sz w:val="24"/>
          <w:szCs w:val="24"/>
        </w:rPr>
        <w:t xml:space="preserve"> </w:t>
      </w:r>
      <w:r>
        <w:rPr>
          <w:rFonts w:ascii="黑体" w:hAnsi="黑体" w:eastAsia="黑体" w:cs="黑体"/>
          <w:spacing w:val="-2"/>
          <w:sz w:val="24"/>
          <w:szCs w:val="24"/>
        </w:rPr>
        <w:t>关专业学位证书。</w:t>
      </w:r>
    </w:p>
    <w:p>
      <w:pPr>
        <w:spacing w:before="3" w:line="360" w:lineRule="auto"/>
        <w:ind w:left="1800" w:right="1951"/>
        <w:rPr>
          <w:rFonts w:ascii="黑体" w:hAnsi="黑体" w:eastAsia="黑体" w:cs="黑体"/>
          <w:sz w:val="24"/>
          <w:szCs w:val="24"/>
        </w:rPr>
      </w:pPr>
      <w:r>
        <w:rPr>
          <w:rFonts w:ascii="黑体" w:hAnsi="黑体" w:eastAsia="黑体" w:cs="黑体"/>
          <w:spacing w:val="-1"/>
          <w:sz w:val="24"/>
          <w:szCs w:val="24"/>
        </w:rPr>
        <w:t>所获白俄罗斯国立技术大学学位证书可于中华人民共和国教育部留学服务中心</w:t>
      </w:r>
      <w:r>
        <w:rPr>
          <w:rFonts w:ascii="黑体" w:hAnsi="黑体" w:eastAsia="黑体" w:cs="黑体"/>
          <w:spacing w:val="21"/>
          <w:sz w:val="24"/>
          <w:szCs w:val="24"/>
        </w:rPr>
        <w:t xml:space="preserve"> </w:t>
      </w:r>
      <w:r>
        <w:rPr>
          <w:rFonts w:ascii="黑体" w:hAnsi="黑体" w:eastAsia="黑体" w:cs="黑体"/>
          <w:spacing w:val="-1"/>
          <w:sz w:val="24"/>
          <w:szCs w:val="24"/>
        </w:rPr>
        <w:t>认证机构进行学历学位认证，认证结果受中国教育部认可。</w:t>
      </w: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1" w:line="1271" w:lineRule="exact"/>
        <w:textAlignment w:val="center"/>
      </w:pPr>
      <w:r>
        <w:drawing>
          <wp:inline distT="0" distB="0" distL="0" distR="0">
            <wp:extent cx="7555865" cy="80645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
                    <a:stretch>
                      <a:fillRect/>
                    </a:stretch>
                  </pic:blipFill>
                  <pic:spPr>
                    <a:xfrm>
                      <a:off x="0" y="0"/>
                      <a:ext cx="7555992" cy="807046"/>
                    </a:xfrm>
                    <a:prstGeom prst="rect">
                      <a:avLst/>
                    </a:prstGeom>
                  </pic:spPr>
                </pic:pic>
              </a:graphicData>
            </a:graphic>
          </wp:inline>
        </w:drawing>
      </w:r>
    </w:p>
    <w:p>
      <w:pPr>
        <w:sectPr>
          <w:headerReference r:id="rId9" w:type="default"/>
          <w:pgSz w:w="11900" w:h="16840"/>
          <w:pgMar w:top="400" w:right="0" w:bottom="0" w:left="0" w:header="0" w:footer="0" w:gutter="0"/>
          <w:cols w:space="720" w:num="1"/>
        </w:sectPr>
      </w:pPr>
    </w:p>
    <w:p>
      <w:pPr>
        <w:spacing w:line="310" w:lineRule="auto"/>
        <w:rPr>
          <w:rFonts w:ascii="Arial"/>
          <w:sz w:val="21"/>
        </w:rPr>
      </w:pPr>
      <w:r>
        <w:drawing>
          <wp:anchor distT="0" distB="0" distL="0" distR="0" simplePos="0" relativeHeight="251662336" behindDoc="0" locked="0" layoutInCell="0" allowOverlap="1">
            <wp:simplePos x="0" y="0"/>
            <wp:positionH relativeFrom="page">
              <wp:posOffset>5607050</wp:posOffset>
            </wp:positionH>
            <wp:positionV relativeFrom="page">
              <wp:posOffset>1290955</wp:posOffset>
            </wp:positionV>
            <wp:extent cx="121920" cy="121920"/>
            <wp:effectExtent l="0" t="0" r="0" b="0"/>
            <wp:wrapNone/>
            <wp:docPr id="17" name="IM 17"/>
            <wp:cNvGraphicFramePr/>
            <a:graphic xmlns:a="http://schemas.openxmlformats.org/drawingml/2006/main">
              <a:graphicData uri="http://schemas.openxmlformats.org/drawingml/2006/picture">
                <pic:pic xmlns:pic="http://schemas.openxmlformats.org/drawingml/2006/picture">
                  <pic:nvPicPr>
                    <pic:cNvPr id="17" name="IM 17"/>
                    <pic:cNvPicPr/>
                  </pic:nvPicPr>
                  <pic:blipFill>
                    <a:blip r:embed="rId19"/>
                    <a:stretch>
                      <a:fillRect/>
                    </a:stretch>
                  </pic:blipFill>
                  <pic:spPr>
                    <a:xfrm>
                      <a:off x="0" y="0"/>
                      <a:ext cx="121920" cy="121919"/>
                    </a:xfrm>
                    <a:prstGeom prst="rect">
                      <a:avLst/>
                    </a:prstGeom>
                  </pic:spPr>
                </pic:pic>
              </a:graphicData>
            </a:graphic>
          </wp:anchor>
        </w:drawing>
      </w:r>
    </w:p>
    <w:p>
      <w:pPr>
        <w:spacing w:line="310" w:lineRule="auto"/>
        <w:rPr>
          <w:rFonts w:ascii="Arial"/>
          <w:sz w:val="21"/>
        </w:rPr>
      </w:pPr>
    </w:p>
    <w:p>
      <w:pPr>
        <w:spacing w:line="1331" w:lineRule="exact"/>
        <w:textAlignment w:val="center"/>
      </w:pPr>
      <w:r>
        <w:drawing>
          <wp:inline distT="0" distB="0" distL="0" distR="0">
            <wp:extent cx="2555875" cy="84518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5"/>
                    <a:stretch>
                      <a:fillRect/>
                    </a:stretch>
                  </pic:blipFill>
                  <pic:spPr>
                    <a:xfrm>
                      <a:off x="0" y="0"/>
                      <a:ext cx="2556065" cy="845210"/>
                    </a:xfrm>
                    <a:prstGeom prst="rect">
                      <a:avLst/>
                    </a:prstGeom>
                  </pic:spPr>
                </pic:pic>
              </a:graphicData>
            </a:graphic>
          </wp:inline>
        </w:drawing>
      </w:r>
    </w:p>
    <w:p/>
    <w:p/>
    <w:p>
      <w:pPr>
        <w:spacing w:line="87" w:lineRule="exact"/>
      </w:pPr>
    </w:p>
    <w:p>
      <w:pPr>
        <w:sectPr>
          <w:headerReference r:id="rId10" w:type="default"/>
          <w:pgSz w:w="11900" w:h="16840"/>
          <w:pgMar w:top="400" w:right="0" w:bottom="0" w:left="0" w:header="0" w:footer="0" w:gutter="0"/>
          <w:cols w:equalWidth="0" w:num="1">
            <w:col w:w="11900"/>
          </w:cols>
        </w:sectPr>
      </w:pPr>
    </w:p>
    <w:p>
      <w:pPr>
        <w:spacing w:line="136" w:lineRule="exact"/>
      </w:pPr>
    </w:p>
    <w:tbl>
      <w:tblPr>
        <w:tblStyle w:val="4"/>
        <w:tblW w:w="744" w:type="dxa"/>
        <w:tblInd w:w="1211" w:type="dxa"/>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CellMar>
            <w:top w:w="0" w:type="dxa"/>
            <w:left w:w="0" w:type="dxa"/>
            <w:bottom w:w="0" w:type="dxa"/>
            <w:right w:w="0" w:type="dxa"/>
          </w:tblCellMar>
        </w:tblPrEx>
        <w:trPr>
          <w:trHeight w:val="707" w:hRule="atLeast"/>
        </w:trPr>
        <w:tc>
          <w:tcPr>
            <w:tcW w:w="744" w:type="dxa"/>
            <w:vAlign w:val="top"/>
          </w:tcPr>
          <w:p>
            <w:pPr>
              <w:spacing w:before="266" w:line="180" w:lineRule="auto"/>
              <w:ind w:firstLine="303"/>
              <w:rPr>
                <w:rFonts w:ascii="Times New Roman" w:hAnsi="Times New Roman" w:eastAsia="Times New Roman" w:cs="Times New Roman"/>
                <w:sz w:val="32"/>
                <w:szCs w:val="32"/>
              </w:rPr>
            </w:pPr>
            <w:r>
              <w:rPr>
                <w:rFonts w:ascii="Times New Roman" w:hAnsi="Times New Roman" w:eastAsia="Times New Roman" w:cs="Times New Roman"/>
                <w:b/>
                <w:bCs/>
                <w:sz w:val="32"/>
                <w:szCs w:val="32"/>
              </w:rPr>
              <w:t>1</w:t>
            </w:r>
          </w:p>
        </w:tc>
      </w:tr>
    </w:tbl>
    <w:p/>
    <w:p/>
    <w:p/>
    <w:p>
      <w:pPr>
        <w:spacing w:line="57" w:lineRule="exact"/>
      </w:pPr>
    </w:p>
    <w:tbl>
      <w:tblPr>
        <w:tblStyle w:val="4"/>
        <w:tblW w:w="744" w:type="dxa"/>
        <w:tblInd w:w="1190" w:type="dxa"/>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CellMar>
            <w:top w:w="0" w:type="dxa"/>
            <w:left w:w="0" w:type="dxa"/>
            <w:bottom w:w="0" w:type="dxa"/>
            <w:right w:w="0" w:type="dxa"/>
          </w:tblCellMar>
        </w:tblPrEx>
        <w:trPr>
          <w:trHeight w:val="707" w:hRule="atLeast"/>
        </w:trPr>
        <w:tc>
          <w:tcPr>
            <w:tcW w:w="744" w:type="dxa"/>
            <w:vAlign w:val="top"/>
          </w:tcPr>
          <w:p>
            <w:pPr>
              <w:spacing w:before="265" w:line="180" w:lineRule="auto"/>
              <w:ind w:firstLine="289"/>
              <w:rPr>
                <w:rFonts w:ascii="Times New Roman" w:hAnsi="Times New Roman" w:eastAsia="Times New Roman" w:cs="Times New Roman"/>
                <w:sz w:val="32"/>
                <w:szCs w:val="32"/>
              </w:rPr>
            </w:pPr>
            <w:r>
              <w:rPr>
                <w:rFonts w:ascii="Times New Roman" w:hAnsi="Times New Roman" w:eastAsia="Times New Roman" w:cs="Times New Roman"/>
                <w:b/>
                <w:bCs/>
                <w:sz w:val="32"/>
                <w:szCs w:val="32"/>
              </w:rPr>
              <w:t>2</w:t>
            </w:r>
          </w:p>
        </w:tc>
      </w:tr>
    </w:tbl>
    <w:p/>
    <w:p/>
    <w:p>
      <w:pPr>
        <w:spacing w:line="97" w:lineRule="exact"/>
      </w:pPr>
    </w:p>
    <w:tbl>
      <w:tblPr>
        <w:tblStyle w:val="4"/>
        <w:tblW w:w="744" w:type="dxa"/>
        <w:tblInd w:w="1211" w:type="dxa"/>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CellMar>
            <w:top w:w="0" w:type="dxa"/>
            <w:left w:w="0" w:type="dxa"/>
            <w:bottom w:w="0" w:type="dxa"/>
            <w:right w:w="0" w:type="dxa"/>
          </w:tblCellMar>
        </w:tblPrEx>
        <w:trPr>
          <w:trHeight w:val="706" w:hRule="atLeast"/>
        </w:trPr>
        <w:tc>
          <w:tcPr>
            <w:tcW w:w="744" w:type="dxa"/>
            <w:vAlign w:val="top"/>
          </w:tcPr>
          <w:p>
            <w:pPr>
              <w:spacing w:before="267" w:line="180" w:lineRule="auto"/>
              <w:ind w:firstLine="287"/>
              <w:rPr>
                <w:rFonts w:ascii="Times New Roman" w:hAnsi="Times New Roman" w:eastAsia="Times New Roman" w:cs="Times New Roman"/>
                <w:sz w:val="32"/>
                <w:szCs w:val="32"/>
              </w:rPr>
            </w:pPr>
            <w:r>
              <w:rPr>
                <w:rFonts w:ascii="Times New Roman" w:hAnsi="Times New Roman" w:eastAsia="Times New Roman" w:cs="Times New Roman"/>
                <w:b/>
                <w:bCs/>
                <w:sz w:val="32"/>
                <w:szCs w:val="32"/>
              </w:rPr>
              <w:t>3</w:t>
            </w:r>
          </w:p>
        </w:tc>
      </w:tr>
    </w:tbl>
    <w:p/>
    <w:p/>
    <w:p>
      <w:pPr>
        <w:spacing w:line="99" w:lineRule="exact"/>
      </w:pPr>
    </w:p>
    <w:tbl>
      <w:tblPr>
        <w:tblStyle w:val="4"/>
        <w:tblW w:w="744" w:type="dxa"/>
        <w:tblInd w:w="1215" w:type="dxa"/>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CellMar>
            <w:top w:w="0" w:type="dxa"/>
            <w:left w:w="0" w:type="dxa"/>
            <w:bottom w:w="0" w:type="dxa"/>
            <w:right w:w="0" w:type="dxa"/>
          </w:tblCellMar>
        </w:tblPrEx>
        <w:trPr>
          <w:trHeight w:val="707" w:hRule="atLeast"/>
        </w:trPr>
        <w:tc>
          <w:tcPr>
            <w:tcW w:w="744" w:type="dxa"/>
            <w:vAlign w:val="top"/>
          </w:tcPr>
          <w:p>
            <w:pPr>
              <w:spacing w:before="266" w:line="180" w:lineRule="auto"/>
              <w:ind w:firstLine="289"/>
              <w:rPr>
                <w:rFonts w:ascii="Times New Roman" w:hAnsi="Times New Roman" w:eastAsia="Times New Roman" w:cs="Times New Roman"/>
                <w:sz w:val="32"/>
                <w:szCs w:val="32"/>
              </w:rPr>
            </w:pPr>
            <w:r>
              <w:rPr>
                <w:rFonts w:ascii="Times New Roman" w:hAnsi="Times New Roman" w:eastAsia="Times New Roman" w:cs="Times New Roman"/>
                <w:b/>
                <w:bCs/>
                <w:sz w:val="32"/>
                <w:szCs w:val="32"/>
              </w:rPr>
              <w:t>4</w:t>
            </w:r>
          </w:p>
        </w:tc>
      </w:tr>
    </w:tbl>
    <w:p/>
    <w:p/>
    <w:p/>
    <w:p>
      <w:pPr>
        <w:spacing w:line="147" w:lineRule="exact"/>
      </w:pPr>
    </w:p>
    <w:tbl>
      <w:tblPr>
        <w:tblStyle w:val="4"/>
        <w:tblW w:w="743" w:type="dxa"/>
        <w:tblInd w:w="1228" w:type="dxa"/>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Layout w:type="fixed"/>
        <w:tblCellMar>
          <w:top w:w="0" w:type="dxa"/>
          <w:left w:w="0" w:type="dxa"/>
          <w:bottom w:w="0" w:type="dxa"/>
          <w:right w:w="0" w:type="dxa"/>
        </w:tblCellMar>
      </w:tblPr>
      <w:tblGrid>
        <w:gridCol w:w="743"/>
      </w:tblGrid>
      <w:tr>
        <w:tblPrEx>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CellMar>
            <w:top w:w="0" w:type="dxa"/>
            <w:left w:w="0" w:type="dxa"/>
            <w:bottom w:w="0" w:type="dxa"/>
            <w:right w:w="0" w:type="dxa"/>
          </w:tblCellMar>
        </w:tblPrEx>
        <w:trPr>
          <w:trHeight w:val="707" w:hRule="atLeast"/>
        </w:trPr>
        <w:tc>
          <w:tcPr>
            <w:tcW w:w="743" w:type="dxa"/>
            <w:vAlign w:val="top"/>
          </w:tcPr>
          <w:p>
            <w:pPr>
              <w:spacing w:before="269" w:line="180" w:lineRule="auto"/>
              <w:ind w:firstLine="292"/>
              <w:rPr>
                <w:rFonts w:ascii="Times New Roman" w:hAnsi="Times New Roman" w:eastAsia="Times New Roman" w:cs="Times New Roman"/>
                <w:sz w:val="32"/>
                <w:szCs w:val="32"/>
              </w:rPr>
            </w:pPr>
            <w:r>
              <w:rPr>
                <w:rFonts w:ascii="Times New Roman" w:hAnsi="Times New Roman" w:eastAsia="Times New Roman" w:cs="Times New Roman"/>
                <w:b/>
                <w:bCs/>
                <w:sz w:val="32"/>
                <w:szCs w:val="32"/>
              </w:rPr>
              <w:t>5</w:t>
            </w:r>
          </w:p>
        </w:tc>
      </w:tr>
    </w:tbl>
    <w:p/>
    <w:p/>
    <w:p/>
    <w:p/>
    <w:p>
      <w:pPr>
        <w:spacing w:line="107" w:lineRule="exact"/>
      </w:pPr>
    </w:p>
    <w:tbl>
      <w:tblPr>
        <w:tblStyle w:val="4"/>
        <w:tblW w:w="744" w:type="dxa"/>
        <w:tblInd w:w="1216" w:type="dxa"/>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CellMar>
            <w:top w:w="0" w:type="dxa"/>
            <w:left w:w="0" w:type="dxa"/>
            <w:bottom w:w="0" w:type="dxa"/>
            <w:right w:w="0" w:type="dxa"/>
          </w:tblCellMar>
        </w:tblPrEx>
        <w:trPr>
          <w:trHeight w:val="706" w:hRule="atLeast"/>
        </w:trPr>
        <w:tc>
          <w:tcPr>
            <w:tcW w:w="744" w:type="dxa"/>
            <w:vAlign w:val="top"/>
          </w:tcPr>
          <w:p>
            <w:pPr>
              <w:spacing w:before="265" w:line="180" w:lineRule="auto"/>
              <w:ind w:firstLine="294"/>
              <w:rPr>
                <w:rFonts w:ascii="Times New Roman" w:hAnsi="Times New Roman" w:eastAsia="Times New Roman" w:cs="Times New Roman"/>
                <w:sz w:val="32"/>
                <w:szCs w:val="32"/>
              </w:rPr>
            </w:pPr>
            <w:r>
              <w:rPr>
                <w:rFonts w:ascii="Times New Roman" w:hAnsi="Times New Roman" w:eastAsia="Times New Roman" w:cs="Times New Roman"/>
                <w:b/>
                <w:bCs/>
                <w:sz w:val="32"/>
                <w:szCs w:val="32"/>
              </w:rPr>
              <w:t>6</w:t>
            </w:r>
          </w:p>
        </w:tc>
      </w:tr>
    </w:tbl>
    <w:p/>
    <w:p/>
    <w:p/>
    <w:p/>
    <w:p>
      <w:pPr>
        <w:spacing w:line="52" w:lineRule="exact"/>
      </w:pPr>
    </w:p>
    <w:tbl>
      <w:tblPr>
        <w:tblStyle w:val="4"/>
        <w:tblW w:w="744" w:type="dxa"/>
        <w:tblInd w:w="1199" w:type="dxa"/>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CellMar>
            <w:top w:w="0" w:type="dxa"/>
            <w:left w:w="0" w:type="dxa"/>
            <w:bottom w:w="0" w:type="dxa"/>
            <w:right w:w="0" w:type="dxa"/>
          </w:tblCellMar>
        </w:tblPrEx>
        <w:trPr>
          <w:trHeight w:val="707" w:hRule="atLeast"/>
        </w:trPr>
        <w:tc>
          <w:tcPr>
            <w:tcW w:w="744" w:type="dxa"/>
            <w:vAlign w:val="top"/>
          </w:tcPr>
          <w:p>
            <w:pPr>
              <w:spacing w:before="270" w:line="180" w:lineRule="auto"/>
              <w:ind w:firstLine="292"/>
              <w:rPr>
                <w:rFonts w:ascii="Times New Roman" w:hAnsi="Times New Roman" w:eastAsia="Times New Roman" w:cs="Times New Roman"/>
                <w:sz w:val="32"/>
                <w:szCs w:val="32"/>
              </w:rPr>
            </w:pPr>
            <w:r>
              <w:rPr>
                <w:rFonts w:ascii="Times New Roman" w:hAnsi="Times New Roman" w:eastAsia="Times New Roman" w:cs="Times New Roman"/>
                <w:b/>
                <w:bCs/>
                <w:sz w:val="32"/>
                <w:szCs w:val="32"/>
              </w:rPr>
              <w:t>7</w:t>
            </w:r>
          </w:p>
        </w:tc>
      </w:tr>
    </w:tbl>
    <w:p>
      <w:pPr>
        <w:rPr>
          <w:rFonts w:ascii="Arial"/>
          <w:sz w:val="21"/>
        </w:rPr>
      </w:pPr>
    </w:p>
    <w:p/>
    <w:p/>
    <w:p/>
    <w:p>
      <w:pPr>
        <w:spacing w:line="54" w:lineRule="exact"/>
      </w:pPr>
    </w:p>
    <w:p>
      <w:pPr>
        <w:spacing w:line="14" w:lineRule="auto"/>
        <w:rPr>
          <w:rFonts w:ascii="Arial"/>
          <w:sz w:val="2"/>
        </w:rPr>
      </w:pPr>
      <w:r>
        <w:rPr>
          <w:rFonts w:ascii="Arial" w:hAnsi="Arial" w:eastAsia="Arial" w:cs="Arial"/>
          <w:sz w:val="2"/>
          <w:szCs w:val="2"/>
        </w:rPr>
        <w:br w:type="column"/>
      </w:r>
    </w:p>
    <w:p>
      <w:pPr>
        <w:spacing w:before="55" w:line="188" w:lineRule="auto"/>
        <w:ind w:firstLine="92"/>
        <w:rPr>
          <w:rFonts w:ascii="黑体" w:hAnsi="黑体" w:eastAsia="黑体" w:cs="黑体"/>
          <w:sz w:val="28"/>
          <w:szCs w:val="28"/>
        </w:rPr>
      </w:pPr>
      <w:r>
        <w:rPr>
          <w:rFonts w:ascii="黑体" w:hAnsi="黑体" w:eastAsia="黑体" w:cs="黑体"/>
          <w:spacing w:val="-4"/>
          <w:sz w:val="28"/>
          <w:szCs w:val="28"/>
          <w14:textOutline w14:w="5103" w14:cap="sq" w14:cmpd="sng">
            <w14:solidFill>
              <w14:srgbClr w14:val="000000"/>
            </w14:solidFill>
            <w14:prstDash w14:val="solid"/>
            <w14:bevel/>
          </w14:textOutline>
        </w:rPr>
        <w:t>百年名校</w:t>
      </w:r>
    </w:p>
    <w:p>
      <w:pPr>
        <w:spacing w:before="71" w:line="239" w:lineRule="auto"/>
        <w:ind w:left="81" w:right="1401" w:firstLine="28"/>
        <w:rPr>
          <w:rFonts w:ascii="黑体" w:hAnsi="黑体" w:eastAsia="黑体" w:cs="黑体"/>
          <w:sz w:val="24"/>
          <w:szCs w:val="24"/>
        </w:rPr>
      </w:pPr>
      <w:r>
        <w:rPr>
          <w:rFonts w:ascii="黑体" w:hAnsi="黑体" w:eastAsia="黑体" w:cs="黑体"/>
          <w:spacing w:val="4"/>
          <w:sz w:val="24"/>
          <w:szCs w:val="24"/>
        </w:rPr>
        <w:t>白俄罗斯国立技术大学建立于</w:t>
      </w:r>
      <w:r>
        <w:rPr>
          <w:rFonts w:ascii="黑体" w:hAnsi="黑体" w:eastAsia="黑体" w:cs="黑体"/>
          <w:spacing w:val="-16"/>
          <w:sz w:val="24"/>
          <w:szCs w:val="24"/>
        </w:rPr>
        <w:t xml:space="preserve"> </w:t>
      </w:r>
      <w:r>
        <w:rPr>
          <w:rFonts w:ascii="黑体" w:hAnsi="黑体" w:eastAsia="黑体" w:cs="黑体"/>
          <w:spacing w:val="4"/>
          <w:sz w:val="24"/>
          <w:szCs w:val="24"/>
        </w:rPr>
        <w:t>1920</w:t>
      </w:r>
      <w:r>
        <w:rPr>
          <w:rFonts w:ascii="黑体" w:hAnsi="黑体" w:eastAsia="黑体" w:cs="黑体"/>
          <w:spacing w:val="-43"/>
          <w:sz w:val="24"/>
          <w:szCs w:val="24"/>
        </w:rPr>
        <w:t xml:space="preserve"> </w:t>
      </w:r>
      <w:r>
        <w:rPr>
          <w:rFonts w:ascii="黑体" w:hAnsi="黑体" w:eastAsia="黑体" w:cs="黑体"/>
          <w:spacing w:val="4"/>
          <w:sz w:val="24"/>
          <w:szCs w:val="24"/>
        </w:rPr>
        <w:t>年，是白俄罗斯历史最悠久、水平最高的</w:t>
      </w:r>
      <w:r>
        <w:rPr>
          <w:rFonts w:ascii="黑体" w:hAnsi="黑体" w:eastAsia="黑体" w:cs="黑体"/>
          <w:sz w:val="24"/>
          <w:szCs w:val="24"/>
        </w:rPr>
        <w:t xml:space="preserve"> </w:t>
      </w:r>
      <w:r>
        <w:rPr>
          <w:rFonts w:ascii="黑体" w:hAnsi="黑体" w:eastAsia="黑体" w:cs="黑体"/>
          <w:spacing w:val="3"/>
          <w:sz w:val="24"/>
          <w:szCs w:val="24"/>
        </w:rPr>
        <w:t>大学之一，在白俄罗斯工业科学研究领域占有重要地位，被列为欧洲大学组织</w:t>
      </w:r>
      <w:r>
        <w:rPr>
          <w:rFonts w:ascii="黑体" w:hAnsi="黑体" w:eastAsia="黑体" w:cs="黑体"/>
          <w:spacing w:val="7"/>
          <w:sz w:val="24"/>
          <w:szCs w:val="24"/>
        </w:rPr>
        <w:t xml:space="preserve"> </w:t>
      </w:r>
      <w:r>
        <w:rPr>
          <w:rFonts w:ascii="黑体" w:hAnsi="黑体" w:eastAsia="黑体" w:cs="黑体"/>
          <w:spacing w:val="-3"/>
          <w:sz w:val="24"/>
          <w:szCs w:val="24"/>
        </w:rPr>
        <w:t>成员。</w:t>
      </w:r>
    </w:p>
    <w:p>
      <w:pPr>
        <w:spacing w:before="240" w:line="188" w:lineRule="auto"/>
        <w:ind w:firstLine="64"/>
        <w:rPr>
          <w:rFonts w:ascii="黑体" w:hAnsi="黑体" w:eastAsia="黑体" w:cs="黑体"/>
          <w:sz w:val="28"/>
          <w:szCs w:val="28"/>
        </w:rPr>
      </w:pPr>
      <w:r>
        <w:rPr>
          <w:rFonts w:ascii="黑体" w:hAnsi="黑体" w:eastAsia="黑体" w:cs="黑体"/>
          <w:spacing w:val="-2"/>
          <w:sz w:val="28"/>
          <w:szCs w:val="28"/>
          <w14:textOutline w14:w="5103" w14:cap="sq" w14:cmpd="sng">
            <w14:solidFill>
              <w14:srgbClr w14:val="000000"/>
            </w14:solidFill>
            <w14:prstDash w14:val="solid"/>
            <w14:bevel/>
          </w14:textOutline>
        </w:rPr>
        <w:t>入学轻松</w:t>
      </w:r>
    </w:p>
    <w:p>
      <w:pPr>
        <w:spacing w:before="71"/>
        <w:ind w:left="64" w:right="1418" w:firstLine="19"/>
        <w:rPr>
          <w:rFonts w:ascii="黑体" w:hAnsi="黑体" w:eastAsia="黑体" w:cs="黑体"/>
          <w:sz w:val="24"/>
          <w:szCs w:val="24"/>
        </w:rPr>
      </w:pPr>
      <w:r>
        <w:rPr>
          <w:rFonts w:ascii="黑体" w:hAnsi="黑体" w:eastAsia="黑体" w:cs="黑体"/>
          <w:spacing w:val="2"/>
          <w:sz w:val="24"/>
          <w:szCs w:val="24"/>
        </w:rPr>
        <w:t>申请赴白俄罗斯国立技术大学读书，无须语言基础，不需要任何资金担保及家</w:t>
      </w:r>
      <w:r>
        <w:rPr>
          <w:rFonts w:ascii="黑体" w:hAnsi="黑体" w:eastAsia="黑体" w:cs="黑体"/>
          <w:spacing w:val="22"/>
          <w:sz w:val="24"/>
          <w:szCs w:val="24"/>
        </w:rPr>
        <w:t xml:space="preserve"> </w:t>
      </w:r>
      <w:r>
        <w:rPr>
          <w:rFonts w:ascii="黑体" w:hAnsi="黑体" w:eastAsia="黑体" w:cs="黑体"/>
          <w:spacing w:val="-2"/>
          <w:sz w:val="24"/>
          <w:szCs w:val="24"/>
        </w:rPr>
        <w:t>庭收入证明，签证申请</w:t>
      </w:r>
      <w:r>
        <w:rPr>
          <w:rFonts w:ascii="黑体" w:hAnsi="黑体" w:eastAsia="黑体" w:cs="黑体"/>
          <w:spacing w:val="-38"/>
          <w:sz w:val="24"/>
          <w:szCs w:val="24"/>
        </w:rPr>
        <w:t xml:space="preserve"> </w:t>
      </w:r>
      <w:r>
        <w:rPr>
          <w:rFonts w:ascii="黑体" w:hAnsi="黑体" w:eastAsia="黑体" w:cs="黑体"/>
          <w:spacing w:val="-2"/>
          <w:sz w:val="24"/>
          <w:szCs w:val="24"/>
        </w:rPr>
        <w:t>100%通过</w:t>
      </w:r>
    </w:p>
    <w:p>
      <w:pPr>
        <w:spacing w:line="253" w:lineRule="auto"/>
        <w:rPr>
          <w:rFonts w:ascii="Arial"/>
          <w:sz w:val="21"/>
        </w:rPr>
      </w:pPr>
    </w:p>
    <w:p>
      <w:pPr>
        <w:spacing w:before="92" w:line="188" w:lineRule="auto"/>
        <w:ind w:firstLine="87"/>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费用低廉</w:t>
      </w:r>
    </w:p>
    <w:p>
      <w:pPr>
        <w:spacing w:before="72"/>
        <w:ind w:left="87" w:right="1217" w:firstLine="22"/>
        <w:rPr>
          <w:rFonts w:ascii="黑体" w:hAnsi="黑体" w:eastAsia="黑体" w:cs="黑体"/>
          <w:sz w:val="24"/>
          <w:szCs w:val="24"/>
        </w:rPr>
      </w:pPr>
      <w:r>
        <w:rPr>
          <w:rFonts w:ascii="黑体" w:hAnsi="黑体" w:eastAsia="黑体" w:cs="黑体"/>
          <w:sz w:val="24"/>
          <w:szCs w:val="24"/>
        </w:rPr>
        <w:t>白俄罗斯整体留学成本低，在首都明斯克的生活成本相比其他国家都要低很多，</w:t>
      </w:r>
      <w:r>
        <w:rPr>
          <w:rFonts w:ascii="黑体" w:hAnsi="黑体" w:eastAsia="黑体" w:cs="黑体"/>
          <w:spacing w:val="25"/>
          <w:sz w:val="24"/>
          <w:szCs w:val="24"/>
        </w:rPr>
        <w:t xml:space="preserve"> </w:t>
      </w:r>
      <w:r>
        <w:rPr>
          <w:rFonts w:ascii="黑体" w:hAnsi="黑体" w:eastAsia="黑体" w:cs="黑体"/>
          <w:spacing w:val="-1"/>
          <w:sz w:val="24"/>
          <w:szCs w:val="24"/>
        </w:rPr>
        <w:t>尤其肉蛋奶等物价比国内要便宜很多。此外白俄罗斯还允许留学生勤工俭学。</w:t>
      </w:r>
    </w:p>
    <w:p>
      <w:pPr>
        <w:spacing w:line="256" w:lineRule="auto"/>
        <w:rPr>
          <w:rFonts w:ascii="Arial"/>
          <w:sz w:val="21"/>
        </w:rPr>
      </w:pPr>
    </w:p>
    <w:p>
      <w:pPr>
        <w:spacing w:before="91" w:line="188" w:lineRule="auto"/>
        <w:ind w:firstLine="89"/>
        <w:rPr>
          <w:rFonts w:ascii="黑体" w:hAnsi="黑体" w:eastAsia="黑体" w:cs="黑体"/>
          <w:sz w:val="28"/>
          <w:szCs w:val="28"/>
        </w:rPr>
      </w:pPr>
      <w:r>
        <w:rPr>
          <w:rFonts w:ascii="黑体" w:hAnsi="黑体" w:eastAsia="黑体" w:cs="黑体"/>
          <w:spacing w:val="-2"/>
          <w:sz w:val="28"/>
          <w:szCs w:val="28"/>
          <w14:textOutline w14:w="5103" w14:cap="sq" w14:cmpd="sng">
            <w14:solidFill>
              <w14:srgbClr w14:val="000000"/>
            </w14:solidFill>
            <w14:prstDash w14:val="solid"/>
            <w14:bevel/>
          </w14:textOutline>
        </w:rPr>
        <w:t>老师监督</w:t>
      </w:r>
    </w:p>
    <w:p>
      <w:pPr>
        <w:spacing w:before="72" w:line="239" w:lineRule="auto"/>
        <w:ind w:left="87" w:right="1159" w:firstLine="15"/>
        <w:rPr>
          <w:rFonts w:ascii="黑体" w:hAnsi="黑体" w:eastAsia="黑体" w:cs="黑体"/>
          <w:sz w:val="24"/>
          <w:szCs w:val="24"/>
        </w:rPr>
      </w:pPr>
      <w:r>
        <w:rPr>
          <w:rFonts w:ascii="黑体" w:hAnsi="黑体" w:eastAsia="黑体" w:cs="黑体"/>
          <w:spacing w:val="2"/>
          <w:sz w:val="24"/>
          <w:szCs w:val="24"/>
        </w:rPr>
        <w:t>国外大学一般不设有专职管理教师，全靠学生自我管理。但为了帮助中国学生解</w:t>
      </w:r>
      <w:r>
        <w:rPr>
          <w:rFonts w:ascii="黑体" w:hAnsi="黑体" w:eastAsia="黑体" w:cs="黑体"/>
          <w:spacing w:val="21"/>
          <w:sz w:val="24"/>
          <w:szCs w:val="24"/>
        </w:rPr>
        <w:t xml:space="preserve"> </w:t>
      </w:r>
      <w:r>
        <w:rPr>
          <w:rFonts w:ascii="黑体" w:hAnsi="黑体" w:eastAsia="黑体" w:cs="黑体"/>
          <w:spacing w:val="3"/>
          <w:sz w:val="24"/>
          <w:szCs w:val="24"/>
        </w:rPr>
        <w:t>决留学过程中遇到的各种困难，项目中心派有专职中文教师负责管理，解决学生</w:t>
      </w:r>
      <w:r>
        <w:rPr>
          <w:rFonts w:ascii="黑体" w:hAnsi="黑体" w:eastAsia="黑体" w:cs="黑体"/>
          <w:spacing w:val="1"/>
          <w:sz w:val="24"/>
          <w:szCs w:val="24"/>
        </w:rPr>
        <w:t xml:space="preserve"> </w:t>
      </w:r>
      <w:r>
        <w:rPr>
          <w:rFonts w:ascii="黑体" w:hAnsi="黑体" w:eastAsia="黑体" w:cs="黑体"/>
          <w:spacing w:val="-1"/>
          <w:sz w:val="24"/>
          <w:szCs w:val="24"/>
        </w:rPr>
        <w:t>们遇到的各种学习生活困难，协助学生顺利毕业。</w:t>
      </w:r>
    </w:p>
    <w:p>
      <w:pPr>
        <w:spacing w:before="329" w:line="188" w:lineRule="auto"/>
        <w:ind w:firstLine="105"/>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文凭认证</w:t>
      </w:r>
    </w:p>
    <w:p>
      <w:pPr>
        <w:spacing w:before="73" w:line="239" w:lineRule="auto"/>
        <w:ind w:left="99" w:right="1147" w:firstLine="19"/>
        <w:rPr>
          <w:rFonts w:ascii="黑体" w:hAnsi="黑体" w:eastAsia="黑体" w:cs="黑体"/>
          <w:sz w:val="24"/>
          <w:szCs w:val="24"/>
        </w:rPr>
      </w:pPr>
      <w:r>
        <w:rPr>
          <w:rFonts w:ascii="黑体" w:hAnsi="黑体" w:eastAsia="黑体" w:cs="黑体"/>
          <w:spacing w:val="-2"/>
          <w:sz w:val="24"/>
          <w:szCs w:val="24"/>
        </w:rPr>
        <w:t>中白两国建交后就签有《关于相互承认学位学历的协议书》</w:t>
      </w:r>
      <w:r>
        <w:rPr>
          <w:rFonts w:ascii="黑体" w:hAnsi="黑体" w:eastAsia="黑体" w:cs="黑体"/>
          <w:spacing w:val="36"/>
          <w:sz w:val="24"/>
          <w:szCs w:val="24"/>
        </w:rPr>
        <w:t xml:space="preserve"> </w:t>
      </w:r>
      <w:r>
        <w:rPr>
          <w:rFonts w:ascii="黑体" w:hAnsi="黑体" w:eastAsia="黑体" w:cs="黑体"/>
          <w:spacing w:val="-2"/>
          <w:sz w:val="24"/>
          <w:szCs w:val="24"/>
        </w:rPr>
        <w:t>，学习期满毕业，回</w:t>
      </w:r>
      <w:r>
        <w:rPr>
          <w:rFonts w:ascii="黑体" w:hAnsi="黑体" w:eastAsia="黑体" w:cs="黑体"/>
          <w:sz w:val="24"/>
          <w:szCs w:val="24"/>
        </w:rPr>
        <w:t xml:space="preserve"> </w:t>
      </w:r>
      <w:r>
        <w:rPr>
          <w:rFonts w:ascii="黑体" w:hAnsi="黑体" w:eastAsia="黑体" w:cs="黑体"/>
          <w:spacing w:val="3"/>
          <w:sz w:val="24"/>
          <w:szCs w:val="24"/>
        </w:rPr>
        <w:t>国后国家教育部认证承认学历。享受对留学生优惠政策。白俄罗斯高等学历及文</w:t>
      </w:r>
      <w:r>
        <w:rPr>
          <w:rFonts w:ascii="黑体" w:hAnsi="黑体" w:eastAsia="黑体" w:cs="黑体"/>
          <w:spacing w:val="1"/>
          <w:sz w:val="24"/>
          <w:szCs w:val="24"/>
        </w:rPr>
        <w:t xml:space="preserve"> </w:t>
      </w:r>
      <w:r>
        <w:rPr>
          <w:rFonts w:ascii="黑体" w:hAnsi="黑体" w:eastAsia="黑体" w:cs="黑体"/>
          <w:spacing w:val="3"/>
          <w:sz w:val="24"/>
          <w:szCs w:val="24"/>
        </w:rPr>
        <w:t>凭在欧美国家认可，并且可以持白俄罗斯国家颁发的高等教育文凭证书到欧美国</w:t>
      </w:r>
      <w:r>
        <w:rPr>
          <w:rFonts w:ascii="黑体" w:hAnsi="黑体" w:eastAsia="黑体" w:cs="黑体"/>
          <w:spacing w:val="1"/>
          <w:sz w:val="24"/>
          <w:szCs w:val="24"/>
        </w:rPr>
        <w:t xml:space="preserve"> </w:t>
      </w:r>
      <w:r>
        <w:rPr>
          <w:rFonts w:ascii="黑体" w:hAnsi="黑体" w:eastAsia="黑体" w:cs="黑体"/>
          <w:spacing w:val="-2"/>
          <w:sz w:val="24"/>
          <w:szCs w:val="24"/>
        </w:rPr>
        <w:t>家找工作。</w:t>
      </w:r>
    </w:p>
    <w:p>
      <w:pPr>
        <w:spacing w:before="220" w:line="188" w:lineRule="auto"/>
        <w:ind w:firstLine="89"/>
        <w:rPr>
          <w:rFonts w:ascii="黑体" w:hAnsi="黑体" w:eastAsia="黑体" w:cs="黑体"/>
          <w:sz w:val="28"/>
          <w:szCs w:val="28"/>
        </w:rPr>
      </w:pPr>
      <w:r>
        <w:rPr>
          <w:rFonts w:ascii="黑体" w:hAnsi="黑体" w:eastAsia="黑体" w:cs="黑体"/>
          <w:spacing w:val="-2"/>
          <w:sz w:val="28"/>
          <w:szCs w:val="28"/>
          <w14:textOutline w14:w="5103" w14:cap="sq" w14:cmpd="sng">
            <w14:solidFill>
              <w14:srgbClr w14:val="000000"/>
            </w14:solidFill>
            <w14:prstDash w14:val="solid"/>
            <w14:bevel/>
          </w14:textOutline>
        </w:rPr>
        <w:t>环境安全</w:t>
      </w:r>
    </w:p>
    <w:p>
      <w:pPr>
        <w:spacing w:before="72" w:line="239" w:lineRule="auto"/>
        <w:ind w:left="88" w:right="1159" w:firstLine="26"/>
        <w:rPr>
          <w:rFonts w:ascii="黑体" w:hAnsi="黑体" w:eastAsia="黑体" w:cs="黑体"/>
          <w:sz w:val="24"/>
          <w:szCs w:val="24"/>
        </w:rPr>
      </w:pPr>
      <w:r>
        <w:rPr>
          <w:rFonts w:ascii="黑体" w:hAnsi="黑体" w:eastAsia="黑体" w:cs="黑体"/>
          <w:spacing w:val="2"/>
          <w:sz w:val="24"/>
          <w:szCs w:val="24"/>
        </w:rPr>
        <w:t>白俄罗斯国内政治稳定，社会治安良好。同中国关系友好，明斯克为白俄罗斯首</w:t>
      </w:r>
      <w:r>
        <w:rPr>
          <w:rFonts w:ascii="黑体" w:hAnsi="黑体" w:eastAsia="黑体" w:cs="黑体"/>
          <w:spacing w:val="9"/>
          <w:sz w:val="24"/>
          <w:szCs w:val="24"/>
        </w:rPr>
        <w:t xml:space="preserve"> </w:t>
      </w:r>
      <w:r>
        <w:rPr>
          <w:rFonts w:ascii="黑体" w:hAnsi="黑体" w:eastAsia="黑体" w:cs="黑体"/>
          <w:spacing w:val="3"/>
          <w:sz w:val="24"/>
          <w:szCs w:val="24"/>
        </w:rPr>
        <w:t>都，是一个环境优雅、安静祥和的城市，非常适合学习。明斯克设有很多中国大</w:t>
      </w:r>
      <w:r>
        <w:rPr>
          <w:rFonts w:ascii="黑体" w:hAnsi="黑体" w:eastAsia="黑体" w:cs="黑体"/>
          <w:sz w:val="24"/>
          <w:szCs w:val="24"/>
        </w:rPr>
        <w:t xml:space="preserve"> </w:t>
      </w:r>
      <w:r>
        <w:rPr>
          <w:rFonts w:ascii="黑体" w:hAnsi="黑体" w:eastAsia="黑体" w:cs="黑体"/>
          <w:spacing w:val="-1"/>
          <w:sz w:val="24"/>
          <w:szCs w:val="24"/>
        </w:rPr>
        <w:t>型企业的代表处，很多中国人在那边生活工作。</w:t>
      </w:r>
    </w:p>
    <w:p>
      <w:pPr>
        <w:spacing w:line="381" w:lineRule="auto"/>
        <w:rPr>
          <w:rFonts w:ascii="Arial"/>
          <w:sz w:val="21"/>
        </w:rPr>
      </w:pPr>
    </w:p>
    <w:p>
      <w:pPr>
        <w:spacing w:before="92" w:line="188" w:lineRule="auto"/>
        <w:ind w:firstLine="78"/>
        <w:rPr>
          <w:rFonts w:ascii="黑体" w:hAnsi="黑体" w:eastAsia="黑体" w:cs="黑体"/>
          <w:sz w:val="28"/>
          <w:szCs w:val="28"/>
        </w:rPr>
      </w:pPr>
      <w:r>
        <w:rPr>
          <w:rFonts w:ascii="黑体" w:hAnsi="黑体" w:eastAsia="黑体" w:cs="黑体"/>
          <w:spacing w:val="-3"/>
          <w:sz w:val="28"/>
          <w:szCs w:val="28"/>
          <w14:textOutline w14:w="5103" w14:cap="sq" w14:cmpd="sng">
            <w14:solidFill>
              <w14:srgbClr w14:val="000000"/>
            </w14:solidFill>
            <w14:prstDash w14:val="solid"/>
            <w14:bevel/>
          </w14:textOutline>
        </w:rPr>
        <w:t>无雅思要求</w:t>
      </w:r>
    </w:p>
    <w:p>
      <w:pPr>
        <w:spacing w:before="72" w:line="229" w:lineRule="auto"/>
        <w:ind w:left="71" w:right="1176" w:firstLine="26"/>
        <w:rPr>
          <w:rFonts w:ascii="黑体" w:hAnsi="黑体" w:eastAsia="黑体" w:cs="黑体"/>
          <w:sz w:val="24"/>
          <w:szCs w:val="24"/>
        </w:rPr>
      </w:pPr>
      <w:r>
        <w:rPr>
          <w:rFonts w:ascii="黑体" w:hAnsi="黑体" w:eastAsia="黑体" w:cs="黑体"/>
          <w:spacing w:val="2"/>
          <w:sz w:val="24"/>
          <w:szCs w:val="24"/>
        </w:rPr>
        <w:t>白俄罗斯是一个俄语为官方语言的国家，随着白俄罗斯和东欧国家的不断欧化，</w:t>
      </w:r>
      <w:r>
        <w:rPr>
          <w:rFonts w:ascii="黑体" w:hAnsi="黑体" w:eastAsia="黑体" w:cs="黑体"/>
          <w:spacing w:val="9"/>
          <w:sz w:val="24"/>
          <w:szCs w:val="24"/>
        </w:rPr>
        <w:t xml:space="preserve"> </w:t>
      </w:r>
      <w:r>
        <w:rPr>
          <w:rFonts w:ascii="黑体" w:hAnsi="黑体" w:eastAsia="黑体" w:cs="黑体"/>
          <w:spacing w:val="3"/>
          <w:sz w:val="24"/>
          <w:szCs w:val="24"/>
        </w:rPr>
        <w:t>英语普及度也越来越高，现在很多大学都开设英文授课的专业。申请时，没有雅</w:t>
      </w:r>
      <w:r>
        <w:rPr>
          <w:rFonts w:ascii="黑体" w:hAnsi="黑体" w:eastAsia="黑体" w:cs="黑体"/>
          <w:sz w:val="24"/>
          <w:szCs w:val="24"/>
        </w:rPr>
        <w:t xml:space="preserve"> </w:t>
      </w:r>
      <w:r>
        <w:rPr>
          <w:rFonts w:ascii="黑体" w:hAnsi="黑体" w:eastAsia="黑体" w:cs="黑体"/>
          <w:spacing w:val="3"/>
          <w:sz w:val="24"/>
          <w:szCs w:val="24"/>
        </w:rPr>
        <w:t>思托福成绩的要求，对很多学生来说有很大的吸引力。与英国、香港等一年制国</w:t>
      </w:r>
      <w:r>
        <w:rPr>
          <w:rFonts w:ascii="黑体" w:hAnsi="黑体" w:eastAsia="黑体" w:cs="黑体"/>
          <w:sz w:val="24"/>
          <w:szCs w:val="24"/>
        </w:rPr>
        <w:t xml:space="preserve"> </w:t>
      </w:r>
      <w:r>
        <w:rPr>
          <w:rFonts w:ascii="黑体" w:hAnsi="黑体" w:eastAsia="黑体" w:cs="黑体"/>
          <w:spacing w:val="3"/>
          <w:sz w:val="24"/>
          <w:szCs w:val="24"/>
        </w:rPr>
        <w:t>家一样，本项目是一年制，大大节省留学时间和成本。在短时间内提升学历，在</w:t>
      </w:r>
      <w:r>
        <w:rPr>
          <w:rFonts w:ascii="黑体" w:hAnsi="黑体" w:eastAsia="黑体" w:cs="黑体"/>
          <w:sz w:val="24"/>
          <w:szCs w:val="24"/>
        </w:rPr>
        <w:t xml:space="preserve"> </w:t>
      </w:r>
      <w:r>
        <w:rPr>
          <w:rFonts w:ascii="黑体" w:hAnsi="黑体" w:eastAsia="黑体" w:cs="黑体"/>
          <w:spacing w:val="-2"/>
          <w:sz w:val="24"/>
          <w:szCs w:val="24"/>
        </w:rPr>
        <w:t>就业时更有竞争力。</w:t>
      </w:r>
    </w:p>
    <w:p>
      <w:pPr>
        <w:sectPr>
          <w:type w:val="continuous"/>
          <w:pgSz w:w="11900" w:h="16840"/>
          <w:pgMar w:top="400" w:right="0" w:bottom="0" w:left="0" w:header="0" w:footer="0" w:gutter="0"/>
          <w:cols w:equalWidth="0" w:num="2">
            <w:col w:w="2047" w:space="100"/>
            <w:col w:w="9754"/>
          </w:cols>
        </w:sectPr>
      </w:pPr>
    </w:p>
    <w:p>
      <w:pPr>
        <w:spacing w:line="297" w:lineRule="auto"/>
        <w:rPr>
          <w:rFonts w:ascii="Arial"/>
          <w:sz w:val="21"/>
        </w:rPr>
      </w:pPr>
    </w:p>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1424" w:lineRule="exact"/>
        <w:textAlignment w:val="center"/>
      </w:pPr>
      <w:r>
        <w:drawing>
          <wp:inline distT="0" distB="0" distL="0" distR="0">
            <wp:extent cx="7555865" cy="903605"/>
            <wp:effectExtent l="0" t="0" r="0" b="0"/>
            <wp:docPr id="19" name="IM 19"/>
            <wp:cNvGraphicFramePr/>
            <a:graphic xmlns:a="http://schemas.openxmlformats.org/drawingml/2006/main">
              <a:graphicData uri="http://schemas.openxmlformats.org/drawingml/2006/picture">
                <pic:pic xmlns:pic="http://schemas.openxmlformats.org/drawingml/2006/picture">
                  <pic:nvPicPr>
                    <pic:cNvPr id="19" name="IM 19"/>
                    <pic:cNvPicPr/>
                  </pic:nvPicPr>
                  <pic:blipFill>
                    <a:blip r:embed="rId26"/>
                    <a:stretch>
                      <a:fillRect/>
                    </a:stretch>
                  </pic:blipFill>
                  <pic:spPr>
                    <a:xfrm>
                      <a:off x="0" y="0"/>
                      <a:ext cx="7555992" cy="904201"/>
                    </a:xfrm>
                    <a:prstGeom prst="rect">
                      <a:avLst/>
                    </a:prstGeom>
                  </pic:spPr>
                </pic:pic>
              </a:graphicData>
            </a:graphic>
          </wp:inline>
        </w:drawing>
      </w:r>
    </w:p>
    <w:p>
      <w:pPr>
        <w:sectPr>
          <w:type w:val="continuous"/>
          <w:pgSz w:w="11900" w:h="16840"/>
          <w:pgMar w:top="400" w:right="0" w:bottom="0" w:left="0" w:header="0" w:footer="0" w:gutter="0"/>
          <w:cols w:equalWidth="0" w:num="1">
            <w:col w:w="11900"/>
          </w:cols>
        </w:sectPr>
      </w:pPr>
    </w:p>
    <w:p>
      <w:pPr>
        <w:spacing w:line="385" w:lineRule="auto"/>
        <w:rPr>
          <w:rFonts w:ascii="Arial"/>
          <w:sz w:val="21"/>
        </w:rPr>
      </w:pPr>
      <w:r>
        <w:drawing>
          <wp:anchor distT="0" distB="0" distL="0" distR="0" simplePos="0" relativeHeight="251663360" behindDoc="0" locked="0" layoutInCell="0" allowOverlap="1">
            <wp:simplePos x="0" y="0"/>
            <wp:positionH relativeFrom="page">
              <wp:posOffset>5607050</wp:posOffset>
            </wp:positionH>
            <wp:positionV relativeFrom="page">
              <wp:posOffset>1290955</wp:posOffset>
            </wp:positionV>
            <wp:extent cx="121920" cy="12192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9"/>
                    <a:stretch>
                      <a:fillRect/>
                    </a:stretch>
                  </pic:blipFill>
                  <pic:spPr>
                    <a:xfrm>
                      <a:off x="0" y="0"/>
                      <a:ext cx="121920" cy="121919"/>
                    </a:xfrm>
                    <a:prstGeom prst="rect">
                      <a:avLst/>
                    </a:prstGeom>
                  </pic:spPr>
                </pic:pic>
              </a:graphicData>
            </a:graphic>
          </wp:anchor>
        </w:drawing>
      </w:r>
    </w:p>
    <w:p>
      <w:pPr>
        <w:spacing w:line="1331" w:lineRule="exact"/>
        <w:textAlignment w:val="center"/>
      </w:pPr>
      <w:r>
        <w:drawing>
          <wp:inline distT="0" distB="0" distL="0" distR="0">
            <wp:extent cx="2543810" cy="845185"/>
            <wp:effectExtent l="0" t="0" r="0" b="0"/>
            <wp:docPr id="21" name="IM 21"/>
            <wp:cNvGraphicFramePr/>
            <a:graphic xmlns:a="http://schemas.openxmlformats.org/drawingml/2006/main">
              <a:graphicData uri="http://schemas.openxmlformats.org/drawingml/2006/picture">
                <pic:pic xmlns:pic="http://schemas.openxmlformats.org/drawingml/2006/picture">
                  <pic:nvPicPr>
                    <pic:cNvPr id="21" name="IM 21"/>
                    <pic:cNvPicPr/>
                  </pic:nvPicPr>
                  <pic:blipFill>
                    <a:blip r:embed="rId27"/>
                    <a:stretch>
                      <a:fillRect/>
                    </a:stretch>
                  </pic:blipFill>
                  <pic:spPr>
                    <a:xfrm>
                      <a:off x="0" y="0"/>
                      <a:ext cx="2544000" cy="845210"/>
                    </a:xfrm>
                    <a:prstGeom prst="rect">
                      <a:avLst/>
                    </a:prstGeom>
                  </pic:spPr>
                </pic:pic>
              </a:graphicData>
            </a:graphic>
          </wp:inline>
        </w:drawing>
      </w:r>
    </w:p>
    <w:p/>
    <w:p>
      <w:pPr>
        <w:spacing w:line="30" w:lineRule="exact"/>
      </w:pPr>
    </w:p>
    <w:p>
      <w:pPr>
        <w:sectPr>
          <w:headerReference r:id="rId11" w:type="default"/>
          <w:pgSz w:w="11900" w:h="16840"/>
          <w:pgMar w:top="400" w:right="0" w:bottom="0" w:left="0" w:header="0" w:footer="0" w:gutter="0"/>
          <w:cols w:equalWidth="0" w:num="1">
            <w:col w:w="11900"/>
          </w:cols>
        </w:sectPr>
      </w:pPr>
    </w:p>
    <w:p>
      <w:pPr>
        <w:spacing w:line="136" w:lineRule="exact"/>
      </w:pPr>
    </w:p>
    <w:tbl>
      <w:tblPr>
        <w:tblStyle w:val="4"/>
        <w:tblW w:w="744" w:type="dxa"/>
        <w:tblInd w:w="1224" w:type="dxa"/>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Layout w:type="fixed"/>
        <w:tblCellMar>
          <w:top w:w="0" w:type="dxa"/>
          <w:left w:w="0" w:type="dxa"/>
          <w:bottom w:w="0" w:type="dxa"/>
          <w:right w:w="0" w:type="dxa"/>
        </w:tblCellMar>
      </w:tblPr>
      <w:tblGrid>
        <w:gridCol w:w="744"/>
      </w:tblGrid>
      <w:tr>
        <w:tblPrEx>
          <w:tblBorders>
            <w:top w:val="single" w:color="3E646D" w:sz="8" w:space="0"/>
            <w:left w:val="single" w:color="3E646D" w:sz="8" w:space="0"/>
            <w:bottom w:val="single" w:color="3E646D" w:sz="8" w:space="0"/>
            <w:right w:val="single" w:color="3E646D" w:sz="8" w:space="0"/>
            <w:insideH w:val="none" w:color="auto" w:sz="0" w:space="0"/>
            <w:insideV w:val="none" w:color="auto" w:sz="0" w:space="0"/>
          </w:tblBorders>
          <w:tblCellMar>
            <w:top w:w="0" w:type="dxa"/>
            <w:left w:w="0" w:type="dxa"/>
            <w:bottom w:w="0" w:type="dxa"/>
            <w:right w:w="0" w:type="dxa"/>
          </w:tblCellMar>
        </w:tblPrEx>
        <w:trPr>
          <w:trHeight w:val="707" w:hRule="atLeast"/>
        </w:trPr>
        <w:tc>
          <w:tcPr>
            <w:tcW w:w="744" w:type="dxa"/>
            <w:vAlign w:val="top"/>
          </w:tcPr>
          <w:p>
            <w:pPr>
              <w:spacing w:before="267" w:line="180" w:lineRule="auto"/>
              <w:ind w:firstLine="293"/>
              <w:rPr>
                <w:rFonts w:ascii="Times New Roman" w:hAnsi="Times New Roman" w:eastAsia="Times New Roman" w:cs="Times New Roman"/>
                <w:sz w:val="32"/>
                <w:szCs w:val="32"/>
              </w:rPr>
            </w:pPr>
            <w:r>
              <w:rPr>
                <w:rFonts w:ascii="Times New Roman" w:hAnsi="Times New Roman" w:eastAsia="Times New Roman" w:cs="Times New Roman"/>
                <w:b/>
                <w:bCs/>
                <w:sz w:val="32"/>
                <w:szCs w:val="32"/>
              </w:rPr>
              <w:t>8</w:t>
            </w:r>
          </w:p>
        </w:tc>
      </w:tr>
    </w:tbl>
    <w:p>
      <w:pPr>
        <w:rPr>
          <w:rFonts w:ascii="Arial"/>
          <w:sz w:val="21"/>
        </w:rPr>
      </w:pPr>
    </w:p>
    <w:p/>
    <w:p>
      <w:pPr>
        <w:spacing w:line="224" w:lineRule="exact"/>
      </w:pPr>
    </w:p>
    <w:p>
      <w:pPr>
        <w:spacing w:line="14" w:lineRule="auto"/>
        <w:rPr>
          <w:rFonts w:ascii="Arial"/>
          <w:sz w:val="2"/>
        </w:rPr>
      </w:pPr>
      <w:r>
        <w:rPr>
          <w:rFonts w:ascii="Arial" w:hAnsi="Arial" w:eastAsia="Arial" w:cs="Arial"/>
          <w:sz w:val="2"/>
          <w:szCs w:val="2"/>
        </w:rPr>
        <w:br w:type="column"/>
      </w:r>
    </w:p>
    <w:p>
      <w:pPr>
        <w:spacing w:before="55" w:line="188" w:lineRule="auto"/>
        <w:ind w:firstLine="96"/>
        <w:rPr>
          <w:rFonts w:ascii="黑体" w:hAnsi="黑体" w:eastAsia="黑体" w:cs="黑体"/>
          <w:sz w:val="28"/>
          <w:szCs w:val="28"/>
        </w:rPr>
      </w:pPr>
      <w:r>
        <w:rPr>
          <w:rFonts w:ascii="黑体" w:hAnsi="黑体" w:eastAsia="黑体" w:cs="黑体"/>
          <w:spacing w:val="-5"/>
          <w:sz w:val="28"/>
          <w:szCs w:val="28"/>
          <w14:textOutline w14:w="5103" w14:cap="sq" w14:cmpd="sng">
            <w14:solidFill>
              <w14:srgbClr w14:val="000000"/>
            </w14:solidFill>
            <w14:prstDash w14:val="solid"/>
            <w14:bevel/>
          </w14:textOutline>
        </w:rPr>
        <w:t>医疗优越</w:t>
      </w:r>
    </w:p>
    <w:p>
      <w:pPr>
        <w:spacing w:before="73" w:line="226" w:lineRule="auto"/>
        <w:ind w:left="80" w:right="1152" w:firstLine="28"/>
        <w:rPr>
          <w:rFonts w:ascii="黑体" w:hAnsi="黑体" w:eastAsia="黑体" w:cs="黑体"/>
          <w:sz w:val="24"/>
          <w:szCs w:val="24"/>
        </w:rPr>
      </w:pPr>
      <w:r>
        <w:rPr>
          <w:rFonts w:ascii="黑体" w:hAnsi="黑体" w:eastAsia="黑体" w:cs="黑体"/>
          <w:spacing w:val="2"/>
          <w:sz w:val="24"/>
          <w:szCs w:val="24"/>
        </w:rPr>
        <w:t>白俄罗斯的医疗条件优越，全国公民免费医疗，并设有专门的大学生医院，每年</w:t>
      </w:r>
      <w:r>
        <w:rPr>
          <w:rFonts w:ascii="黑体" w:hAnsi="黑体" w:eastAsia="黑体" w:cs="黑体"/>
          <w:spacing w:val="9"/>
          <w:sz w:val="24"/>
          <w:szCs w:val="24"/>
        </w:rPr>
        <w:t xml:space="preserve"> </w:t>
      </w:r>
      <w:r>
        <w:rPr>
          <w:rFonts w:ascii="黑体" w:hAnsi="黑体" w:eastAsia="黑体" w:cs="黑体"/>
          <w:spacing w:val="3"/>
          <w:sz w:val="24"/>
          <w:szCs w:val="24"/>
        </w:rPr>
        <w:t>对本国大学生和留学生进行一次全面的身体检查。对于外国留学生，白俄国家要</w:t>
      </w:r>
      <w:r>
        <w:rPr>
          <w:rFonts w:ascii="黑体" w:hAnsi="黑体" w:eastAsia="黑体" w:cs="黑体"/>
          <w:spacing w:val="2"/>
          <w:sz w:val="24"/>
          <w:szCs w:val="24"/>
        </w:rPr>
        <w:t xml:space="preserve"> </w:t>
      </w:r>
      <w:r>
        <w:rPr>
          <w:rFonts w:ascii="黑体" w:hAnsi="黑体" w:eastAsia="黑体" w:cs="黑体"/>
          <w:spacing w:val="3"/>
          <w:sz w:val="24"/>
          <w:szCs w:val="24"/>
        </w:rPr>
        <w:t>求留学学生在国内或国外购买强制保险。在遇意外或重大疾病时，由境内或境外</w:t>
      </w:r>
      <w:r>
        <w:rPr>
          <w:rFonts w:ascii="黑体" w:hAnsi="黑体" w:eastAsia="黑体" w:cs="黑体"/>
          <w:spacing w:val="2"/>
          <w:sz w:val="24"/>
          <w:szCs w:val="24"/>
        </w:rPr>
        <w:t xml:space="preserve"> </w:t>
      </w:r>
      <w:r>
        <w:rPr>
          <w:rFonts w:ascii="黑体" w:hAnsi="黑体" w:eastAsia="黑体" w:cs="黑体"/>
          <w:spacing w:val="-1"/>
          <w:sz w:val="24"/>
          <w:szCs w:val="24"/>
        </w:rPr>
        <w:t>保险公司负责相关费用，学生在保险期间生病可享受免费医疗。</w:t>
      </w:r>
    </w:p>
    <w:p>
      <w:pPr>
        <w:sectPr>
          <w:type w:val="continuous"/>
          <w:pgSz w:w="11900" w:h="16840"/>
          <w:pgMar w:top="400" w:right="0" w:bottom="0" w:left="0" w:header="0" w:footer="0" w:gutter="0"/>
          <w:cols w:equalWidth="0" w:num="2">
            <w:col w:w="2059" w:space="100"/>
            <w:col w:w="9741"/>
          </w:cols>
        </w:sectPr>
      </w:pPr>
    </w:p>
    <w:p>
      <w:pPr>
        <w:spacing w:line="449" w:lineRule="auto"/>
        <w:rPr>
          <w:rFonts w:ascii="Arial"/>
          <w:sz w:val="21"/>
        </w:rPr>
      </w:pPr>
    </w:p>
    <w:p>
      <w:pPr>
        <w:spacing w:line="1331" w:lineRule="exact"/>
        <w:textAlignment w:val="center"/>
      </w:pPr>
      <w:r>
        <w:drawing>
          <wp:inline distT="0" distB="0" distL="0" distR="0">
            <wp:extent cx="2545715" cy="8451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8"/>
                    <a:stretch>
                      <a:fillRect/>
                    </a:stretch>
                  </pic:blipFill>
                  <pic:spPr>
                    <a:xfrm>
                      <a:off x="0" y="0"/>
                      <a:ext cx="2545905" cy="845210"/>
                    </a:xfrm>
                    <a:prstGeom prst="rect">
                      <a:avLst/>
                    </a:prstGeom>
                  </pic:spPr>
                </pic:pic>
              </a:graphicData>
            </a:graphic>
          </wp:inline>
        </w:drawing>
      </w:r>
    </w:p>
    <w:p>
      <w:pPr>
        <w:spacing w:before="254" w:line="188" w:lineRule="auto"/>
        <w:ind w:firstLine="1474"/>
        <w:rPr>
          <w:rFonts w:ascii="黑体" w:hAnsi="黑体" w:eastAsia="黑体" w:cs="黑体"/>
          <w:sz w:val="28"/>
          <w:szCs w:val="28"/>
        </w:rPr>
      </w:pPr>
      <w:r>
        <w:rPr>
          <w:rFonts w:ascii="黑体" w:hAnsi="黑体" w:eastAsia="黑体" w:cs="黑体"/>
          <w:spacing w:val="-4"/>
          <w:sz w:val="28"/>
          <w:szCs w:val="28"/>
          <w14:textOutline w14:w="5103" w14:cap="sq" w14:cmpd="sng">
            <w14:solidFill>
              <w14:srgbClr w14:val="000000"/>
            </w14:solidFill>
            <w14:prstDash w14:val="solid"/>
            <w14:bevel/>
          </w14:textOutline>
        </w:rPr>
        <w:t>申请条件与要求</w:t>
      </w:r>
    </w:p>
    <w:p>
      <w:pPr>
        <w:spacing w:before="252" w:line="187" w:lineRule="auto"/>
        <w:ind w:firstLine="1461"/>
        <w:rPr>
          <w:rFonts w:ascii="黑体" w:hAnsi="黑体" w:eastAsia="黑体" w:cs="黑体"/>
          <w:sz w:val="24"/>
          <w:szCs w:val="24"/>
        </w:rPr>
      </w:pPr>
      <w:r>
        <w:rPr>
          <w:rFonts w:ascii="黑体" w:hAnsi="黑体" w:eastAsia="黑体" w:cs="黑体"/>
          <w:spacing w:val="-1"/>
          <w:sz w:val="24"/>
          <w:szCs w:val="24"/>
        </w:rPr>
        <w:t>1.</w:t>
      </w:r>
      <w:r>
        <w:rPr>
          <w:rFonts w:ascii="黑体" w:hAnsi="黑体" w:eastAsia="黑体" w:cs="黑体"/>
          <w:spacing w:val="76"/>
          <w:sz w:val="24"/>
          <w:szCs w:val="24"/>
        </w:rPr>
        <w:t xml:space="preserve"> </w:t>
      </w:r>
      <w:r>
        <w:rPr>
          <w:rFonts w:ascii="黑体" w:hAnsi="黑体" w:eastAsia="黑体" w:cs="黑体"/>
          <w:spacing w:val="-1"/>
          <w:sz w:val="24"/>
          <w:szCs w:val="24"/>
        </w:rPr>
        <w:t>本科毕业证、学位证、成绩单原件及公证认证书（公证认证可以在境外做</w:t>
      </w:r>
      <w:r>
        <w:rPr>
          <w:rFonts w:ascii="黑体" w:hAnsi="黑体" w:eastAsia="黑体" w:cs="黑体"/>
          <w:spacing w:val="-59"/>
          <w:sz w:val="24"/>
          <w:szCs w:val="24"/>
        </w:rPr>
        <w:t>）</w:t>
      </w:r>
      <w:r>
        <w:rPr>
          <w:rFonts w:ascii="黑体" w:hAnsi="黑体" w:eastAsia="黑体" w:cs="黑体"/>
          <w:spacing w:val="-1"/>
          <w:sz w:val="24"/>
          <w:szCs w:val="24"/>
        </w:rPr>
        <w:t xml:space="preserve"> </w:t>
      </w:r>
      <w:r>
        <w:rPr>
          <w:rFonts w:ascii="黑体" w:hAnsi="黑体" w:eastAsia="黑体" w:cs="黑体"/>
          <w:spacing w:val="-59"/>
          <w:sz w:val="24"/>
          <w:szCs w:val="24"/>
        </w:rPr>
        <w:t>；</w:t>
      </w:r>
    </w:p>
    <w:p>
      <w:pPr>
        <w:spacing w:before="225" w:line="187" w:lineRule="auto"/>
        <w:ind w:firstLine="1447"/>
        <w:rPr>
          <w:rFonts w:ascii="黑体" w:hAnsi="黑体" w:eastAsia="黑体" w:cs="黑体"/>
          <w:sz w:val="24"/>
          <w:szCs w:val="24"/>
        </w:rPr>
      </w:pPr>
      <w:r>
        <w:rPr>
          <w:rFonts w:ascii="黑体" w:hAnsi="黑体" w:eastAsia="黑体" w:cs="黑体"/>
          <w:spacing w:val="-1"/>
          <w:sz w:val="24"/>
          <w:szCs w:val="24"/>
        </w:rPr>
        <w:t>2.</w:t>
      </w:r>
      <w:r>
        <w:rPr>
          <w:rFonts w:ascii="黑体" w:hAnsi="黑体" w:eastAsia="黑体" w:cs="黑体"/>
          <w:spacing w:val="76"/>
          <w:sz w:val="24"/>
          <w:szCs w:val="24"/>
        </w:rPr>
        <w:t xml:space="preserve"> </w:t>
      </w:r>
      <w:r>
        <w:rPr>
          <w:rFonts w:ascii="黑体" w:hAnsi="黑体" w:eastAsia="黑体" w:cs="黑体"/>
          <w:spacing w:val="-1"/>
          <w:sz w:val="24"/>
          <w:szCs w:val="24"/>
        </w:rPr>
        <w:t>护照首页扫描件（护照有效期不少于</w:t>
      </w:r>
      <w:r>
        <w:rPr>
          <w:rFonts w:ascii="黑体" w:hAnsi="黑体" w:eastAsia="黑体" w:cs="黑体"/>
          <w:spacing w:val="-57"/>
          <w:sz w:val="24"/>
          <w:szCs w:val="24"/>
        </w:rPr>
        <w:t xml:space="preserve"> </w:t>
      </w:r>
      <w:r>
        <w:rPr>
          <w:rFonts w:ascii="黑体" w:hAnsi="黑体" w:eastAsia="黑体" w:cs="黑体"/>
          <w:spacing w:val="-1"/>
          <w:sz w:val="24"/>
          <w:szCs w:val="24"/>
        </w:rPr>
        <w:t>9</w:t>
      </w:r>
      <w:r>
        <w:rPr>
          <w:rFonts w:ascii="黑体" w:hAnsi="黑体" w:eastAsia="黑体" w:cs="黑体"/>
          <w:spacing w:val="-50"/>
          <w:sz w:val="24"/>
          <w:szCs w:val="24"/>
        </w:rPr>
        <w:t xml:space="preserve"> </w:t>
      </w:r>
      <w:r>
        <w:rPr>
          <w:rFonts w:ascii="黑体" w:hAnsi="黑体" w:eastAsia="黑体" w:cs="黑体"/>
          <w:spacing w:val="-1"/>
          <w:sz w:val="24"/>
          <w:szCs w:val="24"/>
        </w:rPr>
        <w:t>个月</w:t>
      </w:r>
      <w:r>
        <w:rPr>
          <w:rFonts w:ascii="黑体" w:hAnsi="黑体" w:eastAsia="黑体" w:cs="黑体"/>
          <w:spacing w:val="-73"/>
          <w:sz w:val="24"/>
          <w:szCs w:val="24"/>
        </w:rPr>
        <w:t>）</w:t>
      </w:r>
      <w:r>
        <w:rPr>
          <w:rFonts w:ascii="黑体" w:hAnsi="黑体" w:eastAsia="黑体" w:cs="黑体"/>
          <w:spacing w:val="15"/>
          <w:sz w:val="24"/>
          <w:szCs w:val="24"/>
        </w:rPr>
        <w:t xml:space="preserve"> </w:t>
      </w:r>
      <w:r>
        <w:rPr>
          <w:rFonts w:ascii="黑体" w:hAnsi="黑体" w:eastAsia="黑体" w:cs="黑体"/>
          <w:spacing w:val="-73"/>
          <w:sz w:val="24"/>
          <w:szCs w:val="24"/>
        </w:rPr>
        <w:t>；</w:t>
      </w:r>
    </w:p>
    <w:p>
      <w:pPr>
        <w:spacing w:before="225" w:line="187" w:lineRule="auto"/>
        <w:ind w:firstLine="1449"/>
        <w:rPr>
          <w:rFonts w:ascii="黑体" w:hAnsi="黑体" w:eastAsia="黑体" w:cs="黑体"/>
          <w:sz w:val="24"/>
          <w:szCs w:val="24"/>
        </w:rPr>
      </w:pPr>
      <w:r>
        <w:rPr>
          <w:rFonts w:ascii="黑体" w:hAnsi="黑体" w:eastAsia="黑体" w:cs="黑体"/>
          <w:spacing w:val="-1"/>
          <w:sz w:val="24"/>
          <w:szCs w:val="24"/>
        </w:rPr>
        <w:t>3.</w:t>
      </w:r>
      <w:r>
        <w:rPr>
          <w:rFonts w:ascii="黑体" w:hAnsi="黑体" w:eastAsia="黑体" w:cs="黑体"/>
          <w:spacing w:val="83"/>
          <w:sz w:val="24"/>
          <w:szCs w:val="24"/>
        </w:rPr>
        <w:t xml:space="preserve"> </w:t>
      </w:r>
      <w:r>
        <w:rPr>
          <w:rFonts w:ascii="黑体" w:hAnsi="黑体" w:eastAsia="黑体" w:cs="黑体"/>
          <w:spacing w:val="-1"/>
          <w:sz w:val="24"/>
          <w:szCs w:val="24"/>
        </w:rPr>
        <w:t>身体健康，无传染疾病，需要体检证明和艾滋病检测报告；</w:t>
      </w:r>
    </w:p>
    <w:p>
      <w:pPr>
        <w:spacing w:before="222" w:line="187" w:lineRule="auto"/>
        <w:ind w:firstLine="1442"/>
        <w:rPr>
          <w:rFonts w:ascii="黑体" w:hAnsi="黑体" w:eastAsia="黑体" w:cs="黑体"/>
          <w:sz w:val="24"/>
          <w:szCs w:val="24"/>
        </w:rPr>
      </w:pPr>
      <w:r>
        <w:rPr>
          <w:rFonts w:ascii="黑体" w:hAnsi="黑体" w:eastAsia="黑体" w:cs="黑体"/>
          <w:spacing w:val="-1"/>
          <w:sz w:val="24"/>
          <w:szCs w:val="24"/>
        </w:rPr>
        <w:t>4.</w:t>
      </w:r>
      <w:r>
        <w:rPr>
          <w:rFonts w:ascii="黑体" w:hAnsi="黑体" w:eastAsia="黑体" w:cs="黑体"/>
          <w:spacing w:val="89"/>
          <w:sz w:val="24"/>
          <w:szCs w:val="24"/>
        </w:rPr>
        <w:t xml:space="preserve"> </w:t>
      </w:r>
      <w:r>
        <w:rPr>
          <w:rFonts w:ascii="黑体" w:hAnsi="黑体" w:eastAsia="黑体" w:cs="黑体"/>
          <w:spacing w:val="-1"/>
          <w:sz w:val="24"/>
          <w:szCs w:val="24"/>
        </w:rPr>
        <w:t>入读英语授课的专业无需英语语言等级证，但需通过面试。</w:t>
      </w:r>
    </w:p>
    <w:p>
      <w:pPr>
        <w:spacing w:before="224" w:line="273" w:lineRule="auto"/>
        <w:ind w:left="1875" w:right="1814" w:hanging="432"/>
        <w:rPr>
          <w:rFonts w:ascii="黑体" w:hAnsi="黑体" w:eastAsia="黑体" w:cs="黑体"/>
          <w:sz w:val="24"/>
          <w:szCs w:val="24"/>
        </w:rPr>
      </w:pPr>
      <w:r>
        <w:rPr>
          <w:rFonts w:ascii="黑体" w:hAnsi="黑体" w:eastAsia="黑体" w:cs="黑体"/>
          <w:spacing w:val="-4"/>
          <w:sz w:val="24"/>
          <w:szCs w:val="24"/>
        </w:rPr>
        <w:t>5.</w:t>
      </w:r>
      <w:r>
        <w:rPr>
          <w:rFonts w:ascii="黑体" w:hAnsi="黑体" w:eastAsia="黑体" w:cs="黑体"/>
          <w:spacing w:val="87"/>
          <w:sz w:val="24"/>
          <w:szCs w:val="24"/>
        </w:rPr>
        <w:t xml:space="preserve"> </w:t>
      </w:r>
      <w:r>
        <w:rPr>
          <w:rFonts w:ascii="黑体" w:hAnsi="黑体" w:eastAsia="黑体" w:cs="黑体"/>
          <w:spacing w:val="-4"/>
          <w:sz w:val="24"/>
          <w:szCs w:val="24"/>
        </w:rPr>
        <w:t>《白俄罗斯国立技术大学</w:t>
      </w:r>
      <w:r>
        <w:rPr>
          <w:rFonts w:ascii="黑体" w:hAnsi="黑体" w:eastAsia="黑体" w:cs="黑体"/>
          <w:spacing w:val="-52"/>
          <w:sz w:val="24"/>
          <w:szCs w:val="24"/>
        </w:rPr>
        <w:t xml:space="preserve"> </w:t>
      </w:r>
      <w:r>
        <w:rPr>
          <w:rFonts w:ascii="黑体" w:hAnsi="黑体" w:eastAsia="黑体" w:cs="黑体"/>
          <w:spacing w:val="-4"/>
          <w:sz w:val="24"/>
          <w:szCs w:val="24"/>
        </w:rPr>
        <w:t>2021</w:t>
      </w:r>
      <w:r>
        <w:rPr>
          <w:rFonts w:ascii="黑体" w:hAnsi="黑体" w:eastAsia="黑体" w:cs="黑体"/>
          <w:spacing w:val="-53"/>
          <w:sz w:val="24"/>
          <w:szCs w:val="24"/>
        </w:rPr>
        <w:t xml:space="preserve"> </w:t>
      </w:r>
      <w:r>
        <w:rPr>
          <w:rFonts w:ascii="黑体" w:hAnsi="黑体" w:eastAsia="黑体" w:cs="黑体"/>
          <w:spacing w:val="-4"/>
          <w:sz w:val="24"/>
          <w:szCs w:val="24"/>
        </w:rPr>
        <w:t>报名申请表》</w:t>
      </w:r>
      <w:r>
        <w:rPr>
          <w:rFonts w:ascii="黑体" w:hAnsi="黑体" w:eastAsia="黑体" w:cs="黑体"/>
          <w:spacing w:val="113"/>
          <w:sz w:val="24"/>
          <w:szCs w:val="24"/>
        </w:rPr>
        <w:t xml:space="preserve"> </w:t>
      </w:r>
      <w:r>
        <w:rPr>
          <w:rFonts w:ascii="黑体" w:hAnsi="黑体" w:eastAsia="黑体" w:cs="黑体"/>
          <w:spacing w:val="-4"/>
          <w:sz w:val="24"/>
          <w:szCs w:val="24"/>
        </w:rPr>
        <w:t>（电子版，文件格式统一为</w:t>
      </w:r>
      <w:r>
        <w:rPr>
          <w:rFonts w:ascii="黑体" w:hAnsi="黑体" w:eastAsia="黑体" w:cs="黑体"/>
          <w:spacing w:val="-59"/>
          <w:sz w:val="24"/>
          <w:szCs w:val="24"/>
        </w:rPr>
        <w:t xml:space="preserve"> </w:t>
      </w:r>
      <w:r>
        <w:rPr>
          <w:rFonts w:ascii="黑体" w:hAnsi="黑体" w:eastAsia="黑体" w:cs="黑体"/>
          <w:spacing w:val="-4"/>
          <w:sz w:val="24"/>
          <w:szCs w:val="24"/>
        </w:rPr>
        <w:t>WORD</w:t>
      </w:r>
      <w:r>
        <w:rPr>
          <w:rFonts w:ascii="黑体" w:hAnsi="黑体" w:eastAsia="黑体" w:cs="黑体"/>
          <w:sz w:val="24"/>
          <w:szCs w:val="24"/>
        </w:rPr>
        <w:t xml:space="preserve"> </w:t>
      </w:r>
      <w:r>
        <w:rPr>
          <w:rFonts w:ascii="黑体" w:hAnsi="黑体" w:eastAsia="黑体" w:cs="黑体"/>
          <w:spacing w:val="-9"/>
          <w:sz w:val="24"/>
          <w:szCs w:val="24"/>
        </w:rPr>
        <w:t>版本）</w:t>
      </w:r>
      <w:r>
        <w:rPr>
          <w:rFonts w:ascii="黑体" w:hAnsi="黑体" w:eastAsia="黑体" w:cs="黑体"/>
          <w:spacing w:val="39"/>
          <w:sz w:val="24"/>
          <w:szCs w:val="24"/>
        </w:rPr>
        <w:t xml:space="preserve"> </w:t>
      </w:r>
      <w:r>
        <w:rPr>
          <w:rFonts w:ascii="黑体" w:hAnsi="黑体" w:eastAsia="黑体" w:cs="黑体"/>
          <w:spacing w:val="-9"/>
          <w:sz w:val="24"/>
          <w:szCs w:val="24"/>
        </w:rPr>
        <w:t>电子版报名申请表须包含证件照片；</w:t>
      </w:r>
    </w:p>
    <w:p>
      <w:pPr>
        <w:spacing w:before="225" w:line="187" w:lineRule="auto"/>
        <w:ind w:firstLine="1448"/>
        <w:rPr>
          <w:rFonts w:ascii="黑体" w:hAnsi="黑体" w:eastAsia="黑体" w:cs="黑体"/>
          <w:sz w:val="24"/>
          <w:szCs w:val="24"/>
        </w:rPr>
      </w:pPr>
      <w:r>
        <w:rPr>
          <w:rFonts w:ascii="黑体" w:hAnsi="黑体" w:eastAsia="黑体" w:cs="黑体"/>
          <w:spacing w:val="-11"/>
          <w:w w:val="96"/>
          <w:sz w:val="24"/>
          <w:szCs w:val="24"/>
        </w:rPr>
        <w:t>6.</w:t>
      </w:r>
      <w:r>
        <w:rPr>
          <w:rFonts w:ascii="黑体" w:hAnsi="黑体" w:eastAsia="黑体" w:cs="黑体"/>
          <w:spacing w:val="93"/>
          <w:sz w:val="24"/>
          <w:szCs w:val="24"/>
        </w:rPr>
        <w:t xml:space="preserve"> </w:t>
      </w:r>
      <w:r>
        <w:rPr>
          <w:rFonts w:ascii="黑体" w:hAnsi="黑体" w:eastAsia="黑体" w:cs="黑体"/>
          <w:spacing w:val="-11"/>
          <w:w w:val="96"/>
          <w:sz w:val="24"/>
          <w:szCs w:val="24"/>
        </w:rPr>
        <w:t>证件照：</w:t>
      </w:r>
      <w:r>
        <w:rPr>
          <w:rFonts w:ascii="黑体" w:hAnsi="黑体" w:eastAsia="黑体" w:cs="黑体"/>
          <w:spacing w:val="44"/>
          <w:sz w:val="24"/>
          <w:szCs w:val="24"/>
        </w:rPr>
        <w:t xml:space="preserve"> </w:t>
      </w:r>
      <w:r>
        <w:rPr>
          <w:rFonts w:ascii="黑体" w:hAnsi="黑体" w:eastAsia="黑体" w:cs="黑体"/>
          <w:spacing w:val="-11"/>
          <w:w w:val="96"/>
          <w:sz w:val="24"/>
          <w:szCs w:val="24"/>
        </w:rPr>
        <w:t>2</w:t>
      </w:r>
      <w:r>
        <w:rPr>
          <w:rFonts w:ascii="黑体" w:hAnsi="黑体" w:eastAsia="黑体" w:cs="黑体"/>
          <w:spacing w:val="16"/>
          <w:sz w:val="24"/>
          <w:szCs w:val="24"/>
        </w:rPr>
        <w:t xml:space="preserve"> </w:t>
      </w:r>
      <w:r>
        <w:rPr>
          <w:rFonts w:ascii="黑体" w:hAnsi="黑体" w:eastAsia="黑体" w:cs="黑体"/>
          <w:spacing w:val="-11"/>
          <w:w w:val="96"/>
          <w:sz w:val="24"/>
          <w:szCs w:val="24"/>
        </w:rPr>
        <w:t>寸证件照（电子版）</w:t>
      </w:r>
      <w:r>
        <w:rPr>
          <w:rFonts w:ascii="黑体" w:hAnsi="黑体" w:eastAsia="黑体" w:cs="黑体"/>
          <w:spacing w:val="-1"/>
          <w:sz w:val="24"/>
          <w:szCs w:val="24"/>
        </w:rPr>
        <w:t xml:space="preserve"> </w:t>
      </w:r>
      <w:r>
        <w:rPr>
          <w:rFonts w:ascii="黑体" w:hAnsi="黑体" w:eastAsia="黑体" w:cs="黑体"/>
          <w:spacing w:val="-11"/>
          <w:w w:val="96"/>
          <w:sz w:val="24"/>
          <w:szCs w:val="24"/>
        </w:rPr>
        <w:t>。</w:t>
      </w:r>
    </w:p>
    <w:p>
      <w:pPr>
        <w:spacing w:line="300" w:lineRule="auto"/>
        <w:rPr>
          <w:rFonts w:ascii="Arial"/>
          <w:sz w:val="21"/>
        </w:rPr>
      </w:pPr>
    </w:p>
    <w:p>
      <w:pPr>
        <w:spacing w:line="300" w:lineRule="auto"/>
        <w:rPr>
          <w:rFonts w:ascii="Arial"/>
          <w:sz w:val="21"/>
        </w:rPr>
      </w:pPr>
    </w:p>
    <w:p>
      <w:pPr>
        <w:spacing w:before="92" w:line="188" w:lineRule="auto"/>
        <w:ind w:firstLine="1458"/>
        <w:rPr>
          <w:rFonts w:ascii="黑体" w:hAnsi="黑体" w:eastAsia="黑体" w:cs="黑体"/>
          <w:sz w:val="28"/>
          <w:szCs w:val="28"/>
        </w:rPr>
      </w:pPr>
      <w:r>
        <w:rPr>
          <w:rFonts w:ascii="黑体" w:hAnsi="黑体" w:eastAsia="黑体" w:cs="黑体"/>
          <w:spacing w:val="-9"/>
          <w:sz w:val="28"/>
          <w:szCs w:val="28"/>
          <w14:textOutline w14:w="5103" w14:cap="sq" w14:cmpd="sng">
            <w14:solidFill>
              <w14:srgbClr w14:val="000000"/>
            </w14:solidFill>
            <w14:prstDash w14:val="solid"/>
            <w14:bevel/>
          </w14:textOutline>
        </w:rPr>
        <w:t>面试</w:t>
      </w:r>
    </w:p>
    <w:p>
      <w:pPr>
        <w:spacing w:before="254" w:line="187" w:lineRule="auto"/>
        <w:ind w:firstLine="1461"/>
        <w:rPr>
          <w:rFonts w:ascii="黑体" w:hAnsi="黑体" w:eastAsia="黑体" w:cs="黑体"/>
          <w:sz w:val="24"/>
          <w:szCs w:val="24"/>
        </w:rPr>
      </w:pPr>
      <w:r>
        <w:rPr>
          <w:rFonts w:ascii="黑体" w:hAnsi="黑体" w:eastAsia="黑体" w:cs="黑体"/>
          <w:spacing w:val="-4"/>
          <w:sz w:val="24"/>
          <w:szCs w:val="24"/>
        </w:rPr>
        <w:t>1.</w:t>
      </w:r>
      <w:r>
        <w:rPr>
          <w:rFonts w:ascii="黑体" w:hAnsi="黑体" w:eastAsia="黑体" w:cs="黑体"/>
          <w:spacing w:val="80"/>
          <w:sz w:val="24"/>
          <w:szCs w:val="24"/>
        </w:rPr>
        <w:t xml:space="preserve"> </w:t>
      </w:r>
      <w:r>
        <w:rPr>
          <w:rFonts w:ascii="黑体" w:hAnsi="黑体" w:eastAsia="黑体" w:cs="黑体"/>
          <w:spacing w:val="-4"/>
          <w:sz w:val="24"/>
          <w:szCs w:val="24"/>
        </w:rPr>
        <w:t>英文自我介绍（3-5</w:t>
      </w:r>
      <w:r>
        <w:rPr>
          <w:rFonts w:ascii="黑体" w:hAnsi="黑体" w:eastAsia="黑体" w:cs="黑体"/>
          <w:spacing w:val="15"/>
          <w:sz w:val="24"/>
          <w:szCs w:val="24"/>
        </w:rPr>
        <w:t xml:space="preserve"> </w:t>
      </w:r>
      <w:r>
        <w:rPr>
          <w:rFonts w:ascii="黑体" w:hAnsi="黑体" w:eastAsia="黑体" w:cs="黑体"/>
          <w:spacing w:val="-4"/>
          <w:sz w:val="24"/>
          <w:szCs w:val="24"/>
        </w:rPr>
        <w:t>分钟</w:t>
      </w:r>
      <w:r>
        <w:rPr>
          <w:rFonts w:ascii="黑体" w:hAnsi="黑体" w:eastAsia="黑体" w:cs="黑体"/>
          <w:spacing w:val="-66"/>
          <w:sz w:val="24"/>
          <w:szCs w:val="24"/>
        </w:rPr>
        <w:t>）</w:t>
      </w:r>
      <w:r>
        <w:rPr>
          <w:rFonts w:ascii="黑体" w:hAnsi="黑体" w:eastAsia="黑体" w:cs="黑体"/>
          <w:spacing w:val="16"/>
          <w:sz w:val="24"/>
          <w:szCs w:val="24"/>
        </w:rPr>
        <w:t xml:space="preserve"> </w:t>
      </w:r>
      <w:r>
        <w:rPr>
          <w:rFonts w:ascii="黑体" w:hAnsi="黑体" w:eastAsia="黑体" w:cs="黑体"/>
          <w:spacing w:val="-66"/>
          <w:sz w:val="24"/>
          <w:szCs w:val="24"/>
        </w:rPr>
        <w:t>；</w:t>
      </w:r>
    </w:p>
    <w:p>
      <w:pPr>
        <w:spacing w:before="223" w:line="187" w:lineRule="auto"/>
        <w:ind w:firstLine="1447"/>
        <w:rPr>
          <w:rFonts w:ascii="黑体" w:hAnsi="黑体" w:eastAsia="黑体" w:cs="黑体"/>
          <w:sz w:val="24"/>
          <w:szCs w:val="24"/>
        </w:rPr>
      </w:pPr>
      <w:r>
        <w:rPr>
          <w:rFonts w:ascii="黑体" w:hAnsi="黑体" w:eastAsia="黑体" w:cs="黑体"/>
          <w:spacing w:val="-10"/>
          <w:sz w:val="24"/>
          <w:szCs w:val="24"/>
        </w:rPr>
        <w:t>2.</w:t>
      </w:r>
      <w:r>
        <w:rPr>
          <w:rFonts w:ascii="黑体" w:hAnsi="黑体" w:eastAsia="黑体" w:cs="黑体"/>
          <w:spacing w:val="86"/>
          <w:sz w:val="24"/>
          <w:szCs w:val="24"/>
        </w:rPr>
        <w:t xml:space="preserve"> </w:t>
      </w:r>
      <w:r>
        <w:rPr>
          <w:rFonts w:ascii="黑体" w:hAnsi="黑体" w:eastAsia="黑体" w:cs="黑体"/>
          <w:spacing w:val="-10"/>
          <w:sz w:val="24"/>
          <w:szCs w:val="24"/>
        </w:rPr>
        <w:t>专业与学习规划（5-10</w:t>
      </w:r>
      <w:r>
        <w:rPr>
          <w:rFonts w:ascii="黑体" w:hAnsi="黑体" w:eastAsia="黑体" w:cs="黑体"/>
          <w:spacing w:val="-45"/>
          <w:sz w:val="24"/>
          <w:szCs w:val="24"/>
        </w:rPr>
        <w:t xml:space="preserve"> </w:t>
      </w:r>
      <w:r>
        <w:rPr>
          <w:rFonts w:ascii="黑体" w:hAnsi="黑体" w:eastAsia="黑体" w:cs="黑体"/>
          <w:spacing w:val="-10"/>
          <w:sz w:val="24"/>
          <w:szCs w:val="24"/>
        </w:rPr>
        <w:t>分钟）</w:t>
      </w:r>
      <w:r>
        <w:rPr>
          <w:rFonts w:ascii="黑体" w:hAnsi="黑体" w:eastAsia="黑体" w:cs="黑体"/>
          <w:spacing w:val="16"/>
          <w:sz w:val="24"/>
          <w:szCs w:val="24"/>
        </w:rPr>
        <w:t xml:space="preserve"> </w:t>
      </w:r>
      <w:r>
        <w:rPr>
          <w:rFonts w:ascii="黑体" w:hAnsi="黑体" w:eastAsia="黑体" w:cs="黑体"/>
          <w:spacing w:val="-10"/>
          <w:sz w:val="24"/>
          <w:szCs w:val="24"/>
        </w:rPr>
        <w:t>。</w:t>
      </w:r>
    </w:p>
    <w:p>
      <w:pPr>
        <w:spacing w:line="259" w:lineRule="auto"/>
        <w:rPr>
          <w:rFonts w:ascii="Arial"/>
          <w:sz w:val="21"/>
        </w:rPr>
      </w:pPr>
    </w:p>
    <w:p>
      <w:pPr>
        <w:spacing w:before="1" w:line="1331" w:lineRule="exact"/>
        <w:textAlignment w:val="center"/>
      </w:pPr>
      <w:r>
        <w:drawing>
          <wp:inline distT="0" distB="0" distL="0" distR="0">
            <wp:extent cx="2547620" cy="845185"/>
            <wp:effectExtent l="0" t="0" r="0" b="0"/>
            <wp:docPr id="23" name="IM 23"/>
            <wp:cNvGraphicFramePr/>
            <a:graphic xmlns:a="http://schemas.openxmlformats.org/drawingml/2006/main">
              <a:graphicData uri="http://schemas.openxmlformats.org/drawingml/2006/picture">
                <pic:pic xmlns:pic="http://schemas.openxmlformats.org/drawingml/2006/picture">
                  <pic:nvPicPr>
                    <pic:cNvPr id="23" name="IM 23"/>
                    <pic:cNvPicPr/>
                  </pic:nvPicPr>
                  <pic:blipFill>
                    <a:blip r:embed="rId29"/>
                    <a:stretch>
                      <a:fillRect/>
                    </a:stretch>
                  </pic:blipFill>
                  <pic:spPr>
                    <a:xfrm>
                      <a:off x="0" y="0"/>
                      <a:ext cx="2547810" cy="845210"/>
                    </a:xfrm>
                    <a:prstGeom prst="rect">
                      <a:avLst/>
                    </a:prstGeom>
                  </pic:spPr>
                </pic:pic>
              </a:graphicData>
            </a:graphic>
          </wp:inline>
        </w:drawing>
      </w:r>
    </w:p>
    <w:p>
      <w:pPr>
        <w:spacing w:line="283" w:lineRule="auto"/>
        <w:rPr>
          <w:rFonts w:ascii="Arial"/>
          <w:sz w:val="21"/>
        </w:rPr>
      </w:pPr>
    </w:p>
    <w:p>
      <w:pPr>
        <w:spacing w:before="78" w:line="187" w:lineRule="auto"/>
        <w:ind w:firstLine="1478"/>
        <w:rPr>
          <w:rFonts w:ascii="黑体" w:hAnsi="黑体" w:eastAsia="黑体" w:cs="黑体"/>
          <w:sz w:val="24"/>
          <w:szCs w:val="24"/>
        </w:rPr>
      </w:pPr>
      <w:r>
        <w:rPr>
          <w:rFonts w:ascii="黑体" w:hAnsi="黑体" w:eastAsia="黑体" w:cs="黑体"/>
          <w:spacing w:val="-23"/>
          <w:sz w:val="24"/>
          <w:szCs w:val="24"/>
        </w:rPr>
        <w:t>项目费用：</w:t>
      </w:r>
      <w:r>
        <w:rPr>
          <w:rFonts w:ascii="黑体" w:hAnsi="黑体" w:eastAsia="黑体" w:cs="黑体"/>
          <w:spacing w:val="19"/>
          <w:sz w:val="24"/>
          <w:szCs w:val="24"/>
        </w:rPr>
        <w:t xml:space="preserve">   </w:t>
      </w:r>
      <w:r>
        <w:rPr>
          <w:rFonts w:hint="eastAsia" w:ascii="黑体" w:hAnsi="黑体" w:eastAsia="黑体" w:cs="黑体"/>
          <w:spacing w:val="19"/>
          <w:sz w:val="24"/>
          <w:szCs w:val="24"/>
        </w:rPr>
        <w:t>83000</w:t>
      </w:r>
      <w:r>
        <w:rPr>
          <w:rFonts w:ascii="黑体" w:hAnsi="黑体" w:eastAsia="黑体" w:cs="黑体"/>
          <w:spacing w:val="19"/>
          <w:sz w:val="24"/>
          <w:szCs w:val="24"/>
        </w:rPr>
        <w:t xml:space="preserve">  </w:t>
      </w:r>
      <w:r>
        <w:rPr>
          <w:rFonts w:ascii="黑体" w:hAnsi="黑体" w:eastAsia="黑体" w:cs="黑体"/>
          <w:spacing w:val="-23"/>
          <w:sz w:val="24"/>
          <w:szCs w:val="24"/>
        </w:rPr>
        <w:t>元</w:t>
      </w:r>
    </w:p>
    <w:p>
      <w:pPr>
        <w:spacing w:before="139" w:line="295" w:lineRule="auto"/>
        <w:ind w:left="1479" w:right="1505" w:hanging="3"/>
        <w:rPr>
          <w:rFonts w:ascii="黑体" w:hAnsi="黑体" w:eastAsia="黑体" w:cs="黑体"/>
          <w:sz w:val="24"/>
          <w:szCs w:val="24"/>
        </w:rPr>
      </w:pPr>
      <w:r>
        <w:rPr>
          <w:rFonts w:ascii="黑体" w:hAnsi="黑体" w:eastAsia="黑体" w:cs="黑体"/>
          <w:spacing w:val="2"/>
          <w:sz w:val="24"/>
          <w:szCs w:val="24"/>
        </w:rPr>
        <w:t>包括：</w:t>
      </w:r>
      <w:r>
        <w:rPr>
          <w:rFonts w:ascii="黑体" w:hAnsi="黑体" w:eastAsia="黑体" w:cs="黑体"/>
          <w:spacing w:val="85"/>
          <w:sz w:val="24"/>
          <w:szCs w:val="24"/>
        </w:rPr>
        <w:t xml:space="preserve"> </w:t>
      </w:r>
      <w:r>
        <w:rPr>
          <w:rFonts w:ascii="黑体" w:hAnsi="黑体" w:eastAsia="黑体" w:cs="黑体"/>
          <w:spacing w:val="2"/>
          <w:sz w:val="24"/>
          <w:szCs w:val="24"/>
        </w:rPr>
        <w:t>面试费，申请费，学费，保险，体检，落地签，住宿费，签证费，境外管理</w:t>
      </w:r>
      <w:r>
        <w:rPr>
          <w:rFonts w:ascii="黑体" w:hAnsi="黑体" w:eastAsia="黑体" w:cs="黑体"/>
          <w:sz w:val="24"/>
          <w:szCs w:val="24"/>
        </w:rPr>
        <w:t xml:space="preserve"> </w:t>
      </w:r>
      <w:r>
        <w:rPr>
          <w:rFonts w:ascii="黑体" w:hAnsi="黑体" w:eastAsia="黑体" w:cs="黑体"/>
          <w:spacing w:val="-3"/>
          <w:sz w:val="24"/>
          <w:szCs w:val="24"/>
        </w:rPr>
        <w:t>费。</w:t>
      </w:r>
    </w:p>
    <w:p>
      <w:pPr>
        <w:spacing w:line="346" w:lineRule="auto"/>
        <w:rPr>
          <w:rFonts w:ascii="Arial"/>
          <w:sz w:val="21"/>
        </w:rPr>
      </w:pPr>
    </w:p>
    <w:p>
      <w:pPr>
        <w:spacing w:line="346" w:lineRule="auto"/>
        <w:rPr>
          <w:rFonts w:ascii="Arial"/>
          <w:sz w:val="21"/>
        </w:rPr>
      </w:pPr>
    </w:p>
    <w:p>
      <w:pPr>
        <w:spacing w:line="1491" w:lineRule="exact"/>
        <w:textAlignment w:val="center"/>
      </w:pPr>
      <w:r>
        <w:drawing>
          <wp:inline distT="0" distB="0" distL="0" distR="0">
            <wp:extent cx="7555865" cy="94615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30"/>
                    <a:stretch>
                      <a:fillRect/>
                    </a:stretch>
                  </pic:blipFill>
                  <pic:spPr>
                    <a:xfrm>
                      <a:off x="0" y="0"/>
                      <a:ext cx="7555992" cy="946746"/>
                    </a:xfrm>
                    <a:prstGeom prst="rect">
                      <a:avLst/>
                    </a:prstGeom>
                  </pic:spPr>
                </pic:pic>
              </a:graphicData>
            </a:graphic>
          </wp:inline>
        </w:drawing>
      </w:r>
    </w:p>
    <w:sectPr>
      <w:type w:val="continuous"/>
      <w:pgSz w:w="11900" w:h="16840"/>
      <w:pgMar w:top="400" w:right="0" w:bottom="0" w:left="0" w:header="0" w:footer="0" w:gutter="0"/>
      <w:cols w:equalWidth="0" w:num="1">
        <w:col w:w="1190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Arial"/>
        <w:sz w:val="21"/>
      </w:rPr>
    </w:pPr>
    <w:r>
      <w:drawing>
        <wp:anchor distT="0" distB="0" distL="0" distR="0" simplePos="0" relativeHeight="251659264" behindDoc="0" locked="0" layoutInCell="0" allowOverlap="1">
          <wp:simplePos x="0" y="0"/>
          <wp:positionH relativeFrom="page">
            <wp:posOffset>2929255</wp:posOffset>
          </wp:positionH>
          <wp:positionV relativeFrom="page">
            <wp:posOffset>0</wp:posOffset>
          </wp:positionV>
          <wp:extent cx="4626610" cy="10692130"/>
          <wp:effectExtent l="0" t="0" r="0" b="0"/>
          <wp:wrapNone/>
          <wp:docPr id="1"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1"/>
                  <a:stretch>
                    <a:fillRect/>
                  </a:stretch>
                </pic:blipFill>
                <pic:spPr>
                  <a:xfrm>
                    <a:off x="0" y="0"/>
                    <a:ext cx="4626736" cy="1069238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9F60A19"/>
    <w:rsid w:val="7CCB06D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customStyle="1" w:styleId="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19.jpeg"/><Relationship Id="rId3" Type="http://schemas.openxmlformats.org/officeDocument/2006/relationships/footnotes" Target="footnotes.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theme" Target="theme/theme1.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Info spid="_x0000_s1028"/>
    <customShpInfo spid="_x0000_s1029"/>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11</TotalTime>
  <ScaleCrop>false</ScaleCrop>
  <LinksUpToDate>false</LinksUpToDate>
  <Application>WPS Office_11.1.0.11194_F1E327BC-269C-435d-A152-05C5408002CA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2021-11-22T16:38:00Z</dcterms:created>
  <dc:creator>Kiki</dc:creator>
  <cp:lastModifiedBy>冰冰⊙▽⊙＊</cp:lastModifiedBy>
  <dcterms:modified xsi:type="dcterms:W3CDTF">2022-01-04T11:29:23Z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wqlLaW5nc29mdCBQREYgdG8gV1BTIDY1</vt:lpwstr>
  </property>
  <property fmtid="{D5CDD505-2E9C-101B-9397-08002B2CF9AE}" pid="3" name="Created">
    <vt:filetime>2021-12-27T15:42:59Z</vt:filetime>
  </property>
  <property fmtid="{D5CDD505-2E9C-101B-9397-08002B2CF9AE}" pid="4" name="KSOProductBuildVer">
    <vt:lpwstr>2052-11.1.0.11194</vt:lpwstr>
  </property>
  <property fmtid="{D5CDD505-2E9C-101B-9397-08002B2CF9AE}" pid="5" name="ICV">
    <vt:lpwstr>40D0357F14F54A9C9C8E709AD9CE756D</vt:lpwstr>
  </property>
</Properties>
</file>