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40E" w:rsidRDefault="008C0C6D">
      <w:r>
        <w:rPr>
          <w:rFonts w:hint="eastAsia"/>
          <w:noProof/>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8"/>
                    <a:stretch>
                      <a:fillRect/>
                    </a:stretch>
                  </pic:blipFill>
                  <pic:spPr>
                    <a:xfrm>
                      <a:off x="0" y="0"/>
                      <a:ext cx="7569200" cy="10704830"/>
                    </a:xfrm>
                    <a:prstGeom prst="rect">
                      <a:avLst/>
                    </a:prstGeom>
                  </pic:spPr>
                </pic:pic>
              </a:graphicData>
            </a:graphic>
          </wp:anchor>
        </w:drawing>
      </w:r>
    </w:p>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8C0C6D">
      <w:r>
        <w:rPr>
          <w:noProof/>
        </w:rPr>
        <mc:AlternateContent>
          <mc:Choice Requires="wps">
            <w:drawing>
              <wp:anchor distT="0" distB="0" distL="114300" distR="114300" simplePos="0" relativeHeight="251688960" behindDoc="0" locked="0" layoutInCell="1" allowOverlap="1">
                <wp:simplePos x="0" y="0"/>
                <wp:positionH relativeFrom="margin">
                  <wp:posOffset>-1151255</wp:posOffset>
                </wp:positionH>
                <wp:positionV relativeFrom="paragraph">
                  <wp:posOffset>158115</wp:posOffset>
                </wp:positionV>
                <wp:extent cx="7637780" cy="1250315"/>
                <wp:effectExtent l="0" t="0" r="0" b="6985"/>
                <wp:wrapNone/>
                <wp:docPr id="6" name="文本框 6"/>
                <wp:cNvGraphicFramePr/>
                <a:graphic xmlns:a="http://schemas.openxmlformats.org/drawingml/2006/main">
                  <a:graphicData uri="http://schemas.microsoft.com/office/word/2010/wordprocessingShape">
                    <wps:wsp>
                      <wps:cNvSpPr txBox="1"/>
                      <wps:spPr>
                        <a:xfrm>
                          <a:off x="0" y="0"/>
                          <a:ext cx="7637780" cy="1250315"/>
                        </a:xfrm>
                        <a:prstGeom prst="rect">
                          <a:avLst/>
                        </a:prstGeom>
                        <a:noFill/>
                        <a:ln w="6350">
                          <a:noFill/>
                        </a:ln>
                      </wps:spPr>
                      <wps:txbx>
                        <w:txbxContent>
                          <w:p w:rsidR="00D2740E" w:rsidRDefault="008C0C6D">
                            <w:pPr>
                              <w:spacing w:line="900" w:lineRule="exact"/>
                              <w:jc w:val="center"/>
                              <w:rPr>
                                <w:rFonts w:ascii="微软雅黑" w:eastAsia="微软雅黑" w:hAnsi="微软雅黑" w:cs="微软雅黑"/>
                                <w:b/>
                                <w:bCs/>
                                <w:color w:val="FFFFFF" w:themeColor="background1"/>
                                <w:sz w:val="56"/>
                                <w:szCs w:val="144"/>
                              </w:rPr>
                            </w:pPr>
                            <w:r>
                              <w:rPr>
                                <w:rFonts w:ascii="微软雅黑" w:eastAsia="微软雅黑" w:hAnsi="微软雅黑" w:cs="微软雅黑" w:hint="eastAsia"/>
                                <w:b/>
                                <w:bCs/>
                                <w:color w:val="FFFFFF" w:themeColor="background1"/>
                                <w:sz w:val="56"/>
                                <w:szCs w:val="144"/>
                              </w:rPr>
                              <w:t>L</w:t>
                            </w:r>
                            <w:r>
                              <w:rPr>
                                <w:rFonts w:ascii="微软雅黑" w:eastAsia="微软雅黑" w:hAnsi="微软雅黑" w:cs="微软雅黑"/>
                                <w:b/>
                                <w:bCs/>
                                <w:color w:val="FFFFFF" w:themeColor="background1"/>
                                <w:sz w:val="56"/>
                                <w:szCs w:val="144"/>
                              </w:rPr>
                              <w:t>TC</w:t>
                            </w:r>
                            <w:r>
                              <w:rPr>
                                <w:rFonts w:ascii="微软雅黑" w:eastAsia="微软雅黑" w:hAnsi="微软雅黑" w:cs="微软雅黑" w:hint="eastAsia"/>
                                <w:b/>
                                <w:bCs/>
                                <w:color w:val="FFFFFF" w:themeColor="background1"/>
                                <w:sz w:val="56"/>
                                <w:szCs w:val="144"/>
                              </w:rPr>
                              <w:t>流程解析与</w:t>
                            </w:r>
                            <w:r>
                              <w:rPr>
                                <w:rFonts w:ascii="微软雅黑" w:eastAsia="微软雅黑" w:hAnsi="微软雅黑" w:cs="微软雅黑" w:hint="eastAsia"/>
                                <w:b/>
                                <w:bCs/>
                                <w:color w:val="FFFFFF" w:themeColor="background1"/>
                                <w:sz w:val="56"/>
                                <w:szCs w:val="144"/>
                              </w:rPr>
                              <w:t>P</w:t>
                            </w:r>
                            <w:r>
                              <w:rPr>
                                <w:rFonts w:ascii="微软雅黑" w:eastAsia="微软雅黑" w:hAnsi="微软雅黑" w:cs="微软雅黑"/>
                                <w:b/>
                                <w:bCs/>
                                <w:color w:val="FFFFFF" w:themeColor="background1"/>
                                <w:sz w:val="56"/>
                                <w:szCs w:val="144"/>
                              </w:rPr>
                              <w:t>MO</w:t>
                            </w:r>
                            <w:r>
                              <w:rPr>
                                <w:rFonts w:ascii="微软雅黑" w:eastAsia="微软雅黑" w:hAnsi="微软雅黑" w:cs="微软雅黑" w:hint="eastAsia"/>
                                <w:b/>
                                <w:bCs/>
                                <w:color w:val="FFFFFF" w:themeColor="background1"/>
                                <w:sz w:val="56"/>
                                <w:szCs w:val="144"/>
                              </w:rPr>
                              <w:t>组织运作</w:t>
                            </w:r>
                          </w:p>
                          <w:p w:rsidR="00D2740E" w:rsidRDefault="00D2740E">
                            <w:pPr>
                              <w:spacing w:line="900" w:lineRule="exact"/>
                              <w:jc w:val="center"/>
                              <w:rPr>
                                <w:rFonts w:ascii="微软雅黑" w:eastAsia="微软雅黑" w:hAnsi="微软雅黑" w:cs="微软雅黑"/>
                                <w:b/>
                                <w:bCs/>
                                <w:color w:val="FFFFFF" w:themeColor="background1"/>
                                <w:sz w:val="56"/>
                                <w:szCs w:val="1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90.65pt;margin-top:12.45pt;width:601.4pt;height:98.4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" filled="f" stroked="f" strokeweight=".5pt">
                <v:textbox>
                  <w:txbxContent>
                    <w:p w:rsidR="00D2740E" w:rsidRDefault="008C0C6D">
                      <w:pPr>
                        <w:spacing w:line="900" w:lineRule="exact"/>
                        <w:jc w:val="center"/>
                        <w:rPr>
                          <w:rFonts w:ascii="微软雅黑" w:eastAsia="微软雅黑" w:hAnsi="微软雅黑" w:cs="微软雅黑"/>
                          <w:b/>
                          <w:bCs/>
                          <w:color w:val="FFFFFF" w:themeColor="background1"/>
                          <w:sz w:val="56"/>
                          <w:szCs w:val="144"/>
                        </w:rPr>
                      </w:pPr>
                      <w:r>
                        <w:rPr>
                          <w:rFonts w:ascii="微软雅黑" w:eastAsia="微软雅黑" w:hAnsi="微软雅黑" w:cs="微软雅黑" w:hint="eastAsia"/>
                          <w:b/>
                          <w:bCs/>
                          <w:color w:val="FFFFFF" w:themeColor="background1"/>
                          <w:sz w:val="56"/>
                          <w:szCs w:val="144"/>
                        </w:rPr>
                        <w:t>L</w:t>
                      </w:r>
                      <w:r>
                        <w:rPr>
                          <w:rFonts w:ascii="微软雅黑" w:eastAsia="微软雅黑" w:hAnsi="微软雅黑" w:cs="微软雅黑"/>
                          <w:b/>
                          <w:bCs/>
                          <w:color w:val="FFFFFF" w:themeColor="background1"/>
                          <w:sz w:val="56"/>
                          <w:szCs w:val="144"/>
                        </w:rPr>
                        <w:t>TC</w:t>
                      </w:r>
                      <w:r>
                        <w:rPr>
                          <w:rFonts w:ascii="微软雅黑" w:eastAsia="微软雅黑" w:hAnsi="微软雅黑" w:cs="微软雅黑" w:hint="eastAsia"/>
                          <w:b/>
                          <w:bCs/>
                          <w:color w:val="FFFFFF" w:themeColor="background1"/>
                          <w:sz w:val="56"/>
                          <w:szCs w:val="144"/>
                        </w:rPr>
                        <w:t>流程解析与</w:t>
                      </w:r>
                      <w:r>
                        <w:rPr>
                          <w:rFonts w:ascii="微软雅黑" w:eastAsia="微软雅黑" w:hAnsi="微软雅黑" w:cs="微软雅黑" w:hint="eastAsia"/>
                          <w:b/>
                          <w:bCs/>
                          <w:color w:val="FFFFFF" w:themeColor="background1"/>
                          <w:sz w:val="56"/>
                          <w:szCs w:val="144"/>
                        </w:rPr>
                        <w:t>P</w:t>
                      </w:r>
                      <w:r>
                        <w:rPr>
                          <w:rFonts w:ascii="微软雅黑" w:eastAsia="微软雅黑" w:hAnsi="微软雅黑" w:cs="微软雅黑"/>
                          <w:b/>
                          <w:bCs/>
                          <w:color w:val="FFFFFF" w:themeColor="background1"/>
                          <w:sz w:val="56"/>
                          <w:szCs w:val="144"/>
                        </w:rPr>
                        <w:t>MO</w:t>
                      </w:r>
                      <w:r>
                        <w:rPr>
                          <w:rFonts w:ascii="微软雅黑" w:eastAsia="微软雅黑" w:hAnsi="微软雅黑" w:cs="微软雅黑" w:hint="eastAsia"/>
                          <w:b/>
                          <w:bCs/>
                          <w:color w:val="FFFFFF" w:themeColor="background1"/>
                          <w:sz w:val="56"/>
                          <w:szCs w:val="144"/>
                        </w:rPr>
                        <w:t>组织运作</w:t>
                      </w:r>
                    </w:p>
                    <w:p w:rsidR="00D2740E" w:rsidRDefault="00D2740E">
                      <w:pPr>
                        <w:spacing w:line="900" w:lineRule="exact"/>
                        <w:jc w:val="center"/>
                        <w:rPr>
                          <w:rFonts w:ascii="微软雅黑" w:eastAsia="微软雅黑" w:hAnsi="微软雅黑" w:cs="微软雅黑"/>
                          <w:b/>
                          <w:bCs/>
                          <w:color w:val="FFFFFF" w:themeColor="background1"/>
                          <w:sz w:val="56"/>
                          <w:szCs w:val="144"/>
                        </w:rPr>
                      </w:pPr>
                    </w:p>
                  </w:txbxContent>
                </v:textbox>
                <w10:wrap anchorx="margin"/>
              </v:shape>
            </w:pict>
          </mc:Fallback>
        </mc:AlternateContent>
      </w:r>
    </w:p>
    <w:p w:rsidR="00D2740E" w:rsidRDefault="00D2740E"/>
    <w:p w:rsidR="00D2740E" w:rsidRDefault="00D2740E"/>
    <w:p w:rsidR="00D2740E" w:rsidRDefault="00D2740E"/>
    <w:p w:rsidR="00D2740E" w:rsidRDefault="00D2740E"/>
    <w:p w:rsidR="00D2740E" w:rsidRDefault="008C0C6D">
      <w:r>
        <w:rPr>
          <w:noProof/>
        </w:rPr>
        <mc:AlternateContent>
          <mc:Choice Requires="wps">
            <w:drawing>
              <wp:anchor distT="0" distB="0" distL="114300" distR="114300" simplePos="0" relativeHeight="275957760" behindDoc="0" locked="0" layoutInCell="1" allowOverlap="1">
                <wp:simplePos x="0" y="0"/>
                <wp:positionH relativeFrom="column">
                  <wp:posOffset>370840</wp:posOffset>
                </wp:positionH>
                <wp:positionV relativeFrom="paragraph">
                  <wp:posOffset>6985</wp:posOffset>
                </wp:positionV>
                <wp:extent cx="5026660" cy="20999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026660" cy="2099945"/>
                        </a:xfrm>
                        <a:prstGeom prst="rect">
                          <a:avLst/>
                        </a:prstGeom>
                        <a:noFill/>
                        <a:ln w="6350">
                          <a:noFill/>
                        </a:ln>
                      </wps:spPr>
                      <wps:txbx>
                        <w:txbxContent>
                          <w:p w:rsidR="00D2740E" w:rsidRDefault="008C0C6D">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学习对象：分公司总经理、营销总监、大区经理、销售团队负责人、销售经理、营销经理等。</w:t>
                            </w:r>
                          </w:p>
                          <w:p w:rsidR="00D2740E" w:rsidRDefault="008C0C6D">
                            <w:pPr>
                              <w:spacing w:line="440" w:lineRule="exact"/>
                              <w:jc w:val="left"/>
                              <w:rPr>
                                <w:rFonts w:ascii="微软雅黑" w:eastAsia="微软雅黑" w:hAnsi="微软雅黑" w:cs="微软雅黑"/>
                                <w:bCs/>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付</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b/>
                                <w:bCs/>
                                <w:color w:val="FFFFFF" w:themeColor="background1"/>
                                <w:sz w:val="24"/>
                                <w:szCs w:val="32"/>
                              </w:rPr>
                              <w:t xml:space="preserve"> </w:t>
                            </w:r>
                            <w:proofErr w:type="gramStart"/>
                            <w:r>
                              <w:rPr>
                                <w:rFonts w:ascii="微软雅黑" w:eastAsia="微软雅黑" w:hAnsi="微软雅黑" w:cs="微软雅黑" w:hint="eastAsia"/>
                                <w:bCs/>
                                <w:color w:val="FFFFFF" w:themeColor="background1"/>
                                <w:sz w:val="24"/>
                                <w:szCs w:val="32"/>
                              </w:rPr>
                              <w:t>前华为</w:t>
                            </w:r>
                            <w:proofErr w:type="gramEnd"/>
                            <w:r>
                              <w:rPr>
                                <w:rFonts w:ascii="微软雅黑" w:eastAsia="微软雅黑" w:hAnsi="微软雅黑" w:cs="微软雅黑" w:hint="eastAsia"/>
                                <w:bCs/>
                                <w:color w:val="FFFFFF" w:themeColor="background1"/>
                                <w:sz w:val="24"/>
                                <w:szCs w:val="32"/>
                              </w:rPr>
                              <w:t>全球销售管理销售</w:t>
                            </w:r>
                            <w:r>
                              <w:rPr>
                                <w:rFonts w:ascii="微软雅黑" w:eastAsia="微软雅黑" w:hAnsi="微软雅黑" w:cs="微软雅黑" w:hint="eastAsia"/>
                                <w:bCs/>
                                <w:color w:val="FFFFFF" w:themeColor="background1"/>
                                <w:sz w:val="24"/>
                                <w:szCs w:val="32"/>
                              </w:rPr>
                              <w:t>PMO</w:t>
                            </w:r>
                            <w:r>
                              <w:rPr>
                                <w:rFonts w:ascii="微软雅黑" w:eastAsia="微软雅黑" w:hAnsi="微软雅黑" w:cs="微软雅黑" w:hint="eastAsia"/>
                                <w:bCs/>
                                <w:color w:val="FFFFFF" w:themeColor="background1"/>
                                <w:sz w:val="24"/>
                                <w:szCs w:val="32"/>
                              </w:rPr>
                              <w:t>总监、</w:t>
                            </w:r>
                            <w:r>
                              <w:rPr>
                                <w:rFonts w:ascii="微软雅黑" w:eastAsia="微软雅黑" w:hAnsi="微软雅黑" w:cs="微软雅黑" w:hint="eastAsia"/>
                                <w:bCs/>
                                <w:color w:val="FFFFFF" w:themeColor="background1"/>
                                <w:sz w:val="24"/>
                                <w:szCs w:val="32"/>
                              </w:rPr>
                              <w:t>LTC</w:t>
                            </w:r>
                            <w:r>
                              <w:rPr>
                                <w:rFonts w:ascii="微软雅黑" w:eastAsia="微软雅黑" w:hAnsi="微软雅黑" w:cs="微软雅黑" w:hint="eastAsia"/>
                                <w:bCs/>
                                <w:color w:val="FFFFFF" w:themeColor="background1"/>
                                <w:sz w:val="24"/>
                                <w:szCs w:val="32"/>
                              </w:rPr>
                              <w:t>变革项目副总监</w:t>
                            </w:r>
                            <w:r>
                              <w:rPr>
                                <w:rFonts w:ascii="微软雅黑" w:eastAsia="微软雅黑" w:hAnsi="微软雅黑" w:cs="微软雅黑" w:hint="eastAsia"/>
                                <w:bCs/>
                                <w:color w:val="FFFFFF" w:themeColor="background1"/>
                                <w:sz w:val="24"/>
                                <w:szCs w:val="32"/>
                              </w:rPr>
                              <w:t>、</w:t>
                            </w:r>
                            <w:r>
                              <w:rPr>
                                <w:rFonts w:ascii="微软雅黑" w:eastAsia="微软雅黑" w:hAnsi="微软雅黑" w:cs="微软雅黑" w:hint="eastAsia"/>
                                <w:bCs/>
                                <w:color w:val="FFFFFF" w:themeColor="background1"/>
                                <w:sz w:val="24"/>
                                <w:szCs w:val="32"/>
                              </w:rPr>
                              <w:t>15</w:t>
                            </w:r>
                            <w:r>
                              <w:rPr>
                                <w:rFonts w:ascii="微软雅黑" w:eastAsia="微软雅黑" w:hAnsi="微软雅黑" w:cs="微软雅黑" w:hint="eastAsia"/>
                                <w:bCs/>
                                <w:color w:val="FFFFFF" w:themeColor="background1"/>
                                <w:sz w:val="24"/>
                                <w:szCs w:val="32"/>
                              </w:rPr>
                              <w:t>年华为工作经验</w:t>
                            </w:r>
                            <w:bookmarkStart w:id="0" w:name="_GoBack"/>
                            <w:bookmarkEnd w:id="0"/>
                          </w:p>
                          <w:p w:rsidR="00D2740E" w:rsidRDefault="008C0C6D">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标准课时：</w:t>
                            </w:r>
                            <w:r>
                              <w:rPr>
                                <w:rFonts w:ascii="微软雅黑" w:eastAsia="微软雅黑" w:hAnsi="微软雅黑" w:cs="微软雅黑" w:hint="eastAsia"/>
                                <w:color w:val="FFFFFF" w:themeColor="background1"/>
                                <w:sz w:val="24"/>
                                <w:szCs w:val="32"/>
                              </w:rPr>
                              <w:t>12</w:t>
                            </w:r>
                            <w:r>
                              <w:rPr>
                                <w:rFonts w:ascii="微软雅黑" w:eastAsia="微软雅黑" w:hAnsi="微软雅黑" w:cs="微软雅黑" w:hint="eastAsia"/>
                                <w:color w:val="FFFFFF" w:themeColor="background1"/>
                                <w:sz w:val="24"/>
                                <w:szCs w:val="32"/>
                              </w:rPr>
                              <w:t>课时（</w:t>
                            </w:r>
                            <w:r>
                              <w:rPr>
                                <w:rFonts w:ascii="微软雅黑" w:eastAsia="微软雅黑" w:hAnsi="微软雅黑" w:cs="微软雅黑" w:hint="eastAsia"/>
                                <w:color w:val="FFFFFF" w:themeColor="background1"/>
                                <w:sz w:val="24"/>
                                <w:szCs w:val="32"/>
                              </w:rPr>
                              <w:t>2</w:t>
                            </w:r>
                            <w:r>
                              <w:rPr>
                                <w:rFonts w:ascii="微软雅黑" w:eastAsia="微软雅黑" w:hAnsi="微软雅黑" w:cs="微软雅黑" w:hint="eastAsia"/>
                                <w:color w:val="FFFFFF" w:themeColor="background1"/>
                                <w:sz w:val="24"/>
                                <w:szCs w:val="32"/>
                              </w:rPr>
                              <w:t>天）</w:t>
                            </w:r>
                          </w:p>
                          <w:p w:rsidR="00D2740E" w:rsidRDefault="008C0C6D">
                            <w:pPr>
                              <w:spacing w:line="440" w:lineRule="exact"/>
                              <w:jc w:val="left"/>
                              <w:rPr>
                                <w:rFonts w:ascii="宋体" w:hAnsi="宋体" w:cs="宋体"/>
                                <w:color w:val="FFFFFF" w:themeColor="background1"/>
                                <w:sz w:val="24"/>
                                <w:szCs w:val="32"/>
                              </w:rPr>
                            </w:pPr>
                            <w:r>
                              <w:rPr>
                                <w:rFonts w:ascii="宋体" w:hAnsi="宋体" w:cs="宋体" w:hint="eastAsia"/>
                                <w:color w:val="FFFFFF" w:themeColor="background1"/>
                                <w:sz w:val="24"/>
                                <w:szCs w:val="32"/>
                              </w:rPr>
                              <w:t>学习费用：</w:t>
                            </w:r>
                            <w:r>
                              <w:rPr>
                                <w:rFonts w:ascii="宋体" w:hAnsi="宋体" w:cs="宋体" w:hint="eastAsia"/>
                                <w:color w:val="FFFFFF" w:themeColor="background1"/>
                                <w:sz w:val="24"/>
                                <w:szCs w:val="32"/>
                              </w:rPr>
                              <w:t>7800/</w:t>
                            </w:r>
                            <w:r>
                              <w:rPr>
                                <w:rFonts w:ascii="宋体" w:hAnsi="宋体" w:cs="宋体" w:hint="eastAsia"/>
                                <w:color w:val="FFFFFF" w:themeColor="background1"/>
                                <w:sz w:val="24"/>
                                <w:szCs w:val="32"/>
                              </w:rPr>
                              <w:t>人</w:t>
                            </w:r>
                          </w:p>
                          <w:p w:rsidR="00D2740E" w:rsidRDefault="00D2740E">
                            <w:pPr>
                              <w:spacing w:line="440" w:lineRule="exact"/>
                              <w:jc w:val="left"/>
                              <w:rPr>
                                <w:rFonts w:ascii="宋体" w:hAnsi="宋体" w:cs="宋体"/>
                                <w:color w:val="FFFFFF" w:themeColor="background1"/>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29.2pt;margin-top:.55pt;width:395.8pt;height:165.35pt;z-index:27595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" filled="f" stroked="f" strokeweight=".5pt">
                <v:textbox>
                  <w:txbxContent>
                    <w:p w:rsidR="00D2740E" w:rsidRDefault="008C0C6D">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学习对象：分公司总经理、营销总监、大区经理、销售团队负责人、销售经理、营销经理等。</w:t>
                      </w:r>
                    </w:p>
                    <w:p w:rsidR="00D2740E" w:rsidRDefault="008C0C6D">
                      <w:pPr>
                        <w:spacing w:line="440" w:lineRule="exact"/>
                        <w:jc w:val="left"/>
                        <w:rPr>
                          <w:rFonts w:ascii="微软雅黑" w:eastAsia="微软雅黑" w:hAnsi="微软雅黑" w:cs="微软雅黑"/>
                          <w:bCs/>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付</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b/>
                          <w:bCs/>
                          <w:color w:val="FFFFFF" w:themeColor="background1"/>
                          <w:sz w:val="24"/>
                          <w:szCs w:val="32"/>
                        </w:rPr>
                        <w:t xml:space="preserve"> </w:t>
                      </w:r>
                      <w:proofErr w:type="gramStart"/>
                      <w:r>
                        <w:rPr>
                          <w:rFonts w:ascii="微软雅黑" w:eastAsia="微软雅黑" w:hAnsi="微软雅黑" w:cs="微软雅黑" w:hint="eastAsia"/>
                          <w:bCs/>
                          <w:color w:val="FFFFFF" w:themeColor="background1"/>
                          <w:sz w:val="24"/>
                          <w:szCs w:val="32"/>
                        </w:rPr>
                        <w:t>前华为</w:t>
                      </w:r>
                      <w:proofErr w:type="gramEnd"/>
                      <w:r>
                        <w:rPr>
                          <w:rFonts w:ascii="微软雅黑" w:eastAsia="微软雅黑" w:hAnsi="微软雅黑" w:cs="微软雅黑" w:hint="eastAsia"/>
                          <w:bCs/>
                          <w:color w:val="FFFFFF" w:themeColor="background1"/>
                          <w:sz w:val="24"/>
                          <w:szCs w:val="32"/>
                        </w:rPr>
                        <w:t>全球销售管理销售</w:t>
                      </w:r>
                      <w:r>
                        <w:rPr>
                          <w:rFonts w:ascii="微软雅黑" w:eastAsia="微软雅黑" w:hAnsi="微软雅黑" w:cs="微软雅黑" w:hint="eastAsia"/>
                          <w:bCs/>
                          <w:color w:val="FFFFFF" w:themeColor="background1"/>
                          <w:sz w:val="24"/>
                          <w:szCs w:val="32"/>
                        </w:rPr>
                        <w:t>PMO</w:t>
                      </w:r>
                      <w:r>
                        <w:rPr>
                          <w:rFonts w:ascii="微软雅黑" w:eastAsia="微软雅黑" w:hAnsi="微软雅黑" w:cs="微软雅黑" w:hint="eastAsia"/>
                          <w:bCs/>
                          <w:color w:val="FFFFFF" w:themeColor="background1"/>
                          <w:sz w:val="24"/>
                          <w:szCs w:val="32"/>
                        </w:rPr>
                        <w:t>总监、</w:t>
                      </w:r>
                      <w:r>
                        <w:rPr>
                          <w:rFonts w:ascii="微软雅黑" w:eastAsia="微软雅黑" w:hAnsi="微软雅黑" w:cs="微软雅黑" w:hint="eastAsia"/>
                          <w:bCs/>
                          <w:color w:val="FFFFFF" w:themeColor="background1"/>
                          <w:sz w:val="24"/>
                          <w:szCs w:val="32"/>
                        </w:rPr>
                        <w:t>LTC</w:t>
                      </w:r>
                      <w:r>
                        <w:rPr>
                          <w:rFonts w:ascii="微软雅黑" w:eastAsia="微软雅黑" w:hAnsi="微软雅黑" w:cs="微软雅黑" w:hint="eastAsia"/>
                          <w:bCs/>
                          <w:color w:val="FFFFFF" w:themeColor="background1"/>
                          <w:sz w:val="24"/>
                          <w:szCs w:val="32"/>
                        </w:rPr>
                        <w:t>变革项目副总监</w:t>
                      </w:r>
                      <w:r>
                        <w:rPr>
                          <w:rFonts w:ascii="微软雅黑" w:eastAsia="微软雅黑" w:hAnsi="微软雅黑" w:cs="微软雅黑" w:hint="eastAsia"/>
                          <w:bCs/>
                          <w:color w:val="FFFFFF" w:themeColor="background1"/>
                          <w:sz w:val="24"/>
                          <w:szCs w:val="32"/>
                        </w:rPr>
                        <w:t>、</w:t>
                      </w:r>
                      <w:r>
                        <w:rPr>
                          <w:rFonts w:ascii="微软雅黑" w:eastAsia="微软雅黑" w:hAnsi="微软雅黑" w:cs="微软雅黑" w:hint="eastAsia"/>
                          <w:bCs/>
                          <w:color w:val="FFFFFF" w:themeColor="background1"/>
                          <w:sz w:val="24"/>
                          <w:szCs w:val="32"/>
                        </w:rPr>
                        <w:t>15</w:t>
                      </w:r>
                      <w:r>
                        <w:rPr>
                          <w:rFonts w:ascii="微软雅黑" w:eastAsia="微软雅黑" w:hAnsi="微软雅黑" w:cs="微软雅黑" w:hint="eastAsia"/>
                          <w:bCs/>
                          <w:color w:val="FFFFFF" w:themeColor="background1"/>
                          <w:sz w:val="24"/>
                          <w:szCs w:val="32"/>
                        </w:rPr>
                        <w:t>年华为工作经验</w:t>
                      </w:r>
                      <w:bookmarkStart w:id="1" w:name="_GoBack"/>
                      <w:bookmarkEnd w:id="1"/>
                    </w:p>
                    <w:p w:rsidR="00D2740E" w:rsidRDefault="008C0C6D">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标准课时：</w:t>
                      </w:r>
                      <w:r>
                        <w:rPr>
                          <w:rFonts w:ascii="微软雅黑" w:eastAsia="微软雅黑" w:hAnsi="微软雅黑" w:cs="微软雅黑" w:hint="eastAsia"/>
                          <w:color w:val="FFFFFF" w:themeColor="background1"/>
                          <w:sz w:val="24"/>
                          <w:szCs w:val="32"/>
                        </w:rPr>
                        <w:t>12</w:t>
                      </w:r>
                      <w:r>
                        <w:rPr>
                          <w:rFonts w:ascii="微软雅黑" w:eastAsia="微软雅黑" w:hAnsi="微软雅黑" w:cs="微软雅黑" w:hint="eastAsia"/>
                          <w:color w:val="FFFFFF" w:themeColor="background1"/>
                          <w:sz w:val="24"/>
                          <w:szCs w:val="32"/>
                        </w:rPr>
                        <w:t>课时（</w:t>
                      </w:r>
                      <w:r>
                        <w:rPr>
                          <w:rFonts w:ascii="微软雅黑" w:eastAsia="微软雅黑" w:hAnsi="微软雅黑" w:cs="微软雅黑" w:hint="eastAsia"/>
                          <w:color w:val="FFFFFF" w:themeColor="background1"/>
                          <w:sz w:val="24"/>
                          <w:szCs w:val="32"/>
                        </w:rPr>
                        <w:t>2</w:t>
                      </w:r>
                      <w:r>
                        <w:rPr>
                          <w:rFonts w:ascii="微软雅黑" w:eastAsia="微软雅黑" w:hAnsi="微软雅黑" w:cs="微软雅黑" w:hint="eastAsia"/>
                          <w:color w:val="FFFFFF" w:themeColor="background1"/>
                          <w:sz w:val="24"/>
                          <w:szCs w:val="32"/>
                        </w:rPr>
                        <w:t>天）</w:t>
                      </w:r>
                    </w:p>
                    <w:p w:rsidR="00D2740E" w:rsidRDefault="008C0C6D">
                      <w:pPr>
                        <w:spacing w:line="440" w:lineRule="exact"/>
                        <w:jc w:val="left"/>
                        <w:rPr>
                          <w:rFonts w:ascii="宋体" w:hAnsi="宋体" w:cs="宋体"/>
                          <w:color w:val="FFFFFF" w:themeColor="background1"/>
                          <w:sz w:val="24"/>
                          <w:szCs w:val="32"/>
                        </w:rPr>
                      </w:pPr>
                      <w:r>
                        <w:rPr>
                          <w:rFonts w:ascii="宋体" w:hAnsi="宋体" w:cs="宋体" w:hint="eastAsia"/>
                          <w:color w:val="FFFFFF" w:themeColor="background1"/>
                          <w:sz w:val="24"/>
                          <w:szCs w:val="32"/>
                        </w:rPr>
                        <w:t>学习费用：</w:t>
                      </w:r>
                      <w:r>
                        <w:rPr>
                          <w:rFonts w:ascii="宋体" w:hAnsi="宋体" w:cs="宋体" w:hint="eastAsia"/>
                          <w:color w:val="FFFFFF" w:themeColor="background1"/>
                          <w:sz w:val="24"/>
                          <w:szCs w:val="32"/>
                        </w:rPr>
                        <w:t>7800/</w:t>
                      </w:r>
                      <w:r>
                        <w:rPr>
                          <w:rFonts w:ascii="宋体" w:hAnsi="宋体" w:cs="宋体" w:hint="eastAsia"/>
                          <w:color w:val="FFFFFF" w:themeColor="background1"/>
                          <w:sz w:val="24"/>
                          <w:szCs w:val="32"/>
                        </w:rPr>
                        <w:t>人</w:t>
                      </w:r>
                    </w:p>
                    <w:p w:rsidR="00D2740E" w:rsidRDefault="00D2740E">
                      <w:pPr>
                        <w:spacing w:line="440" w:lineRule="exact"/>
                        <w:jc w:val="left"/>
                        <w:rPr>
                          <w:rFonts w:ascii="宋体" w:hAnsi="宋体" w:cs="宋体"/>
                          <w:color w:val="FFFFFF" w:themeColor="background1"/>
                          <w:sz w:val="24"/>
                          <w:szCs w:val="32"/>
                        </w:rPr>
                      </w:pPr>
                    </w:p>
                  </w:txbxContent>
                </v:textbox>
              </v:shape>
            </w:pict>
          </mc:Fallback>
        </mc:AlternateContent>
      </w:r>
    </w:p>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Pr>
        <w:spacing w:line="440" w:lineRule="exact"/>
        <w:jc w:val="left"/>
        <w:rPr>
          <w:rFonts w:ascii="微软雅黑" w:eastAsia="微软雅黑" w:hAnsi="微软雅黑" w:cs="微软雅黑"/>
          <w:b/>
          <w:color w:val="0070C0"/>
          <w:sz w:val="24"/>
          <w:szCs w:val="24"/>
        </w:rPr>
      </w:pPr>
    </w:p>
    <w:p w:rsidR="00D2740E" w:rsidRDefault="008C0C6D">
      <w:pPr>
        <w:spacing w:line="440" w:lineRule="exact"/>
        <w:jc w:val="left"/>
        <w:rPr>
          <w:rFonts w:ascii="宋体" w:hAnsi="宋体" w:cs="宋体"/>
          <w:b/>
          <w:bCs/>
          <w:color w:val="353535"/>
          <w:szCs w:val="21"/>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b/>
          <w:color w:val="C00000"/>
          <w:sz w:val="24"/>
          <w:szCs w:val="24"/>
        </w:rPr>
        <w:t>课程</w:t>
      </w:r>
      <w:r>
        <w:rPr>
          <w:rFonts w:ascii="微软雅黑" w:eastAsia="微软雅黑" w:hAnsi="微软雅黑" w:cs="微软雅黑" w:hint="eastAsia"/>
          <w:b/>
          <w:color w:val="C00000"/>
          <w:sz w:val="24"/>
          <w:szCs w:val="24"/>
        </w:rPr>
        <w:t>大纲：</w:t>
      </w:r>
      <w:r>
        <w:rPr>
          <w:rFonts w:ascii="微软雅黑" w:eastAsia="微软雅黑" w:hAnsi="微软雅黑" w:cs="微软雅黑" w:hint="eastAsia"/>
          <w:b/>
          <w:color w:val="C00000"/>
          <w:sz w:val="24"/>
          <w:szCs w:val="24"/>
        </w:rPr>
        <w:t xml:space="preserve"> </w:t>
      </w:r>
    </w:p>
    <w:p w:rsidR="00D2740E" w:rsidRDefault="008C0C6D">
      <w:pPr>
        <w:jc w:val="left"/>
        <w:rPr>
          <w:rFonts w:ascii="微软雅黑" w:eastAsia="微软雅黑" w:hAnsi="微软雅黑" w:cs="宋体"/>
          <w:kern w:val="0"/>
          <w:szCs w:val="21"/>
        </w:rPr>
      </w:pPr>
      <w:r>
        <w:rPr>
          <w:rFonts w:ascii="微软雅黑" w:eastAsia="微软雅黑" w:hAnsi="微软雅黑" w:cs="宋体" w:hint="eastAsia"/>
          <w:kern w:val="0"/>
          <w:szCs w:val="21"/>
        </w:rPr>
        <w:t>一、</w:t>
      </w:r>
      <w:r>
        <w:rPr>
          <w:rFonts w:ascii="微软雅黑" w:eastAsia="微软雅黑" w:hAnsi="微软雅黑" w:cs="宋体"/>
          <w:kern w:val="0"/>
          <w:szCs w:val="21"/>
        </w:rPr>
        <w:t>LTC</w:t>
      </w:r>
      <w:r>
        <w:rPr>
          <w:rFonts w:ascii="微软雅黑" w:eastAsia="微软雅黑" w:hAnsi="微软雅黑" w:cs="宋体"/>
          <w:kern w:val="0"/>
          <w:szCs w:val="21"/>
        </w:rPr>
        <w:t>流程变革理念及变革中</w:t>
      </w:r>
      <w:r>
        <w:rPr>
          <w:rFonts w:ascii="微软雅黑" w:eastAsia="微软雅黑" w:hAnsi="微软雅黑" w:cs="宋体" w:hint="eastAsia"/>
          <w:kern w:val="0"/>
          <w:szCs w:val="21"/>
        </w:rPr>
        <w:t>的关键控制点</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1</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项目机会报备与审批：立项、机会点、项目分解</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2</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引导客户需求并制定投标方案</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3</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方案及标书评审、客户需求澄清</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4</w:t>
      </w:r>
      <w:r>
        <w:rPr>
          <w:rFonts w:ascii="微软雅黑" w:eastAsia="微软雅黑" w:hAnsi="微软雅黑" w:cs="宋体" w:hint="eastAsia"/>
          <w:kern w:val="0"/>
          <w:sz w:val="20"/>
          <w:szCs w:val="21"/>
        </w:rPr>
        <w:t>、签订合同、</w:t>
      </w:r>
      <w:r>
        <w:rPr>
          <w:rFonts w:ascii="微软雅黑" w:eastAsia="微软雅黑" w:hAnsi="微软雅黑" w:cs="宋体"/>
          <w:kern w:val="0"/>
          <w:sz w:val="20"/>
          <w:szCs w:val="21"/>
        </w:rPr>
        <w:t>交付及验收方案的制订与评审、项目产品与物料</w:t>
      </w:r>
      <w:proofErr w:type="gramStart"/>
      <w:r>
        <w:rPr>
          <w:rFonts w:ascii="微软雅黑" w:eastAsia="微软雅黑" w:hAnsi="微软雅黑" w:cs="宋体"/>
          <w:kern w:val="0"/>
          <w:sz w:val="20"/>
          <w:szCs w:val="21"/>
        </w:rPr>
        <w:t>的齐套统筹</w:t>
      </w:r>
      <w:proofErr w:type="gramEnd"/>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5</w:t>
      </w:r>
      <w:r>
        <w:rPr>
          <w:rFonts w:ascii="微软雅黑" w:eastAsia="微软雅黑" w:hAnsi="微软雅黑" w:cs="宋体" w:hint="eastAsia"/>
          <w:kern w:val="0"/>
          <w:sz w:val="20"/>
          <w:szCs w:val="21"/>
        </w:rPr>
        <w:t>、跨</w:t>
      </w:r>
      <w:r>
        <w:rPr>
          <w:rFonts w:ascii="微软雅黑" w:eastAsia="微软雅黑" w:hAnsi="微软雅黑" w:cs="宋体"/>
          <w:kern w:val="0"/>
          <w:sz w:val="20"/>
          <w:szCs w:val="21"/>
        </w:rPr>
        <w:t>部门的协同，</w:t>
      </w:r>
      <w:r>
        <w:rPr>
          <w:rFonts w:ascii="微软雅黑" w:eastAsia="微软雅黑" w:hAnsi="微软雅黑" w:cs="宋体" w:hint="eastAsia"/>
          <w:kern w:val="0"/>
          <w:sz w:val="20"/>
          <w:szCs w:val="21"/>
        </w:rPr>
        <w:t>各部门的</w:t>
      </w:r>
      <w:r>
        <w:rPr>
          <w:rFonts w:ascii="微软雅黑" w:eastAsia="微软雅黑" w:hAnsi="微软雅黑" w:cs="宋体"/>
          <w:kern w:val="0"/>
          <w:sz w:val="20"/>
          <w:szCs w:val="21"/>
        </w:rPr>
        <w:t>角色与职责</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6</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项目采购</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涉及第三方产品、指定供应商产品、分包的</w:t>
      </w:r>
      <w:r>
        <w:rPr>
          <w:rFonts w:ascii="微软雅黑" w:eastAsia="微软雅黑" w:hAnsi="微软雅黑" w:cs="宋体"/>
          <w:kern w:val="0"/>
          <w:sz w:val="20"/>
          <w:szCs w:val="21"/>
        </w:rPr>
        <w:t>LTC</w:t>
      </w:r>
      <w:r>
        <w:rPr>
          <w:rFonts w:ascii="微软雅黑" w:eastAsia="微软雅黑" w:hAnsi="微软雅黑" w:cs="宋体"/>
          <w:kern w:val="0"/>
          <w:sz w:val="20"/>
          <w:szCs w:val="21"/>
        </w:rPr>
        <w:t>采购集成管理</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7</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项目供应</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从解决方案到投标、订单、生产配置、计划物控的订单履行集成管理</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hint="eastAsia"/>
          <w:kern w:val="0"/>
          <w:sz w:val="20"/>
          <w:szCs w:val="21"/>
        </w:rPr>
        <w:t>8</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服务交付</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从解决方案到投标、合同、交付验收方案、交付实施的交付集成管理</w:t>
      </w:r>
    </w:p>
    <w:p w:rsidR="00D2740E" w:rsidRDefault="00D2740E">
      <w:pPr>
        <w:jc w:val="left"/>
        <w:rPr>
          <w:rFonts w:ascii="微软雅黑" w:eastAsia="微软雅黑" w:hAnsi="微软雅黑" w:cs="宋体"/>
          <w:kern w:val="0"/>
          <w:szCs w:val="21"/>
        </w:rPr>
      </w:pPr>
    </w:p>
    <w:p w:rsidR="00D2740E" w:rsidRDefault="008C0C6D">
      <w:pPr>
        <w:jc w:val="left"/>
        <w:rPr>
          <w:rFonts w:ascii="微软雅黑" w:eastAsia="微软雅黑" w:hAnsi="微软雅黑" w:cs="宋体"/>
          <w:kern w:val="0"/>
          <w:szCs w:val="21"/>
        </w:rPr>
      </w:pPr>
      <w:r>
        <w:rPr>
          <w:rFonts w:ascii="微软雅黑" w:eastAsia="微软雅黑" w:hAnsi="微软雅黑" w:cs="宋体" w:hint="eastAsia"/>
          <w:kern w:val="0"/>
          <w:szCs w:val="21"/>
        </w:rPr>
        <w:t>二、</w:t>
      </w:r>
      <w:r>
        <w:rPr>
          <w:rFonts w:ascii="微软雅黑" w:eastAsia="微软雅黑" w:hAnsi="微软雅黑" w:cs="宋体"/>
          <w:kern w:val="0"/>
          <w:szCs w:val="21"/>
        </w:rPr>
        <w:t>PMO</w:t>
      </w:r>
      <w:r>
        <w:rPr>
          <w:rFonts w:ascii="微软雅黑" w:eastAsia="微软雅黑" w:hAnsi="微软雅黑" w:cs="宋体" w:hint="eastAsia"/>
          <w:kern w:val="0"/>
          <w:szCs w:val="21"/>
        </w:rPr>
        <w:t>业务运作流程与组织框架</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1</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销售项目经理对单项目的管理</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2</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PMO</w:t>
      </w:r>
      <w:r>
        <w:rPr>
          <w:rFonts w:ascii="微软雅黑" w:eastAsia="微软雅黑" w:hAnsi="微软雅黑" w:cs="宋体"/>
          <w:kern w:val="0"/>
          <w:sz w:val="20"/>
          <w:szCs w:val="21"/>
        </w:rPr>
        <w:t>管理：制定目标</w:t>
      </w:r>
      <w:r>
        <w:rPr>
          <w:rFonts w:ascii="微软雅黑" w:eastAsia="微软雅黑" w:hAnsi="微软雅黑" w:cs="宋体" w:hint="eastAsia"/>
          <w:kern w:val="0"/>
          <w:sz w:val="20"/>
          <w:szCs w:val="21"/>
        </w:rPr>
        <w:t>与</w:t>
      </w:r>
      <w:r>
        <w:rPr>
          <w:rFonts w:ascii="微软雅黑" w:eastAsia="微软雅黑" w:hAnsi="微软雅黑" w:cs="宋体"/>
          <w:kern w:val="0"/>
          <w:sz w:val="20"/>
          <w:szCs w:val="21"/>
        </w:rPr>
        <w:t>监控</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销售项目运作管理</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3</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销售项目部对项目群的管理，销售目标、预测、监控</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4</w:t>
      </w:r>
      <w:r>
        <w:rPr>
          <w:rFonts w:ascii="微软雅黑" w:eastAsia="微软雅黑" w:hAnsi="微软雅黑" w:cs="宋体"/>
          <w:kern w:val="0"/>
          <w:sz w:val="20"/>
          <w:szCs w:val="21"/>
        </w:rPr>
        <w:t>、销售管理</w:t>
      </w:r>
      <w:r>
        <w:rPr>
          <w:rFonts w:ascii="微软雅黑" w:eastAsia="微软雅黑" w:hAnsi="微软雅黑" w:cs="宋体"/>
          <w:kern w:val="0"/>
          <w:sz w:val="20"/>
          <w:szCs w:val="21"/>
        </w:rPr>
        <w:t>-</w:t>
      </w:r>
      <w:r>
        <w:rPr>
          <w:rFonts w:ascii="微软雅黑" w:eastAsia="微软雅黑" w:hAnsi="微软雅黑" w:cs="宋体"/>
          <w:kern w:val="0"/>
          <w:sz w:val="20"/>
          <w:szCs w:val="21"/>
        </w:rPr>
        <w:t>销售预测关键点</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①</w:t>
      </w:r>
      <w:r>
        <w:rPr>
          <w:rFonts w:ascii="微软雅黑" w:eastAsia="微软雅黑" w:hAnsi="微软雅黑" w:cs="宋体"/>
          <w:kern w:val="0"/>
          <w:sz w:val="20"/>
          <w:szCs w:val="21"/>
        </w:rPr>
        <w:t>销售预测如何与年度目标挂钩</w:t>
      </w:r>
      <w:r>
        <w:rPr>
          <w:rFonts w:ascii="微软雅黑" w:eastAsia="微软雅黑" w:hAnsi="微软雅黑" w:cs="宋体" w:hint="eastAsia"/>
          <w:kern w:val="0"/>
          <w:sz w:val="20"/>
          <w:szCs w:val="21"/>
        </w:rPr>
        <w:t>，</w:t>
      </w:r>
      <w:r>
        <w:rPr>
          <w:rFonts w:ascii="微软雅黑" w:eastAsia="微软雅黑" w:hAnsi="微软雅黑" w:cs="宋体"/>
          <w:kern w:val="0"/>
          <w:sz w:val="20"/>
          <w:szCs w:val="21"/>
        </w:rPr>
        <w:t>年度目标的执行监控</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②</w:t>
      </w:r>
      <w:r>
        <w:rPr>
          <w:rFonts w:ascii="微软雅黑" w:eastAsia="微软雅黑" w:hAnsi="微软雅黑" w:cs="宋体"/>
          <w:kern w:val="0"/>
          <w:sz w:val="20"/>
          <w:szCs w:val="21"/>
        </w:rPr>
        <w:t>销售预测口径、模型、滚动刷新频率等</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③</w:t>
      </w:r>
      <w:r>
        <w:rPr>
          <w:rFonts w:ascii="微软雅黑" w:eastAsia="微软雅黑" w:hAnsi="微软雅黑" w:cs="宋体"/>
          <w:kern w:val="0"/>
          <w:sz w:val="20"/>
          <w:szCs w:val="21"/>
        </w:rPr>
        <w:t>过程管理执行与监控</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④</w:t>
      </w:r>
      <w:r>
        <w:rPr>
          <w:rFonts w:ascii="微软雅黑" w:eastAsia="微软雅黑" w:hAnsi="微软雅黑" w:cs="宋体"/>
          <w:kern w:val="0"/>
          <w:sz w:val="20"/>
          <w:szCs w:val="21"/>
        </w:rPr>
        <w:t>预测后的复盘、如何预测更准</w:t>
      </w:r>
    </w:p>
    <w:p w:rsidR="00D2740E" w:rsidRDefault="008C0C6D">
      <w:pPr>
        <w:spacing w:line="192" w:lineRule="auto"/>
        <w:jc w:val="left"/>
        <w:rPr>
          <w:rFonts w:ascii="微软雅黑" w:eastAsia="微软雅黑" w:hAnsi="微软雅黑" w:cs="宋体"/>
          <w:kern w:val="0"/>
          <w:sz w:val="20"/>
          <w:szCs w:val="21"/>
        </w:rPr>
      </w:pPr>
      <w:r>
        <w:rPr>
          <w:rFonts w:ascii="微软雅黑" w:eastAsia="微软雅黑" w:hAnsi="微软雅黑" w:cs="宋体"/>
          <w:kern w:val="0"/>
          <w:sz w:val="20"/>
          <w:szCs w:val="21"/>
        </w:rPr>
        <w:t>⑤</w:t>
      </w:r>
      <w:r>
        <w:rPr>
          <w:rFonts w:ascii="微软雅黑" w:eastAsia="微软雅黑" w:hAnsi="微软雅黑" w:cs="宋体"/>
          <w:kern w:val="0"/>
          <w:sz w:val="20"/>
          <w:szCs w:val="21"/>
        </w:rPr>
        <w:t>预测的分级管理与要求，比如总部层面、一级部门层面、区域层面的关联</w:t>
      </w:r>
    </w:p>
    <w:p w:rsidR="00D2740E" w:rsidRDefault="00D2740E">
      <w:pPr>
        <w:spacing w:line="440" w:lineRule="exact"/>
        <w:jc w:val="left"/>
        <w:rPr>
          <w:rFonts w:ascii="微软雅黑" w:eastAsia="微软雅黑" w:hAnsi="微软雅黑" w:cs="微软雅黑"/>
          <w:b/>
          <w:color w:val="C00000"/>
          <w:sz w:val="24"/>
          <w:szCs w:val="24"/>
        </w:rPr>
      </w:pPr>
    </w:p>
    <w:p w:rsidR="00D2740E" w:rsidRDefault="00D2740E">
      <w:pPr>
        <w:spacing w:line="440" w:lineRule="exact"/>
        <w:jc w:val="left"/>
        <w:rPr>
          <w:rFonts w:ascii="微软雅黑" w:eastAsia="微软雅黑" w:hAnsi="微软雅黑" w:cs="微软雅黑"/>
          <w:b/>
          <w:color w:val="C00000"/>
          <w:sz w:val="24"/>
          <w:szCs w:val="24"/>
        </w:rPr>
      </w:pPr>
    </w:p>
    <w:p w:rsidR="00D2740E" w:rsidRDefault="008C0C6D">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hint="eastAsia"/>
          <w:b/>
          <w:color w:val="C00000"/>
          <w:sz w:val="24"/>
          <w:szCs w:val="24"/>
        </w:rPr>
        <w:t>讲师介绍：</w:t>
      </w:r>
    </w:p>
    <w:p w:rsidR="00D2740E" w:rsidRDefault="008C0C6D">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noProof/>
          <w:color w:val="3F3F3F"/>
          <w:sz w:val="22"/>
          <w:szCs w:val="22"/>
        </w:rPr>
        <mc:AlternateContent>
          <mc:Choice Requires="wps">
            <w:drawing>
              <wp:anchor distT="0" distB="0" distL="114300" distR="114300" simplePos="0" relativeHeight="253050880" behindDoc="0" locked="0" layoutInCell="1" allowOverlap="1">
                <wp:simplePos x="0" y="0"/>
                <wp:positionH relativeFrom="column">
                  <wp:posOffset>1463040</wp:posOffset>
                </wp:positionH>
                <wp:positionV relativeFrom="paragraph">
                  <wp:posOffset>247015</wp:posOffset>
                </wp:positionV>
                <wp:extent cx="4486275" cy="516826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168096"/>
                        </a:xfrm>
                        <a:prstGeom prst="rect">
                          <a:avLst/>
                        </a:prstGeom>
                        <a:noFill/>
                        <a:ln>
                          <a:noFill/>
                        </a:ln>
                        <a:effectLst/>
                      </wps:spPr>
                      <wps:txbx>
                        <w:txbxContent>
                          <w:p w:rsidR="00D2740E" w:rsidRDefault="008C0C6D">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付老师</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原华为公司全球销售管理销售</w:t>
                            </w:r>
                            <w:r>
                              <w:rPr>
                                <w:rFonts w:ascii="微软雅黑" w:eastAsia="微软雅黑" w:hAnsi="微软雅黑" w:cs="微软雅黑" w:hint="eastAsia"/>
                                <w:b/>
                                <w:color w:val="000000"/>
                              </w:rPr>
                              <w:t>PMO</w:t>
                            </w:r>
                            <w:r>
                              <w:rPr>
                                <w:rFonts w:ascii="微软雅黑" w:eastAsia="微软雅黑" w:hAnsi="微软雅黑" w:cs="微软雅黑" w:hint="eastAsia"/>
                                <w:b/>
                                <w:color w:val="000000"/>
                              </w:rPr>
                              <w:t>总监</w:t>
                            </w:r>
                            <w:r>
                              <w:rPr>
                                <w:rFonts w:ascii="微软雅黑" w:eastAsia="微软雅黑" w:hAnsi="微软雅黑" w:cs="微软雅黑" w:hint="eastAsia"/>
                                <w:b/>
                                <w:color w:val="000000"/>
                              </w:rPr>
                              <w:t xml:space="preserve"> </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CRM-LTC</w:t>
                            </w:r>
                            <w:r>
                              <w:rPr>
                                <w:rFonts w:ascii="微软雅黑" w:eastAsia="微软雅黑" w:hAnsi="微软雅黑" w:cs="微软雅黑" w:hint="eastAsia"/>
                                <w:b/>
                                <w:color w:val="000000"/>
                              </w:rPr>
                              <w:t>营销业务管理变革</w:t>
                            </w:r>
                            <w:r>
                              <w:rPr>
                                <w:rFonts w:ascii="微软雅黑" w:eastAsia="微软雅黑" w:hAnsi="微软雅黑" w:cs="微软雅黑" w:hint="eastAsia"/>
                                <w:b/>
                                <w:color w:val="000000"/>
                              </w:rPr>
                              <w:t>[2</w:t>
                            </w:r>
                            <w:r>
                              <w:rPr>
                                <w:rFonts w:ascii="微软雅黑" w:eastAsia="微软雅黑" w:hAnsi="微软雅黑" w:cs="微软雅黑" w:hint="eastAsia"/>
                                <w:b/>
                                <w:color w:val="000000"/>
                              </w:rPr>
                              <w:t>年</w:t>
                            </w:r>
                            <w:r>
                              <w:rPr>
                                <w:rFonts w:ascii="微软雅黑" w:eastAsia="微软雅黑" w:hAnsi="微软雅黑" w:cs="微软雅黑" w:hint="eastAsia"/>
                                <w:b/>
                                <w:color w:val="000000"/>
                              </w:rPr>
                              <w:t>] LTC</w:t>
                            </w:r>
                            <w:r>
                              <w:rPr>
                                <w:rFonts w:ascii="微软雅黑" w:eastAsia="微软雅黑" w:hAnsi="微软雅黑" w:cs="微软雅黑" w:hint="eastAsia"/>
                                <w:b/>
                                <w:color w:val="000000"/>
                              </w:rPr>
                              <w:t>项目副总监</w:t>
                            </w:r>
                            <w:r>
                              <w:rPr>
                                <w:rFonts w:ascii="微软雅黑" w:eastAsia="微软雅黑" w:hAnsi="微软雅黑" w:cs="微软雅黑" w:hint="eastAsia"/>
                                <w:b/>
                                <w:color w:val="000000"/>
                              </w:rPr>
                              <w:t xml:space="preserve"> </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国内市场产品行销部、销售渠道建设</w:t>
                            </w:r>
                          </w:p>
                          <w:p w:rsidR="00D2740E" w:rsidRDefault="00D2740E">
                            <w:pPr>
                              <w:spacing w:line="320" w:lineRule="exact"/>
                              <w:rPr>
                                <w:rFonts w:ascii="微软雅黑" w:eastAsia="微软雅黑" w:hAnsi="微软雅黑" w:cs="微软雅黑"/>
                                <w:b/>
                                <w:bCs/>
                                <w:color w:val="002060"/>
                                <w:sz w:val="20"/>
                                <w:szCs w:val="18"/>
                              </w:rPr>
                            </w:pPr>
                          </w:p>
                          <w:p w:rsidR="00D2740E" w:rsidRDefault="008C0C6D">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在华为公司工作</w:t>
                            </w:r>
                            <w:r>
                              <w:rPr>
                                <w:rFonts w:ascii="微软雅黑" w:eastAsia="微软雅黑" w:hAnsi="微软雅黑" w:cs="微软雅黑" w:hint="eastAsia"/>
                                <w:color w:val="333333"/>
                                <w:sz w:val="18"/>
                                <w:szCs w:val="16"/>
                              </w:rPr>
                              <w:t>15</w:t>
                            </w:r>
                            <w:r>
                              <w:rPr>
                                <w:rFonts w:ascii="微软雅黑" w:eastAsia="微软雅黑" w:hAnsi="微软雅黑" w:cs="微软雅黑" w:hint="eastAsia"/>
                                <w:color w:val="333333"/>
                                <w:sz w:val="18"/>
                                <w:szCs w:val="16"/>
                              </w:rPr>
                              <w:t>年，先后在研发、市场体系工作多年，从事国内市场拓展</w:t>
                            </w:r>
                            <w:r>
                              <w:rPr>
                                <w:rFonts w:ascii="微软雅黑" w:eastAsia="微软雅黑" w:hAnsi="微软雅黑" w:cs="微软雅黑" w:hint="eastAsia"/>
                                <w:color w:val="333333"/>
                                <w:sz w:val="18"/>
                                <w:szCs w:val="16"/>
                              </w:rPr>
                              <w:t>2</w:t>
                            </w:r>
                            <w:r>
                              <w:rPr>
                                <w:rFonts w:ascii="微软雅黑" w:eastAsia="微软雅黑" w:hAnsi="微软雅黑" w:cs="微软雅黑" w:hint="eastAsia"/>
                                <w:color w:val="333333"/>
                                <w:sz w:val="18"/>
                                <w:szCs w:val="16"/>
                              </w:rPr>
                              <w:t>年、海外市场拓展</w:t>
                            </w:r>
                            <w:r>
                              <w:rPr>
                                <w:rFonts w:ascii="微软雅黑" w:eastAsia="微软雅黑" w:hAnsi="微软雅黑" w:cs="微软雅黑" w:hint="eastAsia"/>
                                <w:color w:val="333333"/>
                                <w:sz w:val="18"/>
                                <w:szCs w:val="16"/>
                              </w:rPr>
                              <w:t>5</w:t>
                            </w:r>
                            <w:r>
                              <w:rPr>
                                <w:rFonts w:ascii="微软雅黑" w:eastAsia="微软雅黑" w:hAnsi="微软雅黑" w:cs="微软雅黑" w:hint="eastAsia"/>
                                <w:color w:val="333333"/>
                                <w:sz w:val="18"/>
                                <w:szCs w:val="16"/>
                              </w:rPr>
                              <w:t>年，深度参与或主导了华为“两大一小”核心客户价值创造流程管理变革：</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（集成产品开发）和</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（线索到回款），有丰富的研发、销售业务实战经验和管理变革经验。</w:t>
                            </w:r>
                          </w:p>
                          <w:p w:rsidR="00D2740E" w:rsidRDefault="00D2740E">
                            <w:pPr>
                              <w:spacing w:line="320" w:lineRule="exact"/>
                              <w:rPr>
                                <w:rFonts w:ascii="微软雅黑" w:eastAsia="微软雅黑" w:hAnsi="微软雅黑" w:cs="微软雅黑"/>
                                <w:color w:val="333333"/>
                                <w:sz w:val="18"/>
                                <w:szCs w:val="16"/>
                              </w:rPr>
                            </w:pP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制定华为公司全球订货目标并向地区部分解，进行订货预测，监控订货进展（年、季、月、周），对订货目标达成进行分析并采取对策；</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管理全球公司级重大销售项目（一般</w:t>
                            </w:r>
                            <w:r>
                              <w:rPr>
                                <w:rFonts w:ascii="微软雅黑" w:eastAsia="微软雅黑" w:hAnsi="微软雅黑" w:cs="微软雅黑" w:hint="eastAsia"/>
                                <w:color w:val="333333"/>
                                <w:sz w:val="18"/>
                                <w:szCs w:val="16"/>
                              </w:rPr>
                              <w:t>7000</w:t>
                            </w:r>
                            <w:r>
                              <w:rPr>
                                <w:rFonts w:ascii="微软雅黑" w:eastAsia="微软雅黑" w:hAnsi="微软雅黑" w:cs="微软雅黑" w:hint="eastAsia"/>
                                <w:color w:val="333333"/>
                                <w:sz w:val="18"/>
                                <w:szCs w:val="16"/>
                              </w:rPr>
                              <w:t>万美金以上），进行项目辅导；</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负责销售流程（</w:t>
                            </w:r>
                            <w:r>
                              <w:rPr>
                                <w:rFonts w:ascii="微软雅黑" w:eastAsia="微软雅黑" w:hAnsi="微软雅黑" w:cs="微软雅黑" w:hint="eastAsia"/>
                                <w:color w:val="333333"/>
                                <w:sz w:val="18"/>
                                <w:szCs w:val="16"/>
                              </w:rPr>
                              <w:t>Lead to Contract</w:t>
                            </w:r>
                            <w:r>
                              <w:rPr>
                                <w:rFonts w:ascii="微软雅黑" w:eastAsia="微软雅黑" w:hAnsi="微软雅黑" w:cs="微软雅黑" w:hint="eastAsia"/>
                                <w:color w:val="333333"/>
                                <w:sz w:val="18"/>
                                <w:szCs w:val="16"/>
                              </w:rPr>
                              <w:t>）的运营、落地、培训、</w:t>
                            </w:r>
                            <w:r>
                              <w:rPr>
                                <w:rFonts w:ascii="微软雅黑" w:eastAsia="微软雅黑" w:hAnsi="微软雅黑" w:cs="微软雅黑" w:hint="eastAsia"/>
                                <w:color w:val="333333"/>
                                <w:sz w:val="18"/>
                                <w:szCs w:val="16"/>
                              </w:rPr>
                              <w:t>S</w:t>
                            </w:r>
                            <w:r>
                              <w:rPr>
                                <w:rFonts w:ascii="微软雅黑" w:eastAsia="微软雅黑" w:hAnsi="微软雅黑" w:cs="微软雅黑" w:hint="eastAsia"/>
                                <w:color w:val="333333"/>
                                <w:sz w:val="18"/>
                                <w:szCs w:val="16"/>
                              </w:rPr>
                              <w:t>ACA</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负责全球销售管理能力建设，提升各级销售主管的销售管理能力；</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项目管理，与埃森哲（</w:t>
                            </w:r>
                            <w:r>
                              <w:rPr>
                                <w:rFonts w:ascii="微软雅黑" w:eastAsia="微软雅黑" w:hAnsi="微软雅黑" w:cs="微软雅黑" w:hint="eastAsia"/>
                                <w:color w:val="333333"/>
                                <w:sz w:val="18"/>
                                <w:szCs w:val="16"/>
                              </w:rPr>
                              <w:t>Accenture</w:t>
                            </w:r>
                            <w:r>
                              <w:rPr>
                                <w:rFonts w:ascii="微软雅黑" w:eastAsia="微软雅黑" w:hAnsi="微软雅黑" w:cs="微软雅黑" w:hint="eastAsia"/>
                                <w:color w:val="333333"/>
                                <w:sz w:val="18"/>
                                <w:szCs w:val="16"/>
                              </w:rPr>
                              <w:t>）顾问合作制定</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变革核心理念，总体架构如</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流程视图等；</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项目的变革管理（</w:t>
                            </w:r>
                            <w:r>
                              <w:rPr>
                                <w:rFonts w:ascii="微软雅黑" w:eastAsia="微软雅黑" w:hAnsi="微软雅黑" w:cs="微软雅黑" w:hint="eastAsia"/>
                                <w:color w:val="333333"/>
                                <w:sz w:val="18"/>
                                <w:szCs w:val="16"/>
                              </w:rPr>
                              <w:t>CM</w:t>
                            </w:r>
                            <w:r>
                              <w:rPr>
                                <w:rFonts w:ascii="微软雅黑" w:eastAsia="微软雅黑" w:hAnsi="微软雅黑" w:cs="微软雅黑" w:hint="eastAsia"/>
                                <w:color w:val="333333"/>
                                <w:sz w:val="18"/>
                                <w:szCs w:val="16"/>
                              </w:rPr>
                              <w:t>），管理相关利益关系人的期望，向公司</w:t>
                            </w:r>
                            <w:r>
                              <w:rPr>
                                <w:rFonts w:ascii="微软雅黑" w:eastAsia="微软雅黑" w:hAnsi="微软雅黑" w:cs="微软雅黑" w:hint="eastAsia"/>
                                <w:color w:val="333333"/>
                                <w:sz w:val="18"/>
                                <w:szCs w:val="16"/>
                              </w:rPr>
                              <w:t>RSC</w:t>
                            </w:r>
                            <w:r>
                              <w:rPr>
                                <w:rFonts w:ascii="微软雅黑" w:eastAsia="微软雅黑" w:hAnsi="微软雅黑" w:cs="微软雅黑" w:hint="eastAsia"/>
                                <w:color w:val="333333"/>
                                <w:sz w:val="18"/>
                                <w:szCs w:val="16"/>
                              </w:rPr>
                              <w:t>（变革指导委员会）、总裁任正非专题汇报</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业务领域：海外市场拓展</w:t>
                            </w:r>
                            <w:r>
                              <w:rPr>
                                <w:rFonts w:ascii="微软雅黑" w:eastAsia="微软雅黑" w:hAnsi="微软雅黑" w:cs="微软雅黑" w:hint="eastAsia"/>
                                <w:color w:val="333333"/>
                                <w:sz w:val="18"/>
                                <w:szCs w:val="16"/>
                              </w:rPr>
                              <w:t>[5</w:t>
                            </w:r>
                            <w:r>
                              <w:rPr>
                                <w:rFonts w:ascii="微软雅黑" w:eastAsia="微软雅黑" w:hAnsi="微软雅黑" w:cs="微软雅黑" w:hint="eastAsia"/>
                                <w:color w:val="333333"/>
                                <w:sz w:val="18"/>
                                <w:szCs w:val="16"/>
                              </w:rPr>
                              <w:t>年</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D2740E" w:rsidRDefault="008C0C6D">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从市场到线索、从线索到回款、管理客户关系、销售管理等。</w:t>
                            </w:r>
                          </w:p>
                        </w:txbxContent>
                      </wps:txbx>
                      <wps:bodyPr rot="0" vert="horz" wrap="square" lIns="91437" tIns="45720" rIns="91437" bIns="45720" anchor="t" anchorCtr="0" upright="1">
                        <a:noAutofit/>
                      </wps:bodyPr>
                    </wps:wsp>
                  </a:graphicData>
                </a:graphic>
              </wp:anchor>
            </w:drawing>
          </mc:Choice>
          <mc:Fallback>
            <w:pict>
              <v:shape id="文本框 20" o:spid="_x0000_s1028" type="#_x0000_t202" style="position:absolute;margin-left:115.2pt;margin-top:19.45pt;width:353.25pt;height:406.95pt;z-index:2530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" filled="f" stroked="f">
                <v:textbox inset="2.53992mm,,2.53992mm">
                  <w:txbxContent>
                    <w:p w:rsidR="00D2740E" w:rsidRDefault="008C0C6D">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付老师</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原华为公司全球销售管理销售</w:t>
                      </w:r>
                      <w:r>
                        <w:rPr>
                          <w:rFonts w:ascii="微软雅黑" w:eastAsia="微软雅黑" w:hAnsi="微软雅黑" w:cs="微软雅黑" w:hint="eastAsia"/>
                          <w:b/>
                          <w:color w:val="000000"/>
                        </w:rPr>
                        <w:t>PMO</w:t>
                      </w:r>
                      <w:r>
                        <w:rPr>
                          <w:rFonts w:ascii="微软雅黑" w:eastAsia="微软雅黑" w:hAnsi="微软雅黑" w:cs="微软雅黑" w:hint="eastAsia"/>
                          <w:b/>
                          <w:color w:val="000000"/>
                        </w:rPr>
                        <w:t>总监</w:t>
                      </w:r>
                      <w:r>
                        <w:rPr>
                          <w:rFonts w:ascii="微软雅黑" w:eastAsia="微软雅黑" w:hAnsi="微软雅黑" w:cs="微软雅黑" w:hint="eastAsia"/>
                          <w:b/>
                          <w:color w:val="000000"/>
                        </w:rPr>
                        <w:t xml:space="preserve"> </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CRM-LTC</w:t>
                      </w:r>
                      <w:r>
                        <w:rPr>
                          <w:rFonts w:ascii="微软雅黑" w:eastAsia="微软雅黑" w:hAnsi="微软雅黑" w:cs="微软雅黑" w:hint="eastAsia"/>
                          <w:b/>
                          <w:color w:val="000000"/>
                        </w:rPr>
                        <w:t>营销业务管理变革</w:t>
                      </w:r>
                      <w:r>
                        <w:rPr>
                          <w:rFonts w:ascii="微软雅黑" w:eastAsia="微软雅黑" w:hAnsi="微软雅黑" w:cs="微软雅黑" w:hint="eastAsia"/>
                          <w:b/>
                          <w:color w:val="000000"/>
                        </w:rPr>
                        <w:t>[2</w:t>
                      </w:r>
                      <w:r>
                        <w:rPr>
                          <w:rFonts w:ascii="微软雅黑" w:eastAsia="微软雅黑" w:hAnsi="微软雅黑" w:cs="微软雅黑" w:hint="eastAsia"/>
                          <w:b/>
                          <w:color w:val="000000"/>
                        </w:rPr>
                        <w:t>年</w:t>
                      </w:r>
                      <w:r>
                        <w:rPr>
                          <w:rFonts w:ascii="微软雅黑" w:eastAsia="微软雅黑" w:hAnsi="微软雅黑" w:cs="微软雅黑" w:hint="eastAsia"/>
                          <w:b/>
                          <w:color w:val="000000"/>
                        </w:rPr>
                        <w:t>] LTC</w:t>
                      </w:r>
                      <w:r>
                        <w:rPr>
                          <w:rFonts w:ascii="微软雅黑" w:eastAsia="微软雅黑" w:hAnsi="微软雅黑" w:cs="微软雅黑" w:hint="eastAsia"/>
                          <w:b/>
                          <w:color w:val="000000"/>
                        </w:rPr>
                        <w:t>项目副总监</w:t>
                      </w:r>
                      <w:r>
                        <w:rPr>
                          <w:rFonts w:ascii="微软雅黑" w:eastAsia="微软雅黑" w:hAnsi="微软雅黑" w:cs="微软雅黑" w:hint="eastAsia"/>
                          <w:b/>
                          <w:color w:val="000000"/>
                        </w:rPr>
                        <w:t xml:space="preserve"> </w:t>
                      </w:r>
                    </w:p>
                    <w:p w:rsidR="00D2740E" w:rsidRDefault="008C0C6D">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国内市场产品行销部、销售渠道建设</w:t>
                      </w:r>
                    </w:p>
                    <w:p w:rsidR="00D2740E" w:rsidRDefault="00D2740E">
                      <w:pPr>
                        <w:spacing w:line="320" w:lineRule="exact"/>
                        <w:rPr>
                          <w:rFonts w:ascii="微软雅黑" w:eastAsia="微软雅黑" w:hAnsi="微软雅黑" w:cs="微软雅黑"/>
                          <w:b/>
                          <w:bCs/>
                          <w:color w:val="002060"/>
                          <w:sz w:val="20"/>
                          <w:szCs w:val="18"/>
                        </w:rPr>
                      </w:pPr>
                    </w:p>
                    <w:p w:rsidR="00D2740E" w:rsidRDefault="008C0C6D">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在华为公司工作</w:t>
                      </w:r>
                      <w:r>
                        <w:rPr>
                          <w:rFonts w:ascii="微软雅黑" w:eastAsia="微软雅黑" w:hAnsi="微软雅黑" w:cs="微软雅黑" w:hint="eastAsia"/>
                          <w:color w:val="333333"/>
                          <w:sz w:val="18"/>
                          <w:szCs w:val="16"/>
                        </w:rPr>
                        <w:t>15</w:t>
                      </w:r>
                      <w:r>
                        <w:rPr>
                          <w:rFonts w:ascii="微软雅黑" w:eastAsia="微软雅黑" w:hAnsi="微软雅黑" w:cs="微软雅黑" w:hint="eastAsia"/>
                          <w:color w:val="333333"/>
                          <w:sz w:val="18"/>
                          <w:szCs w:val="16"/>
                        </w:rPr>
                        <w:t>年，先后在研发、市场体系工作多年，从事国内市场拓展</w:t>
                      </w:r>
                      <w:r>
                        <w:rPr>
                          <w:rFonts w:ascii="微软雅黑" w:eastAsia="微软雅黑" w:hAnsi="微软雅黑" w:cs="微软雅黑" w:hint="eastAsia"/>
                          <w:color w:val="333333"/>
                          <w:sz w:val="18"/>
                          <w:szCs w:val="16"/>
                        </w:rPr>
                        <w:t>2</w:t>
                      </w:r>
                      <w:r>
                        <w:rPr>
                          <w:rFonts w:ascii="微软雅黑" w:eastAsia="微软雅黑" w:hAnsi="微软雅黑" w:cs="微软雅黑" w:hint="eastAsia"/>
                          <w:color w:val="333333"/>
                          <w:sz w:val="18"/>
                          <w:szCs w:val="16"/>
                        </w:rPr>
                        <w:t>年、海外市场拓展</w:t>
                      </w:r>
                      <w:r>
                        <w:rPr>
                          <w:rFonts w:ascii="微软雅黑" w:eastAsia="微软雅黑" w:hAnsi="微软雅黑" w:cs="微软雅黑" w:hint="eastAsia"/>
                          <w:color w:val="333333"/>
                          <w:sz w:val="18"/>
                          <w:szCs w:val="16"/>
                        </w:rPr>
                        <w:t>5</w:t>
                      </w:r>
                      <w:r>
                        <w:rPr>
                          <w:rFonts w:ascii="微软雅黑" w:eastAsia="微软雅黑" w:hAnsi="微软雅黑" w:cs="微软雅黑" w:hint="eastAsia"/>
                          <w:color w:val="333333"/>
                          <w:sz w:val="18"/>
                          <w:szCs w:val="16"/>
                        </w:rPr>
                        <w:t>年，深度参与或主导了华为“两大一小”核心客户价值创造流程管理变革：</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（集成产品开发）和</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（线索到回款），有丰富的研发、销售业务实战经验和管理变革经验。</w:t>
                      </w:r>
                    </w:p>
                    <w:p w:rsidR="00D2740E" w:rsidRDefault="00D2740E">
                      <w:pPr>
                        <w:spacing w:line="320" w:lineRule="exact"/>
                        <w:rPr>
                          <w:rFonts w:ascii="微软雅黑" w:eastAsia="微软雅黑" w:hAnsi="微软雅黑" w:cs="微软雅黑"/>
                          <w:color w:val="333333"/>
                          <w:sz w:val="18"/>
                          <w:szCs w:val="16"/>
                        </w:rPr>
                      </w:pP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制定华为公司全球订货目标并向地区部分解，进行订货预测，监控订货进展（年、季、月、周），对订货目标达成进行分析并采取对策；</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管理全球公司级重大销售项目（一般</w:t>
                      </w:r>
                      <w:r>
                        <w:rPr>
                          <w:rFonts w:ascii="微软雅黑" w:eastAsia="微软雅黑" w:hAnsi="微软雅黑" w:cs="微软雅黑" w:hint="eastAsia"/>
                          <w:color w:val="333333"/>
                          <w:sz w:val="18"/>
                          <w:szCs w:val="16"/>
                        </w:rPr>
                        <w:t>7000</w:t>
                      </w:r>
                      <w:r>
                        <w:rPr>
                          <w:rFonts w:ascii="微软雅黑" w:eastAsia="微软雅黑" w:hAnsi="微软雅黑" w:cs="微软雅黑" w:hint="eastAsia"/>
                          <w:color w:val="333333"/>
                          <w:sz w:val="18"/>
                          <w:szCs w:val="16"/>
                        </w:rPr>
                        <w:t>万美金以上），进行项目辅导；</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负责销售流程（</w:t>
                      </w:r>
                      <w:r>
                        <w:rPr>
                          <w:rFonts w:ascii="微软雅黑" w:eastAsia="微软雅黑" w:hAnsi="微软雅黑" w:cs="微软雅黑" w:hint="eastAsia"/>
                          <w:color w:val="333333"/>
                          <w:sz w:val="18"/>
                          <w:szCs w:val="16"/>
                        </w:rPr>
                        <w:t>Lead to Contract</w:t>
                      </w:r>
                      <w:r>
                        <w:rPr>
                          <w:rFonts w:ascii="微软雅黑" w:eastAsia="微软雅黑" w:hAnsi="微软雅黑" w:cs="微软雅黑" w:hint="eastAsia"/>
                          <w:color w:val="333333"/>
                          <w:sz w:val="18"/>
                          <w:szCs w:val="16"/>
                        </w:rPr>
                        <w:t>）的运营、落地、培训、</w:t>
                      </w:r>
                      <w:r>
                        <w:rPr>
                          <w:rFonts w:ascii="微软雅黑" w:eastAsia="微软雅黑" w:hAnsi="微软雅黑" w:cs="微软雅黑" w:hint="eastAsia"/>
                          <w:color w:val="333333"/>
                          <w:sz w:val="18"/>
                          <w:szCs w:val="16"/>
                        </w:rPr>
                        <w:t>S</w:t>
                      </w:r>
                      <w:r>
                        <w:rPr>
                          <w:rFonts w:ascii="微软雅黑" w:eastAsia="微软雅黑" w:hAnsi="微软雅黑" w:cs="微软雅黑" w:hint="eastAsia"/>
                          <w:color w:val="333333"/>
                          <w:sz w:val="18"/>
                          <w:szCs w:val="16"/>
                        </w:rPr>
                        <w:t>ACA</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负责全球销售管理能力建设，提升各级销售主管的销售管理能力；</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项目管理，与埃森哲（</w:t>
                      </w:r>
                      <w:r>
                        <w:rPr>
                          <w:rFonts w:ascii="微软雅黑" w:eastAsia="微软雅黑" w:hAnsi="微软雅黑" w:cs="微软雅黑" w:hint="eastAsia"/>
                          <w:color w:val="333333"/>
                          <w:sz w:val="18"/>
                          <w:szCs w:val="16"/>
                        </w:rPr>
                        <w:t>Accenture</w:t>
                      </w:r>
                      <w:r>
                        <w:rPr>
                          <w:rFonts w:ascii="微软雅黑" w:eastAsia="微软雅黑" w:hAnsi="微软雅黑" w:cs="微软雅黑" w:hint="eastAsia"/>
                          <w:color w:val="333333"/>
                          <w:sz w:val="18"/>
                          <w:szCs w:val="16"/>
                        </w:rPr>
                        <w:t>）顾问合作制定</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变革核心理念，总体架构如</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流程视图等；</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负责</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项目的变革管理（</w:t>
                      </w:r>
                      <w:r>
                        <w:rPr>
                          <w:rFonts w:ascii="微软雅黑" w:eastAsia="微软雅黑" w:hAnsi="微软雅黑" w:cs="微软雅黑" w:hint="eastAsia"/>
                          <w:color w:val="333333"/>
                          <w:sz w:val="18"/>
                          <w:szCs w:val="16"/>
                        </w:rPr>
                        <w:t>CM</w:t>
                      </w:r>
                      <w:r>
                        <w:rPr>
                          <w:rFonts w:ascii="微软雅黑" w:eastAsia="微软雅黑" w:hAnsi="微软雅黑" w:cs="微软雅黑" w:hint="eastAsia"/>
                          <w:color w:val="333333"/>
                          <w:sz w:val="18"/>
                          <w:szCs w:val="16"/>
                        </w:rPr>
                        <w:t>），管理相关利益关系人的期望，向公司</w:t>
                      </w:r>
                      <w:r>
                        <w:rPr>
                          <w:rFonts w:ascii="微软雅黑" w:eastAsia="微软雅黑" w:hAnsi="微软雅黑" w:cs="微软雅黑" w:hint="eastAsia"/>
                          <w:color w:val="333333"/>
                          <w:sz w:val="18"/>
                          <w:szCs w:val="16"/>
                        </w:rPr>
                        <w:t>RSC</w:t>
                      </w:r>
                      <w:r>
                        <w:rPr>
                          <w:rFonts w:ascii="微软雅黑" w:eastAsia="微软雅黑" w:hAnsi="微软雅黑" w:cs="微软雅黑" w:hint="eastAsia"/>
                          <w:color w:val="333333"/>
                          <w:sz w:val="18"/>
                          <w:szCs w:val="16"/>
                        </w:rPr>
                        <w:t>（变革指导委员会）、总裁任正非专题汇报</w:t>
                      </w:r>
                      <w:r>
                        <w:rPr>
                          <w:rFonts w:ascii="微软雅黑" w:eastAsia="微软雅黑" w:hAnsi="微软雅黑" w:cs="微软雅黑" w:hint="eastAsia"/>
                          <w:color w:val="333333"/>
                          <w:sz w:val="18"/>
                          <w:szCs w:val="16"/>
                        </w:rPr>
                        <w:t>LTC</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业务领域：海外市场拓展</w:t>
                      </w:r>
                      <w:r>
                        <w:rPr>
                          <w:rFonts w:ascii="微软雅黑" w:eastAsia="微软雅黑" w:hAnsi="微软雅黑" w:cs="微软雅黑" w:hint="eastAsia"/>
                          <w:color w:val="333333"/>
                          <w:sz w:val="18"/>
                          <w:szCs w:val="16"/>
                        </w:rPr>
                        <w:t>[5</w:t>
                      </w:r>
                      <w:r>
                        <w:rPr>
                          <w:rFonts w:ascii="微软雅黑" w:eastAsia="微软雅黑" w:hAnsi="微软雅黑" w:cs="微软雅黑" w:hint="eastAsia"/>
                          <w:color w:val="333333"/>
                          <w:sz w:val="18"/>
                          <w:szCs w:val="16"/>
                        </w:rPr>
                        <w:t>年</w:t>
                      </w:r>
                      <w:r>
                        <w:rPr>
                          <w:rFonts w:ascii="微软雅黑" w:eastAsia="微软雅黑" w:hAnsi="微软雅黑" w:cs="微软雅黑" w:hint="eastAsia"/>
                          <w:color w:val="333333"/>
                          <w:sz w:val="18"/>
                          <w:szCs w:val="16"/>
                        </w:rPr>
                        <w:t>]</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D2740E" w:rsidRDefault="008C0C6D">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D2740E" w:rsidRDefault="008C0C6D">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从市场到线索、从线索到回款、管理客户关系、销售管理等。</w:t>
                      </w:r>
                    </w:p>
                  </w:txbxContent>
                </v:textbox>
              </v:shape>
            </w:pict>
          </mc:Fallback>
        </mc:AlternateContent>
      </w:r>
    </w:p>
    <w:p w:rsidR="00D2740E" w:rsidRDefault="008C0C6D">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b/>
          <w:bCs/>
          <w:noProof/>
          <w:color w:val="C00000"/>
          <w:sz w:val="24"/>
        </w:rPr>
        <w:drawing>
          <wp:anchor distT="0" distB="0" distL="114300" distR="114300" simplePos="0" relativeHeight="275894272" behindDoc="0" locked="0" layoutInCell="1" allowOverlap="1">
            <wp:simplePos x="0" y="0"/>
            <wp:positionH relativeFrom="margin">
              <wp:posOffset>-635</wp:posOffset>
            </wp:positionH>
            <wp:positionV relativeFrom="paragraph">
              <wp:posOffset>7620</wp:posOffset>
            </wp:positionV>
            <wp:extent cx="1286510" cy="1286510"/>
            <wp:effectExtent l="0" t="0" r="8890" b="8890"/>
            <wp:wrapNone/>
            <wp:docPr id="17" name="图片 17" descr="C:\Users\surface\Desktop\头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urface\Desktop\头像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6510" cy="1286510"/>
                    </a:xfrm>
                    <a:prstGeom prst="rect">
                      <a:avLst/>
                    </a:prstGeom>
                    <a:noFill/>
                    <a:ln>
                      <a:noFill/>
                    </a:ln>
                  </pic:spPr>
                </pic:pic>
              </a:graphicData>
            </a:graphic>
          </wp:anchor>
        </w:drawing>
      </w: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p w:rsidR="00D2740E" w:rsidRDefault="00D2740E">
      <w:pPr>
        <w:spacing w:line="440" w:lineRule="exact"/>
        <w:jc w:val="left"/>
        <w:rPr>
          <w:rFonts w:ascii="微软雅黑" w:eastAsia="微软雅黑" w:hAnsi="微软雅黑" w:cs="微软雅黑"/>
          <w:b/>
          <w:color w:val="0070C0"/>
          <w:sz w:val="24"/>
          <w:szCs w:val="24"/>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D2740E">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D2740E" w:rsidRDefault="008C0C6D">
            <w:pPr>
              <w:spacing w:line="600" w:lineRule="exact"/>
              <w:jc w:val="center"/>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总经理发展计划：战略与执行》</w:t>
            </w:r>
          </w:p>
          <w:p w:rsidR="00D2740E" w:rsidRDefault="008C0C6D">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D2740E">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D2740E">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D2740E" w:rsidRDefault="008C0C6D">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D2740E" w:rsidRDefault="008C0C6D">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D2740E" w:rsidRDefault="008C0C6D">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D2740E">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D2740E" w:rsidRDefault="008C0C6D">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D2740E">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D2740E" w:rsidRDefault="008C0C6D">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D2740E">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D2740E" w:rsidRDefault="008C0C6D">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D2740E" w:rsidRDefault="008C0C6D">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D2740E">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D2740E">
            <w:pPr>
              <w:rPr>
                <w:rFonts w:ascii="微软雅黑" w:eastAsia="微软雅黑" w:hAnsi="微软雅黑"/>
                <w:color w:val="000000"/>
                <w:sz w:val="24"/>
              </w:rPr>
            </w:pPr>
          </w:p>
        </w:tc>
      </w:tr>
      <w:tr w:rsidR="00D2740E">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D2740E" w:rsidRDefault="008C0C6D">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D2740E" w:rsidRDefault="00D2740E">
      <w:pPr>
        <w:spacing w:line="440" w:lineRule="exact"/>
        <w:jc w:val="left"/>
        <w:rPr>
          <w:rFonts w:ascii="微软雅黑" w:eastAsia="微软雅黑" w:hAnsi="微软雅黑" w:cs="微软雅黑"/>
          <w:b/>
          <w:color w:val="0070C0"/>
          <w:sz w:val="24"/>
          <w:szCs w:val="24"/>
        </w:rPr>
      </w:pPr>
    </w:p>
    <w:p w:rsidR="00D2740E" w:rsidRDefault="008C0C6D">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 xml:space="preserve">| </w:t>
      </w:r>
      <w:r>
        <w:rPr>
          <w:rFonts w:ascii="微软雅黑" w:eastAsia="微软雅黑" w:hAnsi="微软雅黑" w:cs="微软雅黑" w:hint="eastAsia"/>
          <w:b/>
          <w:bCs/>
          <w:color w:val="C00000"/>
          <w:sz w:val="28"/>
          <w:szCs w:val="28"/>
        </w:rPr>
        <w:t>关于乔诺商学院</w:t>
      </w:r>
    </w:p>
    <w:p w:rsidR="00D2740E" w:rsidRDefault="008C0C6D">
      <w:pPr>
        <w:spacing w:line="400" w:lineRule="exact"/>
        <w:rPr>
          <w:rFonts w:ascii="微软雅黑" w:eastAsia="微软雅黑" w:hAnsi="微软雅黑"/>
          <w:color w:val="000000"/>
          <w:szCs w:val="21"/>
        </w:rPr>
      </w:pPr>
      <w:r>
        <w:rPr>
          <w:noProof/>
        </w:rPr>
        <mc:AlternateContent>
          <mc:Choice Requires="wps">
            <w:drawing>
              <wp:anchor distT="0" distB="0" distL="114300" distR="114300" simplePos="0" relativeHeight="455659520" behindDoc="0" locked="0" layoutInCell="1" allowOverlap="1">
                <wp:simplePos x="0" y="0"/>
                <wp:positionH relativeFrom="column">
                  <wp:posOffset>-500380</wp:posOffset>
                </wp:positionH>
                <wp:positionV relativeFrom="paragraph">
                  <wp:posOffset>194310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D2740E" w:rsidRDefault="00D2740E">
                            <w:pPr>
                              <w:spacing w:line="360" w:lineRule="exact"/>
                              <w:rPr>
                                <w:rFonts w:ascii="微软雅黑" w:eastAsia="微软雅黑" w:hAnsi="微软雅黑" w:cs="微软雅黑"/>
                              </w:rPr>
                            </w:pPr>
                          </w:p>
                          <w:p w:rsidR="00D2740E" w:rsidRDefault="008C0C6D">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D2740E" w:rsidRDefault="00D2740E">
                            <w:pPr>
                              <w:spacing w:line="360" w:lineRule="exact"/>
                              <w:ind w:firstLine="420"/>
                              <w:rPr>
                                <w:rFonts w:ascii="微软雅黑" w:eastAsia="微软雅黑" w:hAnsi="微软雅黑" w:cs="微软雅黑"/>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D2740E" w:rsidRDefault="00D2740E">
                            <w:pPr>
                              <w:spacing w:line="360" w:lineRule="exact"/>
                              <w:rPr>
                                <w:rFonts w:ascii="微软雅黑" w:eastAsia="微软雅黑" w:hAnsi="微软雅黑" w:cs="微软雅黑"/>
                                <w:b/>
                                <w:bCs/>
                                <w:color w:val="C00000"/>
                                <w:sz w:val="22"/>
                                <w:szCs w:val="28"/>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D2740E" w:rsidRDefault="00D2740E">
                            <w:pPr>
                              <w:spacing w:line="360" w:lineRule="exact"/>
                              <w:rPr>
                                <w:rFonts w:ascii="微软雅黑" w:eastAsia="微软雅黑" w:hAnsi="微软雅黑" w:cs="微软雅黑"/>
                                <w:b/>
                                <w:bCs/>
                                <w:sz w:val="22"/>
                                <w:szCs w:val="28"/>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D2740E" w:rsidRDefault="00D2740E">
                            <w:pPr>
                              <w:spacing w:line="360" w:lineRule="exact"/>
                              <w:rPr>
                                <w:rFonts w:ascii="微软雅黑" w:eastAsia="微软雅黑" w:hAnsi="微软雅黑" w:cs="微软雅黑"/>
                                <w:sz w:val="22"/>
                                <w:szCs w:val="28"/>
                              </w:rPr>
                            </w:pPr>
                          </w:p>
                          <w:p w:rsidR="00D2740E" w:rsidRDefault="00D2740E">
                            <w:pPr>
                              <w:spacing w:line="360" w:lineRule="exact"/>
                              <w:rPr>
                                <w:rFonts w:ascii="微软雅黑" w:eastAsia="微软雅黑" w:hAnsi="微软雅黑" w:cs="微软雅黑"/>
                                <w:sz w:val="22"/>
                                <w:szCs w:val="28"/>
                              </w:rPr>
                            </w:pPr>
                          </w:p>
                          <w:p w:rsidR="00D2740E" w:rsidRDefault="00D2740E">
                            <w:pPr>
                              <w:spacing w:line="360" w:lineRule="exact"/>
                              <w:ind w:firstLine="420"/>
                              <w:rPr>
                                <w:rFonts w:ascii="微软雅黑" w:eastAsia="微软雅黑" w:hAnsi="微软雅黑" w:cs="微软雅黑"/>
                              </w:rPr>
                            </w:pPr>
                          </w:p>
                          <w:p w:rsidR="00D2740E" w:rsidRDefault="00D2740E">
                            <w:pPr>
                              <w:spacing w:line="360" w:lineRule="exact"/>
                              <w:rPr>
                                <w:rFonts w:ascii="微软雅黑" w:eastAsia="微软雅黑" w:hAnsi="微软雅黑" w:cs="微软雅黑"/>
                              </w:rPr>
                            </w:pPr>
                          </w:p>
                          <w:p w:rsidR="00D2740E" w:rsidRDefault="00D2740E">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9" type="#_x0000_t202" style="position:absolute;left:0;text-align:left;margin-left:-39.4pt;margin-top:15.3pt;width:499.6pt;height:226.95pt;z-index:4556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" filled="f" stroked="f" strokeweight=".5pt">
                <v:textbox>
                  <w:txbxContent>
                    <w:p w:rsidR="00D2740E" w:rsidRDefault="008C0C6D">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D2740E" w:rsidRDefault="00D2740E">
                      <w:pPr>
                        <w:spacing w:line="360" w:lineRule="exact"/>
                        <w:rPr>
                          <w:rFonts w:ascii="微软雅黑" w:eastAsia="微软雅黑" w:hAnsi="微软雅黑" w:cs="微软雅黑"/>
                        </w:rPr>
                      </w:pPr>
                    </w:p>
                    <w:p w:rsidR="00D2740E" w:rsidRDefault="008C0C6D">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D2740E" w:rsidRDefault="00D2740E">
                      <w:pPr>
                        <w:spacing w:line="360" w:lineRule="exact"/>
                        <w:ind w:firstLine="420"/>
                        <w:rPr>
                          <w:rFonts w:ascii="微软雅黑" w:eastAsia="微软雅黑" w:hAnsi="微软雅黑" w:cs="微软雅黑"/>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D2740E" w:rsidRDefault="00D2740E">
                      <w:pPr>
                        <w:spacing w:line="360" w:lineRule="exact"/>
                        <w:rPr>
                          <w:rFonts w:ascii="微软雅黑" w:eastAsia="微软雅黑" w:hAnsi="微软雅黑" w:cs="微软雅黑"/>
                          <w:b/>
                          <w:bCs/>
                          <w:color w:val="C00000"/>
                          <w:sz w:val="22"/>
                          <w:szCs w:val="28"/>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D2740E" w:rsidRDefault="00D2740E">
                      <w:pPr>
                        <w:spacing w:line="360" w:lineRule="exact"/>
                        <w:rPr>
                          <w:rFonts w:ascii="微软雅黑" w:eastAsia="微软雅黑" w:hAnsi="微软雅黑" w:cs="微软雅黑"/>
                          <w:b/>
                          <w:bCs/>
                          <w:sz w:val="22"/>
                          <w:szCs w:val="28"/>
                        </w:rPr>
                      </w:pPr>
                    </w:p>
                    <w:p w:rsidR="00D2740E" w:rsidRDefault="008C0C6D">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D2740E" w:rsidRDefault="00D2740E">
                      <w:pPr>
                        <w:spacing w:line="360" w:lineRule="exact"/>
                        <w:rPr>
                          <w:rFonts w:ascii="微软雅黑" w:eastAsia="微软雅黑" w:hAnsi="微软雅黑" w:cs="微软雅黑"/>
                          <w:sz w:val="22"/>
                          <w:szCs w:val="28"/>
                        </w:rPr>
                      </w:pPr>
                    </w:p>
                    <w:p w:rsidR="00D2740E" w:rsidRDefault="00D2740E">
                      <w:pPr>
                        <w:spacing w:line="360" w:lineRule="exact"/>
                        <w:rPr>
                          <w:rFonts w:ascii="微软雅黑" w:eastAsia="微软雅黑" w:hAnsi="微软雅黑" w:cs="微软雅黑"/>
                          <w:sz w:val="22"/>
                          <w:szCs w:val="28"/>
                        </w:rPr>
                      </w:pPr>
                    </w:p>
                    <w:p w:rsidR="00D2740E" w:rsidRDefault="00D2740E">
                      <w:pPr>
                        <w:spacing w:line="360" w:lineRule="exact"/>
                        <w:ind w:firstLine="420"/>
                        <w:rPr>
                          <w:rFonts w:ascii="微软雅黑" w:eastAsia="微软雅黑" w:hAnsi="微软雅黑" w:cs="微软雅黑"/>
                        </w:rPr>
                      </w:pPr>
                    </w:p>
                    <w:p w:rsidR="00D2740E" w:rsidRDefault="00D2740E">
                      <w:pPr>
                        <w:spacing w:line="360" w:lineRule="exact"/>
                        <w:rPr>
                          <w:rFonts w:ascii="微软雅黑" w:eastAsia="微软雅黑" w:hAnsi="微软雅黑" w:cs="微软雅黑"/>
                        </w:rPr>
                      </w:pPr>
                    </w:p>
                    <w:p w:rsidR="00D2740E" w:rsidRDefault="00D2740E">
                      <w:pPr>
                        <w:spacing w:line="360" w:lineRule="exact"/>
                        <w:rPr>
                          <w:rFonts w:ascii="微软雅黑" w:eastAsia="微软雅黑" w:hAnsi="微软雅黑" w:cs="微软雅黑"/>
                        </w:rPr>
                      </w:pPr>
                    </w:p>
                  </w:txbxContent>
                </v:textbox>
              </v:shape>
            </w:pict>
          </mc:Fallback>
        </mc:AlternateContent>
      </w:r>
    </w:p>
    <w:p w:rsidR="00D2740E" w:rsidRDefault="00D2740E">
      <w:pPr>
        <w:spacing w:line="400" w:lineRule="exact"/>
        <w:rPr>
          <w:rFonts w:ascii="微软雅黑" w:eastAsia="微软雅黑" w:hAnsi="微软雅黑"/>
          <w:color w:val="000000"/>
          <w:szCs w:val="21"/>
        </w:rPr>
      </w:pPr>
    </w:p>
    <w:p w:rsidR="00D2740E" w:rsidRDefault="00D2740E">
      <w:pPr>
        <w:spacing w:line="320" w:lineRule="exact"/>
        <w:rPr>
          <w:rFonts w:ascii="微软雅黑" w:eastAsia="微软雅黑" w:hAnsi="微软雅黑" w:cs="微软雅黑"/>
          <w:b/>
          <w:bCs/>
          <w:color w:val="C00000"/>
          <w:sz w:val="28"/>
          <w:szCs w:val="28"/>
        </w:rPr>
      </w:pPr>
    </w:p>
    <w:p w:rsidR="00D2740E" w:rsidRDefault="00D2740E">
      <w:pPr>
        <w:spacing w:line="320" w:lineRule="exact"/>
        <w:rPr>
          <w:rFonts w:ascii="微软雅黑" w:eastAsia="微软雅黑" w:hAnsi="微软雅黑" w:cs="微软雅黑"/>
          <w:b/>
          <w:bCs/>
          <w:color w:val="C00000"/>
          <w:sz w:val="28"/>
          <w:szCs w:val="28"/>
        </w:rPr>
      </w:pPr>
    </w:p>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8C0C6D">
      <w:r>
        <w:rPr>
          <w:noProof/>
        </w:rPr>
        <mc:AlternateContent>
          <mc:Choice Requires="wpg">
            <w:drawing>
              <wp:anchor distT="0" distB="0" distL="114300" distR="114300" simplePos="0" relativeHeight="455660544" behindDoc="0" locked="0" layoutInCell="1" allowOverlap="1">
                <wp:simplePos x="0" y="0"/>
                <wp:positionH relativeFrom="column">
                  <wp:posOffset>-388620</wp:posOffset>
                </wp:positionH>
                <wp:positionV relativeFrom="paragraph">
                  <wp:posOffset>195580</wp:posOffset>
                </wp:positionV>
                <wp:extent cx="6174105" cy="2442210"/>
                <wp:effectExtent l="0" t="0" r="17145" b="15240"/>
                <wp:wrapNone/>
                <wp:docPr id="170" name="组合 170"/>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w:t>
                              </w:r>
                              <w:proofErr w:type="gramStart"/>
                              <w:r>
                                <w:rPr>
                                  <w:rFonts w:ascii="微软雅黑" w:eastAsia="微软雅黑" w:hAnsi="微软雅黑" w:cs="微软雅黑" w:hint="eastAsia"/>
                                  <w:color w:val="FFFFFF" w:themeColor="background1"/>
                                  <w:sz w:val="20"/>
                                </w:rPr>
                                <w:t>对标华为</w:t>
                              </w:r>
                              <w:proofErr w:type="gramEnd"/>
                              <w:r>
                                <w:rPr>
                                  <w:rFonts w:ascii="微软雅黑" w:eastAsia="微软雅黑" w:hAnsi="微软雅黑" w:cs="微软雅黑" w:hint="eastAsia"/>
                                  <w:color w:val="FFFFFF" w:themeColor="background1"/>
                                  <w:sz w:val="20"/>
                                </w:rPr>
                                <w:t>」的公开课、</w:t>
                              </w:r>
                              <w:proofErr w:type="gramStart"/>
                              <w:r>
                                <w:rPr>
                                  <w:rFonts w:ascii="微软雅黑" w:eastAsia="微软雅黑" w:hAnsi="微软雅黑" w:cs="微软雅黑" w:hint="eastAsia"/>
                                  <w:color w:val="FFFFFF" w:themeColor="background1"/>
                                  <w:sz w:val="20"/>
                                </w:rPr>
                                <w:t>内训课</w:t>
                              </w:r>
                              <w:proofErr w:type="gramEnd"/>
                              <w:r>
                                <w:rPr>
                                  <w:rFonts w:ascii="微软雅黑" w:eastAsia="微软雅黑" w:hAnsi="微软雅黑" w:cs="微软雅黑" w:hint="eastAsia"/>
                                  <w:color w:val="FFFFFF" w:themeColor="background1"/>
                                  <w:sz w:val="20"/>
                                </w:rPr>
                                <w:t>程</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D2740E" w:rsidRDefault="00D2740E">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70" o:spid="_x0000_s1030" style="position:absolute;left:0;text-align:left;margin-left:-30.6pt;margin-top:15.4pt;width:486.15pt;height:192.3pt;z-index:455660544"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">
                <v:shape id="文本框 161" o:spid="_x0000_s1031"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" fillcolor="#0070c0"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3" o:spid="_x0000_s1032"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wwwAAANwAAAAPAAAAZHJzL2Rvd25yZXYueG1sRE9Na8JA&#10;EL0X+h+WKXgR3dRC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ySMEMMMAAADcAAAADwAA&#10;AAAAAAAAAAAAAAAHAgAAZHJzL2Rvd25yZXYueG1sUEsFBgAAAAADAAMAtwAAAPcCAAAAAA==&#10;" fillcolor="#00b0f0"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w:t>
                        </w:r>
                        <w:proofErr w:type="gramStart"/>
                        <w:r>
                          <w:rPr>
                            <w:rFonts w:ascii="微软雅黑" w:eastAsia="微软雅黑" w:hAnsi="微软雅黑" w:cs="微软雅黑" w:hint="eastAsia"/>
                            <w:color w:val="FFFFFF" w:themeColor="background1"/>
                            <w:sz w:val="20"/>
                          </w:rPr>
                          <w:t>对标华为</w:t>
                        </w:r>
                        <w:proofErr w:type="gramEnd"/>
                        <w:r>
                          <w:rPr>
                            <w:rFonts w:ascii="微软雅黑" w:eastAsia="微软雅黑" w:hAnsi="微软雅黑" w:cs="微软雅黑" w:hint="eastAsia"/>
                            <w:color w:val="FFFFFF" w:themeColor="background1"/>
                            <w:sz w:val="20"/>
                          </w:rPr>
                          <w:t>」的公开课、</w:t>
                        </w:r>
                        <w:proofErr w:type="gramStart"/>
                        <w:r>
                          <w:rPr>
                            <w:rFonts w:ascii="微软雅黑" w:eastAsia="微软雅黑" w:hAnsi="微软雅黑" w:cs="微软雅黑" w:hint="eastAsia"/>
                            <w:color w:val="FFFFFF" w:themeColor="background1"/>
                            <w:sz w:val="20"/>
                          </w:rPr>
                          <w:t>内训课</w:t>
                        </w:r>
                        <w:proofErr w:type="gramEnd"/>
                        <w:r>
                          <w:rPr>
                            <w:rFonts w:ascii="微软雅黑" w:eastAsia="微软雅黑" w:hAnsi="微软雅黑" w:cs="微软雅黑" w:hint="eastAsia"/>
                            <w:color w:val="FFFFFF" w:themeColor="background1"/>
                            <w:sz w:val="20"/>
                          </w:rPr>
                          <w:t>程</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2" o:spid="_x0000_s1033"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" fillcolor="#c00000"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5" o:spid="_x0000_s1034"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" fillcolor="#0070c0"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6" o:spid="_x0000_s1035"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" fillcolor="#7f7f7f [1612]"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8" o:spid="_x0000_s1036"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" fillcolor="#747070 [1614]"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D2740E" w:rsidRDefault="00D2740E">
                        <w:pPr>
                          <w:spacing w:line="320" w:lineRule="exact"/>
                          <w:rPr>
                            <w:rFonts w:ascii="微软雅黑" w:eastAsia="微软雅黑" w:hAnsi="微软雅黑" w:cs="微软雅黑"/>
                            <w:color w:val="FFFFFF" w:themeColor="background1"/>
                            <w:sz w:val="20"/>
                          </w:rPr>
                        </w:pPr>
                      </w:p>
                    </w:txbxContent>
                  </v:textbox>
                </v:shape>
                <v:shape id="文本框 167" o:spid="_x0000_s1037"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" fillcolor="#002060" stroked="f" strokeweight=".5pt">
                  <v:textbox>
                    <w:txbxContent>
                      <w:p w:rsidR="00D2740E" w:rsidRDefault="008C0C6D">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D2740E" w:rsidRDefault="00D2740E">
                        <w:pPr>
                          <w:spacing w:line="320" w:lineRule="exact"/>
                          <w:rPr>
                            <w:rFonts w:ascii="微软雅黑" w:eastAsia="微软雅黑" w:hAnsi="微软雅黑" w:cs="微软雅黑"/>
                            <w:color w:val="FFFFFF" w:themeColor="background1"/>
                            <w:sz w:val="20"/>
                          </w:rPr>
                        </w:pPr>
                      </w:p>
                    </w:txbxContent>
                  </v:textbox>
                </v:shape>
              </v:group>
            </w:pict>
          </mc:Fallback>
        </mc:AlternateContent>
      </w:r>
    </w:p>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D2740E"/>
    <w:p w:rsidR="00D2740E" w:rsidRDefault="008C0C6D">
      <w:r>
        <w:rPr>
          <w:noProof/>
          <w:sz w:val="24"/>
        </w:rPr>
        <mc:AlternateContent>
          <mc:Choice Requires="wps">
            <w:drawing>
              <wp:anchor distT="0" distB="0" distL="114300" distR="114300" simplePos="0" relativeHeight="455662592" behindDoc="0" locked="0" layoutInCell="1" allowOverlap="1">
                <wp:simplePos x="0" y="0"/>
                <wp:positionH relativeFrom="margin">
                  <wp:posOffset>642620</wp:posOffset>
                </wp:positionH>
                <wp:positionV relativeFrom="paragraph">
                  <wp:posOffset>78740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D2740E" w:rsidRDefault="008C0C6D">
                            <w:pPr>
                              <w:spacing w:line="400" w:lineRule="exact"/>
                              <w:rPr>
                                <w:rFonts w:ascii="微软雅黑" w:eastAsia="微软雅黑" w:hAnsi="微软雅黑" w:cs="微软雅黑"/>
                                <w:color w:val="000000" w:themeColor="text1"/>
                                <w:sz w:val="24"/>
                                <w:szCs w:val="32"/>
                              </w:rPr>
                            </w:pPr>
                            <w:r>
                              <w:rPr>
                                <w:rFonts w:ascii="微软雅黑" w:eastAsia="微软雅黑" w:hAnsi="微软雅黑" w:cs="微软雅黑" w:hint="eastAsia"/>
                                <w:color w:val="000000" w:themeColor="text1"/>
                                <w:sz w:val="24"/>
                                <w:szCs w:val="32"/>
                              </w:rPr>
                              <w:t>咨询电话：</w:t>
                            </w:r>
                            <w:r>
                              <w:rPr>
                                <w:rFonts w:ascii="微软雅黑" w:eastAsia="微软雅黑" w:hAnsi="微软雅黑" w:cs="微软雅黑" w:hint="eastAsia"/>
                                <w:color w:val="000000" w:themeColor="text1"/>
                                <w:sz w:val="24"/>
                                <w:szCs w:val="32"/>
                              </w:rPr>
                              <w:t>400-086-8596</w:t>
                            </w:r>
                          </w:p>
                        </w:txbxContent>
                      </wps:txbx>
                      <wps:bodyPr upright="1">
                        <a:noAutofit/>
                      </wps:bodyPr>
                    </wps:wsp>
                  </a:graphicData>
                </a:graphic>
              </wp:anchor>
            </w:drawing>
          </mc:Choice>
          <mc:Fallback>
            <w:pict>
              <v:shape id="文本框 414" o:spid="_x0000_s1038" type="#_x0000_t202" style="position:absolute;left:0;text-align:left;margin-left:50.6pt;margin-top:6.2pt;width:307.7pt;height:73.95pt;z-index:455662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" filled="f" stroked="f">
                <v:textbox>
                  <w:txbxContent>
                    <w:p w:rsidR="00D2740E" w:rsidRDefault="008C0C6D">
                      <w:pPr>
                        <w:spacing w:line="400" w:lineRule="exact"/>
                        <w:rPr>
                          <w:rFonts w:ascii="微软雅黑" w:eastAsia="微软雅黑" w:hAnsi="微软雅黑" w:cs="微软雅黑"/>
                          <w:color w:val="000000" w:themeColor="text1"/>
                          <w:sz w:val="24"/>
                          <w:szCs w:val="32"/>
                        </w:rPr>
                      </w:pPr>
                      <w:r>
                        <w:rPr>
                          <w:rFonts w:ascii="微软雅黑" w:eastAsia="微软雅黑" w:hAnsi="微软雅黑" w:cs="微软雅黑" w:hint="eastAsia"/>
                          <w:color w:val="000000" w:themeColor="text1"/>
                          <w:sz w:val="24"/>
                          <w:szCs w:val="32"/>
                        </w:rPr>
                        <w:t>咨询电话：</w:t>
                      </w:r>
                      <w:r>
                        <w:rPr>
                          <w:rFonts w:ascii="微软雅黑" w:eastAsia="微软雅黑" w:hAnsi="微软雅黑" w:cs="微软雅黑" w:hint="eastAsia"/>
                          <w:color w:val="000000" w:themeColor="text1"/>
                          <w:sz w:val="24"/>
                          <w:szCs w:val="32"/>
                        </w:rPr>
                        <w:t>400-086-8596</w:t>
                      </w:r>
                    </w:p>
                  </w:txbxContent>
                </v:textbox>
                <w10:wrap anchorx="margin"/>
              </v:shape>
            </w:pict>
          </mc:Fallback>
        </mc:AlternateContent>
      </w:r>
    </w:p>
    <w:p w:rsidR="00D2740E" w:rsidRDefault="00D2740E"/>
    <w:p w:rsidR="00D2740E" w:rsidRDefault="008C0C6D">
      <w:r>
        <w:rPr>
          <w:rFonts w:hint="eastAsia"/>
          <w:noProof/>
        </w:rPr>
        <w:drawing>
          <wp:anchor distT="0" distB="0" distL="114935" distR="114935" simplePos="0" relativeHeight="455663616" behindDoc="1" locked="0" layoutInCell="1" allowOverlap="1">
            <wp:simplePos x="0" y="0"/>
            <wp:positionH relativeFrom="column">
              <wp:posOffset>-1226820</wp:posOffset>
            </wp:positionH>
            <wp:positionV relativeFrom="paragraph">
              <wp:posOffset>100965</wp:posOffset>
            </wp:positionV>
            <wp:extent cx="7705090" cy="2823210"/>
            <wp:effectExtent l="0" t="0" r="10160" b="15240"/>
            <wp:wrapNone/>
            <wp:docPr id="15" name="图片 15"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介绍"/>
                    <pic:cNvPicPr>
                      <a:picLocks noChangeAspect="1"/>
                    </pic:cNvPicPr>
                  </pic:nvPicPr>
                  <pic:blipFill>
                    <a:blip r:embed="rId10"/>
                    <a:srcRect t="34868"/>
                    <a:stretch>
                      <a:fillRect/>
                    </a:stretch>
                  </pic:blipFill>
                  <pic:spPr>
                    <a:xfrm>
                      <a:off x="0" y="0"/>
                      <a:ext cx="7705090" cy="2823210"/>
                    </a:xfrm>
                    <a:prstGeom prst="rect">
                      <a:avLst/>
                    </a:prstGeom>
                  </pic:spPr>
                </pic:pic>
              </a:graphicData>
            </a:graphic>
          </wp:anchor>
        </w:drawing>
      </w:r>
    </w:p>
    <w:p w:rsidR="00D2740E" w:rsidRDefault="00D2740E"/>
    <w:p w:rsidR="00D2740E" w:rsidRDefault="00D2740E">
      <w:pPr>
        <w:snapToGrid w:val="0"/>
        <w:spacing w:line="280" w:lineRule="exact"/>
        <w:outlineLvl w:val="0"/>
        <w:rPr>
          <w:rFonts w:ascii="微软雅黑" w:eastAsia="微软雅黑" w:hAnsi="微软雅黑" w:cs="微软雅黑"/>
          <w:sz w:val="24"/>
        </w:rPr>
      </w:pPr>
    </w:p>
    <w:p w:rsidR="00D2740E" w:rsidRDefault="00D2740E"/>
    <w:p w:rsidR="00D2740E" w:rsidRDefault="00D2740E"/>
    <w:p w:rsidR="00D2740E" w:rsidRDefault="00D2740E"/>
    <w:p w:rsidR="00D2740E" w:rsidRDefault="00D2740E"/>
    <w:p w:rsidR="00D2740E" w:rsidRDefault="00D2740E"/>
    <w:p w:rsidR="00D2740E" w:rsidRDefault="00D2740E">
      <w:pPr>
        <w:spacing w:line="440" w:lineRule="exact"/>
        <w:jc w:val="left"/>
        <w:rPr>
          <w:rFonts w:ascii="微软雅黑" w:eastAsia="微软雅黑" w:hAnsi="微软雅黑" w:cs="微软雅黑"/>
          <w:b/>
          <w:color w:val="0070C0"/>
          <w:sz w:val="24"/>
          <w:szCs w:val="24"/>
        </w:rPr>
      </w:pPr>
    </w:p>
    <w:sectPr w:rsidR="00D2740E">
      <w:headerReference w:type="default" r:id="rId11"/>
      <w:footerReference w:type="default" r:id="rId1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C6D" w:rsidRDefault="008C0C6D">
      <w:r>
        <w:separator/>
      </w:r>
    </w:p>
  </w:endnote>
  <w:endnote w:type="continuationSeparator" w:id="0">
    <w:p w:rsidR="008C0C6D" w:rsidRDefault="008C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40E" w:rsidRDefault="008C0C6D">
    <w:pPr>
      <w:pStyle w:val="a3"/>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rsidR="00D2740E" w:rsidRDefault="008C0C6D">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9" type="#_x0000_t202" style="position:absolute;margin-left:41pt;margin-top:11.9pt;width:324.7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" filled="f" stroked="f" strokeweight=".5pt">
              <v:textbox>
                <w:txbxContent>
                  <w:p w:rsidR="00D2740E" w:rsidRDefault="008C0C6D">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C6D" w:rsidRDefault="008C0C6D">
      <w:r>
        <w:separator/>
      </w:r>
    </w:p>
  </w:footnote>
  <w:footnote w:type="continuationSeparator" w:id="0">
    <w:p w:rsidR="008C0C6D" w:rsidRDefault="008C0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40E" w:rsidRDefault="008C0C6D">
    <w:pPr>
      <w:pStyle w:val="a4"/>
    </w:pPr>
    <w:r>
      <w:rPr>
        <w:rFonts w:hint="eastAsia"/>
        <w:noProof/>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A9"/>
    <w:rsid w:val="0001142A"/>
    <w:rsid w:val="00012B28"/>
    <w:rsid w:val="00026122"/>
    <w:rsid w:val="00047A6B"/>
    <w:rsid w:val="00063609"/>
    <w:rsid w:val="000A2ED2"/>
    <w:rsid w:val="000A7C85"/>
    <w:rsid w:val="000B6985"/>
    <w:rsid w:val="000D361F"/>
    <w:rsid w:val="000D672D"/>
    <w:rsid w:val="000F6681"/>
    <w:rsid w:val="00102A26"/>
    <w:rsid w:val="00115AA7"/>
    <w:rsid w:val="001419F7"/>
    <w:rsid w:val="00172A27"/>
    <w:rsid w:val="00176098"/>
    <w:rsid w:val="0019648A"/>
    <w:rsid w:val="001B3787"/>
    <w:rsid w:val="001B65AB"/>
    <w:rsid w:val="001C2B00"/>
    <w:rsid w:val="001C7AAA"/>
    <w:rsid w:val="00203583"/>
    <w:rsid w:val="00214A8A"/>
    <w:rsid w:val="002247DF"/>
    <w:rsid w:val="00244FE5"/>
    <w:rsid w:val="00245273"/>
    <w:rsid w:val="00246A68"/>
    <w:rsid w:val="002501C1"/>
    <w:rsid w:val="0025288B"/>
    <w:rsid w:val="00266900"/>
    <w:rsid w:val="0027201E"/>
    <w:rsid w:val="00347137"/>
    <w:rsid w:val="00357D1C"/>
    <w:rsid w:val="00364122"/>
    <w:rsid w:val="003653C6"/>
    <w:rsid w:val="003B30BA"/>
    <w:rsid w:val="003D2B5A"/>
    <w:rsid w:val="003D68BA"/>
    <w:rsid w:val="003F3B65"/>
    <w:rsid w:val="00400D5A"/>
    <w:rsid w:val="00413CD7"/>
    <w:rsid w:val="004149D1"/>
    <w:rsid w:val="00420919"/>
    <w:rsid w:val="00435B66"/>
    <w:rsid w:val="00450BCD"/>
    <w:rsid w:val="00480ED0"/>
    <w:rsid w:val="00492E1F"/>
    <w:rsid w:val="004B064F"/>
    <w:rsid w:val="004B1837"/>
    <w:rsid w:val="004B2DF2"/>
    <w:rsid w:val="00526D85"/>
    <w:rsid w:val="00527AFF"/>
    <w:rsid w:val="00544A91"/>
    <w:rsid w:val="00544CCF"/>
    <w:rsid w:val="00570839"/>
    <w:rsid w:val="00581AD5"/>
    <w:rsid w:val="00582BA3"/>
    <w:rsid w:val="005D4BFF"/>
    <w:rsid w:val="0060535E"/>
    <w:rsid w:val="0062659B"/>
    <w:rsid w:val="006A5944"/>
    <w:rsid w:val="006B109B"/>
    <w:rsid w:val="006F39B6"/>
    <w:rsid w:val="0071041E"/>
    <w:rsid w:val="00786820"/>
    <w:rsid w:val="00786B53"/>
    <w:rsid w:val="007B018C"/>
    <w:rsid w:val="007B1200"/>
    <w:rsid w:val="007C5E69"/>
    <w:rsid w:val="007E537F"/>
    <w:rsid w:val="007F018A"/>
    <w:rsid w:val="00801ED0"/>
    <w:rsid w:val="008075AA"/>
    <w:rsid w:val="0081207D"/>
    <w:rsid w:val="008420E3"/>
    <w:rsid w:val="00864360"/>
    <w:rsid w:val="00884D48"/>
    <w:rsid w:val="008B17C8"/>
    <w:rsid w:val="008C0C6D"/>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4853"/>
    <w:rsid w:val="00AE7396"/>
    <w:rsid w:val="00AF3B50"/>
    <w:rsid w:val="00B34CDD"/>
    <w:rsid w:val="00B71ED5"/>
    <w:rsid w:val="00BB054C"/>
    <w:rsid w:val="00BB6713"/>
    <w:rsid w:val="00BC39ED"/>
    <w:rsid w:val="00BD1106"/>
    <w:rsid w:val="00BD656D"/>
    <w:rsid w:val="00BE49C4"/>
    <w:rsid w:val="00C14AB7"/>
    <w:rsid w:val="00C308B9"/>
    <w:rsid w:val="00C414E0"/>
    <w:rsid w:val="00C4160A"/>
    <w:rsid w:val="00C51D03"/>
    <w:rsid w:val="00C976EA"/>
    <w:rsid w:val="00CA2EC1"/>
    <w:rsid w:val="00CE192C"/>
    <w:rsid w:val="00CE19DF"/>
    <w:rsid w:val="00D25225"/>
    <w:rsid w:val="00D2740E"/>
    <w:rsid w:val="00D377D0"/>
    <w:rsid w:val="00D53118"/>
    <w:rsid w:val="00D7505E"/>
    <w:rsid w:val="00D81D40"/>
    <w:rsid w:val="00D90CBB"/>
    <w:rsid w:val="00D912B7"/>
    <w:rsid w:val="00DB5696"/>
    <w:rsid w:val="00DC032D"/>
    <w:rsid w:val="00DC1507"/>
    <w:rsid w:val="00DC316C"/>
    <w:rsid w:val="00DD0B4A"/>
    <w:rsid w:val="00DE6DFA"/>
    <w:rsid w:val="00E37658"/>
    <w:rsid w:val="00E6246F"/>
    <w:rsid w:val="00E6278D"/>
    <w:rsid w:val="00E81A09"/>
    <w:rsid w:val="00E83860"/>
    <w:rsid w:val="00EE0422"/>
    <w:rsid w:val="00F02470"/>
    <w:rsid w:val="00F12765"/>
    <w:rsid w:val="00F67098"/>
    <w:rsid w:val="00F82B83"/>
    <w:rsid w:val="00F93323"/>
    <w:rsid w:val="00F94E76"/>
    <w:rsid w:val="05FF4BA6"/>
    <w:rsid w:val="065A716A"/>
    <w:rsid w:val="0CB13319"/>
    <w:rsid w:val="0DDE28AD"/>
    <w:rsid w:val="0F9227F8"/>
    <w:rsid w:val="11604615"/>
    <w:rsid w:val="16840E70"/>
    <w:rsid w:val="16D91BF1"/>
    <w:rsid w:val="1AC04EAA"/>
    <w:rsid w:val="1B2D32CC"/>
    <w:rsid w:val="1EC615A2"/>
    <w:rsid w:val="223A0907"/>
    <w:rsid w:val="225222B0"/>
    <w:rsid w:val="25240585"/>
    <w:rsid w:val="25814DD5"/>
    <w:rsid w:val="299652C6"/>
    <w:rsid w:val="29B64301"/>
    <w:rsid w:val="29EF3A63"/>
    <w:rsid w:val="2D045A40"/>
    <w:rsid w:val="31B11A05"/>
    <w:rsid w:val="34542700"/>
    <w:rsid w:val="34F43B0E"/>
    <w:rsid w:val="36640A7B"/>
    <w:rsid w:val="367F0250"/>
    <w:rsid w:val="39DB7CA9"/>
    <w:rsid w:val="3F89771B"/>
    <w:rsid w:val="408409EF"/>
    <w:rsid w:val="420B4F10"/>
    <w:rsid w:val="445459FB"/>
    <w:rsid w:val="467A7A90"/>
    <w:rsid w:val="4794006A"/>
    <w:rsid w:val="4BCB7112"/>
    <w:rsid w:val="4D45092C"/>
    <w:rsid w:val="4DC37A09"/>
    <w:rsid w:val="4FE12BE5"/>
    <w:rsid w:val="51277A00"/>
    <w:rsid w:val="517C5413"/>
    <w:rsid w:val="54E67C40"/>
    <w:rsid w:val="550C7785"/>
    <w:rsid w:val="57075398"/>
    <w:rsid w:val="584C3F39"/>
    <w:rsid w:val="587B4973"/>
    <w:rsid w:val="5BEE4A68"/>
    <w:rsid w:val="608D741C"/>
    <w:rsid w:val="60927648"/>
    <w:rsid w:val="61D84193"/>
    <w:rsid w:val="61DB65B5"/>
    <w:rsid w:val="64093840"/>
    <w:rsid w:val="64677E71"/>
    <w:rsid w:val="663C2F6A"/>
    <w:rsid w:val="666974D3"/>
    <w:rsid w:val="677446E9"/>
    <w:rsid w:val="683425B0"/>
    <w:rsid w:val="69A90DD3"/>
    <w:rsid w:val="6A1F695E"/>
    <w:rsid w:val="6C004A82"/>
    <w:rsid w:val="6D1A113A"/>
    <w:rsid w:val="6EDC6DA3"/>
    <w:rsid w:val="6F8427B6"/>
    <w:rsid w:val="70A73534"/>
    <w:rsid w:val="72276669"/>
    <w:rsid w:val="73A13A2B"/>
    <w:rsid w:val="74C9351B"/>
    <w:rsid w:val="75C63A92"/>
    <w:rsid w:val="786E03FC"/>
    <w:rsid w:val="78DD5A9F"/>
    <w:rsid w:val="78E63C4C"/>
    <w:rsid w:val="7C341C9F"/>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86D1A0C"/>
  <w15:docId w15:val="{22E5E9BE-95B5-4512-A7FA-5D35ECC3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Calibri" w:hAnsi="Calibri"/>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rPr>
  </w:style>
  <w:style w:type="character" w:styleId="a6">
    <w:name w:val="Hyperlink"/>
    <w:basedOn w:val="a0"/>
    <w:qFormat/>
    <w:rPr>
      <w:color w:val="0563C1" w:themeColor="hyperlink"/>
      <w:u w:val="single"/>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 w:type="paragraph" w:customStyle="1" w:styleId="1">
    <w:name w:val="列出段落1"/>
    <w:basedOn w:val="a"/>
    <w:uiPriority w:val="34"/>
    <w:qFormat/>
    <w:pPr>
      <w:ind w:firstLineChars="200" w:firstLine="420"/>
    </w:p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548017-2490-4ABA-AF46-730AE60B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141</Words>
  <Characters>810</Characters>
  <Application>Microsoft Office Word</Application>
  <DocSecurity>0</DocSecurity>
  <Lines>6</Lines>
  <Paragraphs>1</Paragraphs>
  <ScaleCrop>false</ScaleCrop>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3397197035@qq.com</cp:lastModifiedBy>
  <cp:revision>3</cp:revision>
  <cp:lastPrinted>2018-09-21T00:09:00Z</cp:lastPrinted>
  <dcterms:created xsi:type="dcterms:W3CDTF">2018-09-21T00:15:00Z</dcterms:created>
  <dcterms:modified xsi:type="dcterms:W3CDTF">2018-12-19T06:45:00Z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