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drawing>
          <wp:anchor distT="0" distB="0" distL="114935" distR="114935" simplePos="0" relativeHeight="251787264" behindDoc="1" locked="0" layoutInCell="1" allowOverlap="1">
            <wp:simplePos x="0" y="0"/>
            <wp:positionH relativeFrom="column">
              <wp:posOffset>-960120</wp:posOffset>
            </wp:positionH>
            <wp:positionV relativeFrom="paragraph">
              <wp:posOffset>-991235</wp:posOffset>
            </wp:positionV>
            <wp:extent cx="7569200" cy="10704830"/>
            <wp:effectExtent l="0" t="0" r="12700" b="1270"/>
            <wp:wrapNone/>
            <wp:docPr id="10" name="图片 10" descr="内训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内训封面-2"/>
                    <pic:cNvPicPr>
                      <a:picLocks noChangeAspect="1"/>
                    </pic:cNvPicPr>
                  </pic:nvPicPr>
                  <pic:blipFill>
                    <a:blip r:embed="rId6"/>
                    <a:stretch>
                      <a:fillRect/>
                    </a:stretch>
                  </pic:blipFill>
                  <pic:spPr>
                    <a:xfrm>
                      <a:off x="0" y="0"/>
                      <a:ext cx="7569200" cy="10704830"/>
                    </a:xfrm>
                    <a:prstGeom prst="rect">
                      <a:avLst/>
                    </a:prstGeom>
                  </pic:spPr>
                </pic:pic>
              </a:graphicData>
            </a:graphic>
          </wp:anchor>
        </w:drawing>
      </w:r>
    </w:p>
    <w:p/>
    <w:p/>
    <w:p/>
    <w:p/>
    <w:p/>
    <w:p/>
    <w:p/>
    <w:p/>
    <w:p/>
    <w:p/>
    <w:p/>
    <w:p>
      <w:r>
        <mc:AlternateContent>
          <mc:Choice Requires="wps">
            <w:drawing>
              <wp:anchor distT="0" distB="0" distL="114300" distR="114300" simplePos="0" relativeHeight="251688960" behindDoc="0" locked="0" layoutInCell="1" allowOverlap="1">
                <wp:simplePos x="0" y="0"/>
                <wp:positionH relativeFrom="column">
                  <wp:posOffset>-894080</wp:posOffset>
                </wp:positionH>
                <wp:positionV relativeFrom="paragraph">
                  <wp:posOffset>153670</wp:posOffset>
                </wp:positionV>
                <wp:extent cx="7191375" cy="1184910"/>
                <wp:effectExtent l="0" t="0" r="0" b="0"/>
                <wp:wrapNone/>
                <wp:docPr id="6" name="文本框 6"/>
                <wp:cNvGraphicFramePr/>
                <a:graphic xmlns:a="http://schemas.openxmlformats.org/drawingml/2006/main">
                  <a:graphicData uri="http://schemas.microsoft.com/office/word/2010/wordprocessingShape">
                    <wps:wsp>
                      <wps:cNvSpPr txBox="1"/>
                      <wps:spPr>
                        <a:xfrm>
                          <a:off x="0" y="0"/>
                          <a:ext cx="7191375" cy="1184910"/>
                        </a:xfrm>
                        <a:prstGeom prst="rect">
                          <a:avLst/>
                        </a:prstGeom>
                        <a:noFill/>
                        <a:ln w="6350">
                          <a:noFill/>
                        </a:ln>
                      </wps:spPr>
                      <wps:txbx>
                        <w:txbxContent>
                          <w:p>
                            <w:pPr>
                              <w:spacing w:line="900" w:lineRule="exact"/>
                              <w:jc w:val="center"/>
                              <w:rPr>
                                <w:rFonts w:hint="eastAsia" w:ascii="微软雅黑" w:hAnsi="微软雅黑" w:eastAsia="微软雅黑" w:cs="微软雅黑"/>
                                <w:b/>
                                <w:bCs/>
                                <w:color w:val="FFFFFF" w:themeColor="background1"/>
                                <w:sz w:val="72"/>
                                <w:szCs w:val="144"/>
                                <w14:textFill>
                                  <w14:solidFill>
                                    <w14:schemeClr w14:val="bg1"/>
                                  </w14:solidFill>
                                </w14:textFill>
                              </w:rPr>
                            </w:pPr>
                            <w:r>
                              <w:rPr>
                                <w:rFonts w:hint="eastAsia" w:ascii="微软雅黑" w:hAnsi="微软雅黑" w:eastAsia="微软雅黑" w:cs="微软雅黑"/>
                                <w:b/>
                                <w:bCs/>
                                <w:color w:val="FFFFFF" w:themeColor="background1"/>
                                <w:sz w:val="72"/>
                                <w:szCs w:val="144"/>
                                <w14:textFill>
                                  <w14:solidFill>
                                    <w14:schemeClr w14:val="bg1"/>
                                  </w14:solidFill>
                                </w14:textFill>
                              </w:rPr>
                              <w:t>激活组织的价值创造、价值评价</w:t>
                            </w:r>
                          </w:p>
                          <w:p>
                            <w:pPr>
                              <w:spacing w:line="900" w:lineRule="exact"/>
                              <w:jc w:val="center"/>
                              <w:rPr>
                                <w:rFonts w:ascii="微软雅黑" w:hAnsi="微软雅黑" w:eastAsia="微软雅黑" w:cs="微软雅黑"/>
                                <w:b/>
                                <w:bCs/>
                                <w:color w:val="FFFFFF" w:themeColor="background1"/>
                                <w:sz w:val="72"/>
                                <w:szCs w:val="144"/>
                                <w14:textFill>
                                  <w14:solidFill>
                                    <w14:schemeClr w14:val="bg1"/>
                                  </w14:solidFill>
                                </w14:textFill>
                              </w:rPr>
                            </w:pPr>
                            <w:r>
                              <w:rPr>
                                <w:rFonts w:hint="eastAsia" w:ascii="微软雅黑" w:hAnsi="微软雅黑" w:eastAsia="微软雅黑" w:cs="微软雅黑"/>
                                <w:b/>
                                <w:bCs/>
                                <w:color w:val="FFFFFF" w:themeColor="background1"/>
                                <w:sz w:val="72"/>
                                <w:szCs w:val="144"/>
                                <w14:textFill>
                                  <w14:solidFill>
                                    <w14:schemeClr w14:val="bg1"/>
                                  </w14:solidFill>
                                </w14:textFill>
                              </w:rPr>
                              <w:t>与价值分配机制</w:t>
                            </w:r>
                          </w:p>
                          <w:p>
                            <w:pPr>
                              <w:spacing w:line="900" w:lineRule="exact"/>
                              <w:jc w:val="center"/>
                              <w:rPr>
                                <w:rFonts w:hint="eastAsia" w:ascii="微软雅黑" w:hAnsi="微软雅黑" w:eastAsia="微软雅黑" w:cs="微软雅黑"/>
                                <w:b/>
                                <w:bCs/>
                                <w:color w:val="FFFFFF" w:themeColor="background1"/>
                                <w:sz w:val="72"/>
                                <w:szCs w:val="144"/>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4pt;margin-top:12.1pt;height:93.3pt;width:566.25pt;z-index:251688960;mso-width-relative:page;mso-height-relative:page;" filled="f" stroked="f" coordsize="21600,21600" o:gfxdata="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s&#10;j6fg2wAAAAsBAAAPAAAAAAAAAAEAIAAAACIAAABkcnMvZG93bnJldi54bWxQSwECFAAUAAAACACH&#10;TuJADO081iECAAAZBAAADgAAAAAAAAABACAAAAAqAQAAZHJzL2Uyb0RvYy54bWxQSwUGAAAAAAYA&#10;BgBZAQAAvQUAAAAA&#10;">
                <v:fill on="f" focussize="0,0"/>
                <v:stroke on="f" weight="0.5pt"/>
                <v:imagedata o:title=""/>
                <o:lock v:ext="edit" aspectratio="f"/>
                <v:textbox>
                  <w:txbxContent>
                    <w:p>
                      <w:pPr>
                        <w:spacing w:line="900" w:lineRule="exact"/>
                        <w:jc w:val="center"/>
                        <w:rPr>
                          <w:rFonts w:hint="eastAsia" w:ascii="微软雅黑" w:hAnsi="微软雅黑" w:eastAsia="微软雅黑" w:cs="微软雅黑"/>
                          <w:b/>
                          <w:bCs/>
                          <w:color w:val="FFFFFF" w:themeColor="background1"/>
                          <w:sz w:val="72"/>
                          <w:szCs w:val="144"/>
                          <w14:textFill>
                            <w14:solidFill>
                              <w14:schemeClr w14:val="bg1"/>
                            </w14:solidFill>
                          </w14:textFill>
                        </w:rPr>
                      </w:pPr>
                      <w:r>
                        <w:rPr>
                          <w:rFonts w:hint="eastAsia" w:ascii="微软雅黑" w:hAnsi="微软雅黑" w:eastAsia="微软雅黑" w:cs="微软雅黑"/>
                          <w:b/>
                          <w:bCs/>
                          <w:color w:val="FFFFFF" w:themeColor="background1"/>
                          <w:sz w:val="72"/>
                          <w:szCs w:val="144"/>
                          <w14:textFill>
                            <w14:solidFill>
                              <w14:schemeClr w14:val="bg1"/>
                            </w14:solidFill>
                          </w14:textFill>
                        </w:rPr>
                        <w:t>激活组织的价值创造、价值评价</w:t>
                      </w:r>
                    </w:p>
                    <w:p>
                      <w:pPr>
                        <w:spacing w:line="900" w:lineRule="exact"/>
                        <w:jc w:val="center"/>
                        <w:rPr>
                          <w:rFonts w:ascii="微软雅黑" w:hAnsi="微软雅黑" w:eastAsia="微软雅黑" w:cs="微软雅黑"/>
                          <w:b/>
                          <w:bCs/>
                          <w:color w:val="FFFFFF" w:themeColor="background1"/>
                          <w:sz w:val="72"/>
                          <w:szCs w:val="144"/>
                          <w14:textFill>
                            <w14:solidFill>
                              <w14:schemeClr w14:val="bg1"/>
                            </w14:solidFill>
                          </w14:textFill>
                        </w:rPr>
                      </w:pPr>
                      <w:r>
                        <w:rPr>
                          <w:rFonts w:hint="eastAsia" w:ascii="微软雅黑" w:hAnsi="微软雅黑" w:eastAsia="微软雅黑" w:cs="微软雅黑"/>
                          <w:b/>
                          <w:bCs/>
                          <w:color w:val="FFFFFF" w:themeColor="background1"/>
                          <w:sz w:val="72"/>
                          <w:szCs w:val="144"/>
                          <w14:textFill>
                            <w14:solidFill>
                              <w14:schemeClr w14:val="bg1"/>
                            </w14:solidFill>
                          </w14:textFill>
                        </w:rPr>
                        <w:t>与价值分配机制</w:t>
                      </w:r>
                    </w:p>
                    <w:p>
                      <w:pPr>
                        <w:spacing w:line="900" w:lineRule="exact"/>
                        <w:jc w:val="center"/>
                        <w:rPr>
                          <w:rFonts w:hint="eastAsia" w:ascii="微软雅黑" w:hAnsi="微软雅黑" w:eastAsia="微软雅黑" w:cs="微软雅黑"/>
                          <w:b/>
                          <w:bCs/>
                          <w:color w:val="FFFFFF" w:themeColor="background1"/>
                          <w:sz w:val="72"/>
                          <w:szCs w:val="144"/>
                          <w14:textFill>
                            <w14:solidFill>
                              <w14:schemeClr w14:val="bg1"/>
                            </w14:solidFill>
                          </w14:textFill>
                        </w:rPr>
                      </w:pPr>
                    </w:p>
                  </w:txbxContent>
                </v:textbox>
              </v:shape>
            </w:pict>
          </mc:Fallback>
        </mc:AlternateContent>
      </w:r>
    </w:p>
    <w:p/>
    <w:p/>
    <w:p/>
    <w:p/>
    <w:p/>
    <w:p/>
    <w:p/>
    <w:p/>
    <w:p/>
    <w:p>
      <w:r>
        <mc:AlternateContent>
          <mc:Choice Requires="wps">
            <w:drawing>
              <wp:anchor distT="0" distB="0" distL="114300" distR="114300" simplePos="0" relativeHeight="251720704" behindDoc="0" locked="0" layoutInCell="1" allowOverlap="1">
                <wp:simplePos x="0" y="0"/>
                <wp:positionH relativeFrom="column">
                  <wp:posOffset>402590</wp:posOffset>
                </wp:positionH>
                <wp:positionV relativeFrom="paragraph">
                  <wp:posOffset>20320</wp:posOffset>
                </wp:positionV>
                <wp:extent cx="5019040" cy="1972310"/>
                <wp:effectExtent l="0" t="0" r="0" b="0"/>
                <wp:wrapNone/>
                <wp:docPr id="7" name="文本框 7"/>
                <wp:cNvGraphicFramePr/>
                <a:graphic xmlns:a="http://schemas.openxmlformats.org/drawingml/2006/main">
                  <a:graphicData uri="http://schemas.microsoft.com/office/word/2010/wordprocessingShape">
                    <wps:wsp>
                      <wps:cNvSpPr txBox="1"/>
                      <wps:spPr>
                        <a:xfrm>
                          <a:off x="0" y="0"/>
                          <a:ext cx="5019040" cy="1972310"/>
                        </a:xfrm>
                        <a:prstGeom prst="rect">
                          <a:avLst/>
                        </a:prstGeom>
                        <a:noFill/>
                        <a:ln w="6350">
                          <a:noFill/>
                        </a:ln>
                      </wps:spPr>
                      <wps:txbx>
                        <w:txbxContent>
                          <w:p>
                            <w:pPr>
                              <w:spacing w:line="440" w:lineRule="exact"/>
                              <w:jc w:val="left"/>
                              <w:rPr>
                                <w:rFonts w:hint="eastAsia" w:ascii="微软雅黑" w:hAnsi="微软雅黑" w:eastAsia="微软雅黑" w:cs="微软雅黑"/>
                                <w:color w:val="FFFFFF" w:themeColor="background1"/>
                                <w:sz w:val="24"/>
                                <w:szCs w:val="32"/>
                                <w14:textFill>
                                  <w14:solidFill>
                                    <w14:schemeClr w14:val="bg1"/>
                                  </w14:solidFill>
                                </w14:textFill>
                              </w:rPr>
                            </w:pPr>
                            <w:r>
                              <w:rPr>
                                <w:rFonts w:hint="eastAsia" w:ascii="微软雅黑" w:hAnsi="微软雅黑" w:eastAsia="微软雅黑" w:cs="微软雅黑"/>
                                <w:color w:val="FFFFFF" w:themeColor="background1"/>
                                <w:sz w:val="24"/>
                                <w:szCs w:val="32"/>
                                <w14:textFill>
                                  <w14:solidFill>
                                    <w14:schemeClr w14:val="bg1"/>
                                  </w14:solidFill>
                                </w14:textFill>
                              </w:rPr>
                              <w:t>学习对象：董事长、业务一把手、CHO、人力资源总监等</w:t>
                            </w:r>
                          </w:p>
                          <w:p>
                            <w:pPr>
                              <w:spacing w:line="440" w:lineRule="exact"/>
                              <w:jc w:val="left"/>
                              <w:rPr>
                                <w:rFonts w:hint="eastAsia" w:ascii="微软雅黑" w:hAnsi="微软雅黑" w:eastAsia="微软雅黑" w:cs="微软雅黑"/>
                                <w:color w:val="FFFFFF" w:themeColor="background1"/>
                                <w:sz w:val="24"/>
                                <w:szCs w:val="32"/>
                                <w14:textFill>
                                  <w14:solidFill>
                                    <w14:schemeClr w14:val="bg1"/>
                                  </w14:solidFill>
                                </w14:textFill>
                              </w:rPr>
                            </w:pPr>
                            <w:r>
                              <w:rPr>
                                <w:rFonts w:hint="eastAsia" w:ascii="微软雅黑" w:hAnsi="微软雅黑" w:eastAsia="微软雅黑" w:cs="微软雅黑"/>
                                <w:color w:val="FFFFFF" w:themeColor="background1"/>
                                <w:sz w:val="24"/>
                                <w:szCs w:val="32"/>
                                <w14:textFill>
                                  <w14:solidFill>
                                    <w14:schemeClr w14:val="bg1"/>
                                  </w14:solidFill>
                                </w14:textFill>
                              </w:rPr>
                              <w:t>授课讲师：毛</w:t>
                            </w:r>
                            <w:r>
                              <w:rPr>
                                <w:rFonts w:hint="eastAsia" w:ascii="微软雅黑" w:hAnsi="微软雅黑" w:eastAsia="微软雅黑" w:cs="微软雅黑"/>
                                <w:b/>
                                <w:bCs/>
                                <w:color w:val="FFFFFF" w:themeColor="background1"/>
                                <w:sz w:val="24"/>
                                <w:szCs w:val="32"/>
                                <w:lang w:eastAsia="zh-CN"/>
                                <w14:textFill>
                                  <w14:solidFill>
                                    <w14:schemeClr w14:val="bg1"/>
                                  </w14:solidFill>
                                </w14:textFill>
                              </w:rPr>
                              <w:t>老师</w:t>
                            </w:r>
                            <w:r>
                              <w:rPr>
                                <w:rFonts w:hint="eastAsia" w:ascii="微软雅黑" w:hAnsi="微软雅黑" w:eastAsia="微软雅黑" w:cs="微软雅黑"/>
                                <w:b/>
                                <w:bCs/>
                                <w:color w:val="FFFFFF" w:themeColor="background1"/>
                                <w:sz w:val="24"/>
                                <w:szCs w:val="32"/>
                                <w14:textFill>
                                  <w14:solidFill>
                                    <w14:schemeClr w14:val="bg1"/>
                                  </w14:solidFill>
                                </w14:textFill>
                              </w:rPr>
                              <w:t xml:space="preserve">  </w:t>
                            </w:r>
                            <w:r>
                              <w:rPr>
                                <w:rFonts w:hint="eastAsia" w:ascii="微软雅黑" w:hAnsi="微软雅黑" w:eastAsia="微软雅黑" w:cs="微软雅黑"/>
                                <w:color w:val="FFFFFF" w:themeColor="background1"/>
                                <w:sz w:val="24"/>
                                <w:szCs w:val="32"/>
                                <w14:textFill>
                                  <w14:solidFill>
                                    <w14:schemeClr w14:val="bg1"/>
                                  </w14:solidFill>
                                </w14:textFill>
                              </w:rPr>
                              <w:t>原华为人力资源高管／干部部部长</w:t>
                            </w:r>
                          </w:p>
                          <w:p>
                            <w:pPr>
                              <w:spacing w:line="440" w:lineRule="exact"/>
                              <w:jc w:val="left"/>
                              <w:rPr>
                                <w:rFonts w:ascii="微软雅黑" w:hAnsi="微软雅黑" w:eastAsia="微软雅黑" w:cs="微软雅黑"/>
                                <w:color w:val="FFFFFF" w:themeColor="background1"/>
                                <w:sz w:val="24"/>
                                <w:szCs w:val="32"/>
                                <w14:textFill>
                                  <w14:solidFill>
                                    <w14:schemeClr w14:val="bg1"/>
                                  </w14:solidFill>
                                </w14:textFill>
                              </w:rPr>
                            </w:pPr>
                            <w:r>
                              <w:rPr>
                                <w:rFonts w:hint="eastAsia" w:ascii="微软雅黑" w:hAnsi="微软雅黑" w:eastAsia="微软雅黑" w:cs="微软雅黑"/>
                                <w:color w:val="FFFFFF" w:themeColor="background1"/>
                                <w:sz w:val="24"/>
                                <w:szCs w:val="32"/>
                                <w14:textFill>
                                  <w14:solidFill>
                                    <w14:schemeClr w14:val="bg1"/>
                                  </w14:solidFill>
                                </w14:textFill>
                              </w:rPr>
                              <w:t>标准课时：</w:t>
                            </w:r>
                            <w:r>
                              <w:rPr>
                                <w:rFonts w:hint="eastAsia" w:ascii="微软雅黑" w:hAnsi="微软雅黑" w:eastAsia="微软雅黑" w:cs="微软雅黑"/>
                                <w:color w:val="FFFFFF" w:themeColor="background1"/>
                                <w:sz w:val="24"/>
                                <w:szCs w:val="32"/>
                                <w:lang w:val="en-US" w:eastAsia="zh-CN"/>
                                <w14:textFill>
                                  <w14:solidFill>
                                    <w14:schemeClr w14:val="bg1"/>
                                  </w14:solidFill>
                                </w14:textFill>
                              </w:rPr>
                              <w:t>12</w:t>
                            </w:r>
                            <w:r>
                              <w:rPr>
                                <w:rFonts w:hint="eastAsia" w:ascii="微软雅黑" w:hAnsi="微软雅黑" w:eastAsia="微软雅黑" w:cs="微软雅黑"/>
                                <w:color w:val="FFFFFF" w:themeColor="background1"/>
                                <w:sz w:val="24"/>
                                <w:szCs w:val="32"/>
                                <w14:textFill>
                                  <w14:solidFill>
                                    <w14:schemeClr w14:val="bg1"/>
                                  </w14:solidFill>
                                </w14:textFill>
                              </w:rPr>
                              <w:t>课时（</w:t>
                            </w:r>
                            <w:r>
                              <w:rPr>
                                <w:rFonts w:hint="eastAsia" w:ascii="微软雅黑" w:hAnsi="微软雅黑" w:eastAsia="微软雅黑" w:cs="微软雅黑"/>
                                <w:color w:val="FFFFFF" w:themeColor="background1"/>
                                <w:sz w:val="24"/>
                                <w:szCs w:val="32"/>
                                <w:lang w:val="en-US" w:eastAsia="zh-CN"/>
                                <w14:textFill>
                                  <w14:solidFill>
                                    <w14:schemeClr w14:val="bg1"/>
                                  </w14:solidFill>
                                </w14:textFill>
                              </w:rPr>
                              <w:t>2</w:t>
                            </w:r>
                            <w:r>
                              <w:rPr>
                                <w:rFonts w:hint="eastAsia" w:ascii="微软雅黑" w:hAnsi="微软雅黑" w:eastAsia="微软雅黑" w:cs="微软雅黑"/>
                                <w:color w:val="FFFFFF" w:themeColor="background1"/>
                                <w:sz w:val="24"/>
                                <w:szCs w:val="32"/>
                                <w14:textFill>
                                  <w14:solidFill>
                                    <w14:schemeClr w14:val="bg1"/>
                                  </w14:solidFill>
                                </w14:textFill>
                              </w:rPr>
                              <w:t>天）</w:t>
                            </w:r>
                          </w:p>
                          <w:p>
                            <w:pPr>
                              <w:spacing w:line="440" w:lineRule="exact"/>
                              <w:jc w:val="left"/>
                              <w:rPr>
                                <w:rFonts w:hint="eastAsia" w:ascii="微软雅黑" w:hAnsi="微软雅黑" w:eastAsia="微软雅黑" w:cs="微软雅黑"/>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color w:val="FFFFFF" w:themeColor="background1"/>
                                <w:sz w:val="24"/>
                                <w:szCs w:val="32"/>
                                <w:lang w:eastAsia="zh-CN"/>
                                <w14:textFill>
                                  <w14:solidFill>
                                    <w14:schemeClr w14:val="bg1"/>
                                  </w14:solidFill>
                                </w14:textFill>
                              </w:rPr>
                              <w:t>学习费用：</w:t>
                            </w:r>
                            <w:r>
                              <w:rPr>
                                <w:rFonts w:hint="eastAsia" w:ascii="微软雅黑" w:hAnsi="微软雅黑" w:eastAsia="微软雅黑" w:cs="微软雅黑"/>
                                <w:color w:val="FFFFFF" w:themeColor="background1"/>
                                <w:sz w:val="24"/>
                                <w:szCs w:val="32"/>
                                <w:lang w:val="en-US" w:eastAsia="zh-CN"/>
                                <w14:textFill>
                                  <w14:solidFill>
                                    <w14:schemeClr w14:val="bg1"/>
                                  </w14:solidFill>
                                </w14:textFill>
                              </w:rPr>
                              <w:t>9800/人</w:t>
                            </w:r>
                          </w:p>
                          <w:p>
                            <w:pPr>
                              <w:spacing w:line="440" w:lineRule="exact"/>
                              <w:jc w:val="left"/>
                              <w:rPr>
                                <w:rFonts w:hint="eastAsia" w:ascii="微软雅黑" w:hAnsi="微软雅黑" w:eastAsia="微软雅黑" w:cs="微软雅黑"/>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color w:val="FFFFFF" w:themeColor="background1"/>
                                <w:sz w:val="24"/>
                                <w:szCs w:val="32"/>
                                <w:lang w:val="en-US" w:eastAsia="zh-CN"/>
                                <w14:textFill>
                                  <w14:solidFill>
                                    <w14:schemeClr w14:val="bg1"/>
                                  </w14:solidFill>
                                </w14:textFill>
                              </w:rPr>
                              <w:t xml:space="preserve">上课时间：2019年1月18-19日上海   5月17-18日上海  </w:t>
                            </w:r>
                          </w:p>
                          <w:p>
                            <w:pPr>
                              <w:spacing w:line="440" w:lineRule="exact"/>
                              <w:jc w:val="left"/>
                              <w:rPr>
                                <w:rFonts w:hint="eastAsia" w:ascii="微软雅黑" w:hAnsi="微软雅黑" w:eastAsia="微软雅黑" w:cs="微软雅黑"/>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color w:val="FFFFFF" w:themeColor="background1"/>
                                <w:sz w:val="24"/>
                                <w:szCs w:val="32"/>
                                <w:lang w:val="en-US" w:eastAsia="zh-CN"/>
                                <w14:textFill>
                                  <w14:solidFill>
                                    <w14:schemeClr w14:val="bg1"/>
                                  </w14:solidFill>
                                </w14:textFill>
                              </w:rPr>
                              <w:t xml:space="preserve">          7月12-13日深圳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pt;margin-top:1.6pt;height:155.3pt;width:395.2pt;z-index:251720704;mso-width-relative:page;mso-height-relative:page;" filled="f" stroked="f" coordsize="21600,21600" o:gfxdata="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Pr0ajY&#10;AAAACAEAAA8AAAAAAAAAAQAgAAAAIgAAAGRycy9kb3ducmV2LnhtbFBLAQIUABQAAAAIAIdO4kDp&#10;KYUZIAIAABkEAAAOAAAAAAAAAAEAIAAAACcBAABkcnMvZTJvRG9jLnhtbFBLBQYAAAAABgAGAFkB&#10;AAC5BQAAAAA=&#10;">
                <v:fill on="f" focussize="0,0"/>
                <v:stroke on="f" weight="0.5pt"/>
                <v:imagedata o:title=""/>
                <o:lock v:ext="edit" aspectratio="f"/>
                <v:textbox>
                  <w:txbxContent>
                    <w:p>
                      <w:pPr>
                        <w:spacing w:line="440" w:lineRule="exact"/>
                        <w:jc w:val="left"/>
                        <w:rPr>
                          <w:rFonts w:hint="eastAsia" w:ascii="微软雅黑" w:hAnsi="微软雅黑" w:eastAsia="微软雅黑" w:cs="微软雅黑"/>
                          <w:color w:val="FFFFFF" w:themeColor="background1"/>
                          <w:sz w:val="24"/>
                          <w:szCs w:val="32"/>
                          <w14:textFill>
                            <w14:solidFill>
                              <w14:schemeClr w14:val="bg1"/>
                            </w14:solidFill>
                          </w14:textFill>
                        </w:rPr>
                      </w:pPr>
                      <w:r>
                        <w:rPr>
                          <w:rFonts w:hint="eastAsia" w:ascii="微软雅黑" w:hAnsi="微软雅黑" w:eastAsia="微软雅黑" w:cs="微软雅黑"/>
                          <w:color w:val="FFFFFF" w:themeColor="background1"/>
                          <w:sz w:val="24"/>
                          <w:szCs w:val="32"/>
                          <w14:textFill>
                            <w14:solidFill>
                              <w14:schemeClr w14:val="bg1"/>
                            </w14:solidFill>
                          </w14:textFill>
                        </w:rPr>
                        <w:t>学习对象：董事长、业务一把手、CHO、人力资源总监等</w:t>
                      </w:r>
                    </w:p>
                    <w:p>
                      <w:pPr>
                        <w:spacing w:line="440" w:lineRule="exact"/>
                        <w:jc w:val="left"/>
                        <w:rPr>
                          <w:rFonts w:hint="eastAsia" w:ascii="微软雅黑" w:hAnsi="微软雅黑" w:eastAsia="微软雅黑" w:cs="微软雅黑"/>
                          <w:color w:val="FFFFFF" w:themeColor="background1"/>
                          <w:sz w:val="24"/>
                          <w:szCs w:val="32"/>
                          <w14:textFill>
                            <w14:solidFill>
                              <w14:schemeClr w14:val="bg1"/>
                            </w14:solidFill>
                          </w14:textFill>
                        </w:rPr>
                      </w:pPr>
                      <w:r>
                        <w:rPr>
                          <w:rFonts w:hint="eastAsia" w:ascii="微软雅黑" w:hAnsi="微软雅黑" w:eastAsia="微软雅黑" w:cs="微软雅黑"/>
                          <w:color w:val="FFFFFF" w:themeColor="background1"/>
                          <w:sz w:val="24"/>
                          <w:szCs w:val="32"/>
                          <w14:textFill>
                            <w14:solidFill>
                              <w14:schemeClr w14:val="bg1"/>
                            </w14:solidFill>
                          </w14:textFill>
                        </w:rPr>
                        <w:t>授课讲师：毛</w:t>
                      </w:r>
                      <w:r>
                        <w:rPr>
                          <w:rFonts w:hint="eastAsia" w:ascii="微软雅黑" w:hAnsi="微软雅黑" w:eastAsia="微软雅黑" w:cs="微软雅黑"/>
                          <w:b/>
                          <w:bCs/>
                          <w:color w:val="FFFFFF" w:themeColor="background1"/>
                          <w:sz w:val="24"/>
                          <w:szCs w:val="32"/>
                          <w:lang w:eastAsia="zh-CN"/>
                          <w14:textFill>
                            <w14:solidFill>
                              <w14:schemeClr w14:val="bg1"/>
                            </w14:solidFill>
                          </w14:textFill>
                        </w:rPr>
                        <w:t>老师</w:t>
                      </w:r>
                      <w:r>
                        <w:rPr>
                          <w:rFonts w:hint="eastAsia" w:ascii="微软雅黑" w:hAnsi="微软雅黑" w:eastAsia="微软雅黑" w:cs="微软雅黑"/>
                          <w:b/>
                          <w:bCs/>
                          <w:color w:val="FFFFFF" w:themeColor="background1"/>
                          <w:sz w:val="24"/>
                          <w:szCs w:val="32"/>
                          <w14:textFill>
                            <w14:solidFill>
                              <w14:schemeClr w14:val="bg1"/>
                            </w14:solidFill>
                          </w14:textFill>
                        </w:rPr>
                        <w:t xml:space="preserve">  </w:t>
                      </w:r>
                      <w:r>
                        <w:rPr>
                          <w:rFonts w:hint="eastAsia" w:ascii="微软雅黑" w:hAnsi="微软雅黑" w:eastAsia="微软雅黑" w:cs="微软雅黑"/>
                          <w:color w:val="FFFFFF" w:themeColor="background1"/>
                          <w:sz w:val="24"/>
                          <w:szCs w:val="32"/>
                          <w14:textFill>
                            <w14:solidFill>
                              <w14:schemeClr w14:val="bg1"/>
                            </w14:solidFill>
                          </w14:textFill>
                        </w:rPr>
                        <w:t>原华为人力资源高管／干部部部长</w:t>
                      </w:r>
                    </w:p>
                    <w:p>
                      <w:pPr>
                        <w:spacing w:line="440" w:lineRule="exact"/>
                        <w:jc w:val="left"/>
                        <w:rPr>
                          <w:rFonts w:ascii="微软雅黑" w:hAnsi="微软雅黑" w:eastAsia="微软雅黑" w:cs="微软雅黑"/>
                          <w:color w:val="FFFFFF" w:themeColor="background1"/>
                          <w:sz w:val="24"/>
                          <w:szCs w:val="32"/>
                          <w14:textFill>
                            <w14:solidFill>
                              <w14:schemeClr w14:val="bg1"/>
                            </w14:solidFill>
                          </w14:textFill>
                        </w:rPr>
                      </w:pPr>
                      <w:r>
                        <w:rPr>
                          <w:rFonts w:hint="eastAsia" w:ascii="微软雅黑" w:hAnsi="微软雅黑" w:eastAsia="微软雅黑" w:cs="微软雅黑"/>
                          <w:color w:val="FFFFFF" w:themeColor="background1"/>
                          <w:sz w:val="24"/>
                          <w:szCs w:val="32"/>
                          <w14:textFill>
                            <w14:solidFill>
                              <w14:schemeClr w14:val="bg1"/>
                            </w14:solidFill>
                          </w14:textFill>
                        </w:rPr>
                        <w:t>标准课时：</w:t>
                      </w:r>
                      <w:r>
                        <w:rPr>
                          <w:rFonts w:hint="eastAsia" w:ascii="微软雅黑" w:hAnsi="微软雅黑" w:eastAsia="微软雅黑" w:cs="微软雅黑"/>
                          <w:color w:val="FFFFFF" w:themeColor="background1"/>
                          <w:sz w:val="24"/>
                          <w:szCs w:val="32"/>
                          <w:lang w:val="en-US" w:eastAsia="zh-CN"/>
                          <w14:textFill>
                            <w14:solidFill>
                              <w14:schemeClr w14:val="bg1"/>
                            </w14:solidFill>
                          </w14:textFill>
                        </w:rPr>
                        <w:t>12</w:t>
                      </w:r>
                      <w:r>
                        <w:rPr>
                          <w:rFonts w:hint="eastAsia" w:ascii="微软雅黑" w:hAnsi="微软雅黑" w:eastAsia="微软雅黑" w:cs="微软雅黑"/>
                          <w:color w:val="FFFFFF" w:themeColor="background1"/>
                          <w:sz w:val="24"/>
                          <w:szCs w:val="32"/>
                          <w14:textFill>
                            <w14:solidFill>
                              <w14:schemeClr w14:val="bg1"/>
                            </w14:solidFill>
                          </w14:textFill>
                        </w:rPr>
                        <w:t>课时（</w:t>
                      </w:r>
                      <w:r>
                        <w:rPr>
                          <w:rFonts w:hint="eastAsia" w:ascii="微软雅黑" w:hAnsi="微软雅黑" w:eastAsia="微软雅黑" w:cs="微软雅黑"/>
                          <w:color w:val="FFFFFF" w:themeColor="background1"/>
                          <w:sz w:val="24"/>
                          <w:szCs w:val="32"/>
                          <w:lang w:val="en-US" w:eastAsia="zh-CN"/>
                          <w14:textFill>
                            <w14:solidFill>
                              <w14:schemeClr w14:val="bg1"/>
                            </w14:solidFill>
                          </w14:textFill>
                        </w:rPr>
                        <w:t>2</w:t>
                      </w:r>
                      <w:r>
                        <w:rPr>
                          <w:rFonts w:hint="eastAsia" w:ascii="微软雅黑" w:hAnsi="微软雅黑" w:eastAsia="微软雅黑" w:cs="微软雅黑"/>
                          <w:color w:val="FFFFFF" w:themeColor="background1"/>
                          <w:sz w:val="24"/>
                          <w:szCs w:val="32"/>
                          <w14:textFill>
                            <w14:solidFill>
                              <w14:schemeClr w14:val="bg1"/>
                            </w14:solidFill>
                          </w14:textFill>
                        </w:rPr>
                        <w:t>天）</w:t>
                      </w:r>
                    </w:p>
                    <w:p>
                      <w:pPr>
                        <w:spacing w:line="440" w:lineRule="exact"/>
                        <w:jc w:val="left"/>
                        <w:rPr>
                          <w:rFonts w:hint="eastAsia" w:ascii="微软雅黑" w:hAnsi="微软雅黑" w:eastAsia="微软雅黑" w:cs="微软雅黑"/>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color w:val="FFFFFF" w:themeColor="background1"/>
                          <w:sz w:val="24"/>
                          <w:szCs w:val="32"/>
                          <w:lang w:eastAsia="zh-CN"/>
                          <w14:textFill>
                            <w14:solidFill>
                              <w14:schemeClr w14:val="bg1"/>
                            </w14:solidFill>
                          </w14:textFill>
                        </w:rPr>
                        <w:t>学习费用：</w:t>
                      </w:r>
                      <w:r>
                        <w:rPr>
                          <w:rFonts w:hint="eastAsia" w:ascii="微软雅黑" w:hAnsi="微软雅黑" w:eastAsia="微软雅黑" w:cs="微软雅黑"/>
                          <w:color w:val="FFFFFF" w:themeColor="background1"/>
                          <w:sz w:val="24"/>
                          <w:szCs w:val="32"/>
                          <w:lang w:val="en-US" w:eastAsia="zh-CN"/>
                          <w14:textFill>
                            <w14:solidFill>
                              <w14:schemeClr w14:val="bg1"/>
                            </w14:solidFill>
                          </w14:textFill>
                        </w:rPr>
                        <w:t>9800/人</w:t>
                      </w:r>
                    </w:p>
                    <w:p>
                      <w:pPr>
                        <w:spacing w:line="440" w:lineRule="exact"/>
                        <w:jc w:val="left"/>
                        <w:rPr>
                          <w:rFonts w:hint="eastAsia" w:ascii="微软雅黑" w:hAnsi="微软雅黑" w:eastAsia="微软雅黑" w:cs="微软雅黑"/>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color w:val="FFFFFF" w:themeColor="background1"/>
                          <w:sz w:val="24"/>
                          <w:szCs w:val="32"/>
                          <w:lang w:val="en-US" w:eastAsia="zh-CN"/>
                          <w14:textFill>
                            <w14:solidFill>
                              <w14:schemeClr w14:val="bg1"/>
                            </w14:solidFill>
                          </w14:textFill>
                        </w:rPr>
                        <w:t xml:space="preserve">上课时间：2019年1月18-19日上海   5月17-18日上海  </w:t>
                      </w:r>
                    </w:p>
                    <w:p>
                      <w:pPr>
                        <w:spacing w:line="440" w:lineRule="exact"/>
                        <w:jc w:val="left"/>
                        <w:rPr>
                          <w:rFonts w:hint="eastAsia" w:ascii="微软雅黑" w:hAnsi="微软雅黑" w:eastAsia="微软雅黑" w:cs="微软雅黑"/>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color w:val="FFFFFF" w:themeColor="background1"/>
                          <w:sz w:val="24"/>
                          <w:szCs w:val="32"/>
                          <w:lang w:val="en-US" w:eastAsia="zh-CN"/>
                          <w14:textFill>
                            <w14:solidFill>
                              <w14:schemeClr w14:val="bg1"/>
                            </w14:solidFill>
                          </w14:textFill>
                        </w:rPr>
                        <w:t xml:space="preserve">          7月12-13日深圳</w:t>
                      </w:r>
                    </w:p>
                  </w:txbxContent>
                </v:textbox>
              </v:shape>
            </w:pict>
          </mc:Fallback>
        </mc:AlternateContent>
      </w:r>
    </w:p>
    <w:p/>
    <w:p/>
    <w:p/>
    <w:p/>
    <w:p/>
    <w:p/>
    <w:p/>
    <w:p/>
    <w:p/>
    <w:p/>
    <w:p/>
    <w:p/>
    <w:p/>
    <w:p/>
    <w:p/>
    <w:p/>
    <w:p/>
    <w:p/>
    <w:p/>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C00000"/>
          <w:sz w:val="24"/>
          <w:szCs w:val="24"/>
        </w:rPr>
      </w:pPr>
      <w:r>
        <w:rPr>
          <w:rFonts w:hint="eastAsia" w:ascii="微软雅黑" w:hAnsi="微软雅黑" w:eastAsia="微软雅黑" w:cs="微软雅黑"/>
          <w:b/>
          <w:color w:val="C00000"/>
          <w:sz w:val="24"/>
          <w:szCs w:val="24"/>
        </w:rPr>
        <w:t>| 课程背景：</w:t>
      </w:r>
    </w:p>
    <w:p>
      <w:pPr>
        <w:spacing w:line="400" w:lineRule="exact"/>
        <w:rPr>
          <w:rFonts w:ascii="微软雅黑" w:hAnsi="微软雅黑" w:eastAsia="微软雅黑" w:cs="微软雅黑"/>
          <w:b/>
          <w:color w:val="C00000"/>
          <w:sz w:val="24"/>
          <w:szCs w:val="24"/>
        </w:rPr>
      </w:pPr>
      <w:r>
        <w:rPr>
          <w:rFonts w:hint="eastAsia" w:ascii="微软雅黑" w:hAnsi="微软雅黑" w:eastAsia="微软雅黑" w:cs="微软雅黑"/>
          <w:b/>
          <w:color w:val="C00000"/>
          <w:sz w:val="24"/>
          <w:szCs w:val="24"/>
        </w:rPr>
        <w:t>针对问题&gt;&gt;</w:t>
      </w:r>
    </w:p>
    <w:p>
      <w:pPr>
        <w:pStyle w:val="10"/>
        <w:spacing w:line="360" w:lineRule="exact"/>
        <w:ind w:firstLine="0" w:firstLineChars="0"/>
        <w:rPr>
          <w:rFonts w:ascii="微软雅黑" w:hAnsi="微软雅黑" w:eastAsia="微软雅黑" w:cs="微软雅黑"/>
          <w:color w:val="C00000"/>
          <w:kern w:val="0"/>
          <w:sz w:val="20"/>
        </w:rPr>
      </w:pPr>
      <w:r>
        <w:drawing>
          <wp:anchor distT="0" distB="0" distL="114300" distR="114300" simplePos="0" relativeHeight="252430336" behindDoc="1" locked="0" layoutInCell="1" allowOverlap="1">
            <wp:simplePos x="0" y="0"/>
            <wp:positionH relativeFrom="column">
              <wp:posOffset>635</wp:posOffset>
            </wp:positionH>
            <wp:positionV relativeFrom="paragraph">
              <wp:posOffset>62865</wp:posOffset>
            </wp:positionV>
            <wp:extent cx="1232535" cy="1471295"/>
            <wp:effectExtent l="0" t="0" r="5715" b="14605"/>
            <wp:wrapNone/>
            <wp:docPr id="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pic:cNvPicPr>
                      <a:picLocks noChangeAspect="1"/>
                    </pic:cNvPicPr>
                  </pic:nvPicPr>
                  <pic:blipFill>
                    <a:blip r:embed="rId7"/>
                    <a:stretch>
                      <a:fillRect/>
                    </a:stretch>
                  </pic:blipFill>
                  <pic:spPr>
                    <a:xfrm>
                      <a:off x="0" y="0"/>
                      <a:ext cx="1232535" cy="1471295"/>
                    </a:xfrm>
                    <a:prstGeom prst="rect">
                      <a:avLst/>
                    </a:prstGeom>
                    <a:noFill/>
                    <a:ln w="9525">
                      <a:noFill/>
                    </a:ln>
                  </pic:spPr>
                </pic:pic>
              </a:graphicData>
            </a:graphic>
          </wp:anchor>
        </w:drawing>
      </w:r>
      <w:r>
        <w:rPr>
          <w:rFonts w:hint="eastAsia" w:ascii="微软雅黑" w:hAnsi="微软雅黑" w:eastAsia="微软雅黑" w:cs="微软雅黑"/>
          <w:color w:val="C00000"/>
          <w:kern w:val="0"/>
          <w:sz w:val="20"/>
        </w:rPr>
        <w:t xml:space="preserve">                      </w:t>
      </w:r>
      <w:r>
        <w:rPr>
          <w:rFonts w:hint="eastAsia" w:ascii="微软雅黑" w:hAnsi="微软雅黑" w:eastAsia="微软雅黑" w:cs="微软雅黑"/>
          <w:b/>
          <w:bCs/>
          <w:color w:val="2E75B6" w:themeColor="accent1" w:themeShade="BF"/>
          <w:kern w:val="0"/>
          <w:sz w:val="20"/>
        </w:rPr>
        <w:t>任正非在华为内部说自己其实就做三件事：</w:t>
      </w:r>
    </w:p>
    <w:p>
      <w:pPr>
        <w:pStyle w:val="10"/>
        <w:spacing w:line="360" w:lineRule="exact"/>
        <w:ind w:firstLine="0" w:firstLineChars="0"/>
        <w:rPr>
          <w:rFonts w:ascii="微软雅黑" w:hAnsi="微软雅黑" w:eastAsia="微软雅黑" w:cs="微软雅黑"/>
          <w:color w:val="2F2F2F"/>
          <w:kern w:val="0"/>
          <w:sz w:val="20"/>
        </w:rPr>
      </w:pPr>
      <w:r>
        <w:rPr>
          <w:rFonts w:hint="eastAsia" w:ascii="微软雅黑" w:hAnsi="微软雅黑" w:eastAsia="微软雅黑" w:cs="微软雅黑"/>
          <w:color w:val="C00000"/>
          <w:kern w:val="0"/>
          <w:sz w:val="20"/>
        </w:rPr>
        <w:t xml:space="preserve">                      </w:t>
      </w:r>
      <w:r>
        <w:rPr>
          <w:rFonts w:hint="eastAsia" w:ascii="微软雅黑" w:hAnsi="微软雅黑" w:eastAsia="微软雅黑" w:cs="微软雅黑"/>
          <w:color w:val="2F2F2F"/>
          <w:kern w:val="0"/>
          <w:sz w:val="20"/>
        </w:rPr>
        <w:t>第一件事情，就是做文化教员；</w:t>
      </w:r>
    </w:p>
    <w:p>
      <w:pPr>
        <w:pStyle w:val="10"/>
        <w:spacing w:line="360" w:lineRule="exact"/>
        <w:ind w:left="2200" w:hanging="2200" w:hangingChars="1100"/>
        <w:rPr>
          <w:rFonts w:ascii="微软雅黑" w:hAnsi="微软雅黑" w:eastAsia="微软雅黑" w:cs="微软雅黑"/>
          <w:color w:val="2F2F2F"/>
          <w:kern w:val="0"/>
          <w:sz w:val="20"/>
        </w:rPr>
      </w:pPr>
      <w:r>
        <w:rPr>
          <w:rFonts w:hint="eastAsia" w:ascii="微软雅黑" w:hAnsi="微软雅黑" w:eastAsia="微软雅黑" w:cs="微软雅黑"/>
          <w:color w:val="C00000"/>
          <w:kern w:val="0"/>
          <w:sz w:val="20"/>
        </w:rPr>
        <w:t xml:space="preserve">                      </w:t>
      </w:r>
      <w:r>
        <w:rPr>
          <w:rFonts w:hint="eastAsia" w:ascii="微软雅黑" w:hAnsi="微软雅黑" w:eastAsia="微软雅黑" w:cs="微软雅黑"/>
          <w:color w:val="2F2F2F"/>
          <w:kern w:val="0"/>
          <w:sz w:val="20"/>
        </w:rPr>
        <w:t>第二件事情，就是做干部队伍建设，把整个队伍建设的筛子不断的去激活，不断地去筛选适合的干部，筛掉不符合组织发展需求的干部；</w:t>
      </w:r>
    </w:p>
    <w:p>
      <w:pPr>
        <w:pStyle w:val="10"/>
        <w:spacing w:line="360" w:lineRule="exact"/>
        <w:ind w:firstLine="0" w:firstLineChars="0"/>
        <w:rPr>
          <w:rFonts w:ascii="微软雅黑" w:hAnsi="微软雅黑" w:eastAsia="微软雅黑" w:cs="微软雅黑"/>
          <w:color w:val="2F2F2F"/>
          <w:kern w:val="0"/>
          <w:sz w:val="20"/>
        </w:rPr>
      </w:pPr>
      <w:r>
        <w:rPr>
          <w:rFonts w:hint="eastAsia" w:ascii="微软雅黑" w:hAnsi="微软雅黑" w:eastAsia="微软雅黑" w:cs="微软雅黑"/>
          <w:color w:val="C00000"/>
          <w:kern w:val="0"/>
          <w:sz w:val="20"/>
        </w:rPr>
        <w:t xml:space="preserve">                      </w:t>
      </w:r>
      <w:r>
        <w:rPr>
          <w:rFonts w:hint="eastAsia" w:ascii="微软雅黑" w:hAnsi="微软雅黑" w:eastAsia="微软雅黑" w:cs="微软雅黑"/>
          <w:color w:val="2F2F2F"/>
          <w:kern w:val="0"/>
          <w:sz w:val="20"/>
        </w:rPr>
        <w:t>第三件事情，就是分钱（短期绩效、中期激励和长期股权）；</w:t>
      </w:r>
    </w:p>
    <w:p>
      <w:pPr>
        <w:pStyle w:val="10"/>
        <w:ind w:firstLine="0" w:firstLineChars="0"/>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C00000"/>
          <w:kern w:val="0"/>
          <w:sz w:val="20"/>
        </w:rPr>
        <w:t xml:space="preserve">                      </w:t>
      </w:r>
      <w:r>
        <w:rPr>
          <w:rFonts w:hint="eastAsia" w:ascii="微软雅黑" w:hAnsi="微软雅黑" w:eastAsia="微软雅黑" w:cs="微软雅黑"/>
          <w:color w:val="2F2F2F"/>
          <w:kern w:val="0"/>
          <w:sz w:val="20"/>
        </w:rPr>
        <w:t>恰好，这几件事情，也是人力资源管理最重要的几件事情。</w:t>
      </w:r>
    </w:p>
    <w:p>
      <w:pPr>
        <w:pStyle w:val="10"/>
        <w:spacing w:line="360" w:lineRule="exact"/>
        <w:ind w:firstLine="0" w:firstLineChars="0"/>
        <w:rPr>
          <w:rFonts w:ascii="微软雅黑" w:hAnsi="微软雅黑" w:eastAsia="微软雅黑" w:cs="微软雅黑"/>
          <w:color w:val="2E75B6" w:themeColor="accent1" w:themeShade="BF"/>
          <w:kern w:val="0"/>
          <w:sz w:val="20"/>
        </w:rPr>
      </w:pPr>
      <w:r>
        <w:rPr>
          <w:rFonts w:hint="eastAsia" w:ascii="微软雅黑" w:hAnsi="微软雅黑" w:eastAsia="微软雅黑" w:cs="微软雅黑"/>
          <w:b/>
          <w:bCs/>
          <w:color w:val="2E75B6" w:themeColor="accent1" w:themeShade="BF"/>
          <w:kern w:val="0"/>
          <w:sz w:val="22"/>
        </w:rPr>
        <w:t>多数企业正在面临的绩效与激励问题：</w:t>
      </w:r>
    </w:p>
    <w:p>
      <w:pPr>
        <w:pStyle w:val="10"/>
        <w:widowControl w:val="0"/>
        <w:numPr>
          <w:ilvl w:val="0"/>
          <w:numId w:val="1"/>
        </w:numPr>
        <w:spacing w:line="360" w:lineRule="exact"/>
        <w:ind w:firstLineChars="0"/>
        <w:rPr>
          <w:rFonts w:ascii="微软雅黑" w:hAnsi="微软雅黑" w:eastAsia="微软雅黑" w:cs="微软雅黑"/>
          <w:color w:val="2F2F2F"/>
          <w:kern w:val="0"/>
          <w:sz w:val="20"/>
        </w:rPr>
      </w:pPr>
      <w:r>
        <w:rPr>
          <w:rFonts w:hint="eastAsia" w:ascii="微软雅黑" w:hAnsi="微软雅黑" w:eastAsia="微软雅黑" w:cs="微软雅黑"/>
          <w:color w:val="2E75B6" w:themeColor="accent1" w:themeShade="BF"/>
          <w:kern w:val="0"/>
          <w:sz w:val="20"/>
        </w:rPr>
        <w:t>互相推诿、执行力差</w:t>
      </w:r>
      <w:r>
        <w:rPr>
          <w:rFonts w:hint="eastAsia" w:ascii="微软雅黑" w:hAnsi="微软雅黑" w:eastAsia="微软雅黑" w:cs="微软雅黑"/>
          <w:color w:val="2F2F2F"/>
          <w:kern w:val="0"/>
          <w:sz w:val="20"/>
        </w:rPr>
        <w:t>——没有对客户价值来源进行分析，仅从人力资源专业角度去设置绩效管理体系；</w:t>
      </w:r>
    </w:p>
    <w:p>
      <w:pPr>
        <w:pStyle w:val="10"/>
        <w:widowControl w:val="0"/>
        <w:numPr>
          <w:ilvl w:val="0"/>
          <w:numId w:val="1"/>
        </w:numPr>
        <w:spacing w:line="360" w:lineRule="exact"/>
        <w:ind w:firstLineChars="0"/>
        <w:rPr>
          <w:rFonts w:ascii="微软雅黑" w:hAnsi="微软雅黑" w:eastAsia="微软雅黑" w:cs="微软雅黑"/>
          <w:color w:val="2F2F2F"/>
          <w:kern w:val="0"/>
          <w:sz w:val="20"/>
        </w:rPr>
      </w:pPr>
      <w:r>
        <w:rPr>
          <w:rFonts w:hint="eastAsia" w:ascii="微软雅黑" w:hAnsi="微软雅黑" w:eastAsia="微软雅黑" w:cs="微软雅黑"/>
          <w:color w:val="2E75B6" w:themeColor="accent1" w:themeShade="BF"/>
          <w:kern w:val="0"/>
          <w:sz w:val="20"/>
        </w:rPr>
        <w:t>目标林立、无从下手</w:t>
      </w:r>
      <w:r>
        <w:rPr>
          <w:rFonts w:hint="eastAsia" w:ascii="微软雅黑" w:hAnsi="微软雅黑" w:eastAsia="微软雅黑" w:cs="微软雅黑"/>
          <w:color w:val="2F2F2F"/>
          <w:kern w:val="0"/>
          <w:sz w:val="20"/>
        </w:rPr>
        <w:t>——看到重要的事情就设为KPI，众多指标面前，犹如没有指标；</w:t>
      </w:r>
    </w:p>
    <w:p>
      <w:pPr>
        <w:pStyle w:val="10"/>
        <w:widowControl w:val="0"/>
        <w:numPr>
          <w:ilvl w:val="0"/>
          <w:numId w:val="1"/>
        </w:numPr>
        <w:spacing w:line="360" w:lineRule="exact"/>
        <w:ind w:firstLineChars="0"/>
        <w:rPr>
          <w:rFonts w:ascii="微软雅黑" w:hAnsi="微软雅黑" w:eastAsia="微软雅黑" w:cs="微软雅黑"/>
          <w:color w:val="2F2F2F"/>
          <w:kern w:val="0"/>
          <w:sz w:val="20"/>
        </w:rPr>
      </w:pPr>
      <w:r>
        <w:rPr>
          <w:rFonts w:hint="eastAsia" w:ascii="微软雅黑" w:hAnsi="微软雅黑" w:eastAsia="微软雅黑" w:cs="微软雅黑"/>
          <w:color w:val="2E75B6" w:themeColor="accent1" w:themeShade="BF"/>
          <w:kern w:val="0"/>
          <w:sz w:val="20"/>
        </w:rPr>
        <w:t>编制混乱、浪费严重</w:t>
      </w:r>
      <w:r>
        <w:rPr>
          <w:rFonts w:hint="eastAsia" w:ascii="微软雅黑" w:hAnsi="微软雅黑" w:eastAsia="微软雅黑" w:cs="微软雅黑"/>
          <w:color w:val="2F2F2F"/>
          <w:kern w:val="0"/>
          <w:sz w:val="20"/>
        </w:rPr>
        <w:t>——缺乏科学的岗位、职级、薪酬管理体系。</w:t>
      </w:r>
    </w:p>
    <w:p>
      <w:pPr>
        <w:pStyle w:val="10"/>
        <w:spacing w:line="360" w:lineRule="exact"/>
        <w:ind w:firstLine="0" w:firstLineChars="0"/>
        <w:rPr>
          <w:rFonts w:ascii="微软雅黑" w:hAnsi="微软雅黑" w:eastAsia="微软雅黑" w:cs="微软雅黑"/>
          <w:color w:val="2F2F2F"/>
          <w:kern w:val="0"/>
          <w:sz w:val="20"/>
        </w:rPr>
      </w:pPr>
      <w:r>
        <mc:AlternateContent>
          <mc:Choice Requires="wpg">
            <w:drawing>
              <wp:anchor distT="0" distB="0" distL="114300" distR="114300" simplePos="0" relativeHeight="252431360" behindDoc="0" locked="0" layoutInCell="1" allowOverlap="1">
                <wp:simplePos x="0" y="0"/>
                <wp:positionH relativeFrom="column">
                  <wp:posOffset>3025140</wp:posOffset>
                </wp:positionH>
                <wp:positionV relativeFrom="paragraph">
                  <wp:posOffset>170815</wp:posOffset>
                </wp:positionV>
                <wp:extent cx="2067560" cy="1624965"/>
                <wp:effectExtent l="0" t="0" r="0" b="13335"/>
                <wp:wrapNone/>
                <wp:docPr id="83" name="组合 83"/>
                <wp:cNvGraphicFramePr/>
                <a:graphic xmlns:a="http://schemas.openxmlformats.org/drawingml/2006/main">
                  <a:graphicData uri="http://schemas.microsoft.com/office/word/2010/wordprocessingGroup">
                    <wpg:wgp>
                      <wpg:cNvGrpSpPr/>
                      <wpg:grpSpPr>
                        <a:xfrm>
                          <a:off x="0" y="0"/>
                          <a:ext cx="2067560" cy="1624965"/>
                          <a:chOff x="8393" y="24875"/>
                          <a:chExt cx="3256" cy="2559"/>
                        </a:xfrm>
                        <a:effectLst/>
                      </wpg:grpSpPr>
                      <wps:wsp>
                        <wps:cNvPr id="84" name="等腰三角形 3"/>
                        <wps:cNvSpPr/>
                        <wps:spPr>
                          <a:xfrm>
                            <a:off x="8969" y="25389"/>
                            <a:ext cx="1881" cy="1509"/>
                          </a:xfrm>
                          <a:prstGeom prst="triangle">
                            <a:avLst/>
                          </a:prstGeom>
                          <a:noFill/>
                          <a:ln w="571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椭圆 15"/>
                        <wps:cNvSpPr/>
                        <wps:spPr>
                          <a:xfrm>
                            <a:off x="8417" y="26301"/>
                            <a:ext cx="1133" cy="1133"/>
                          </a:xfrm>
                          <a:prstGeom prst="ellipse">
                            <a:avLst/>
                          </a:prstGeom>
                          <a:solidFill>
                            <a:srgbClr val="C00000">
                              <a:alpha val="58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椭圆 16"/>
                        <wps:cNvSpPr/>
                        <wps:spPr>
                          <a:xfrm>
                            <a:off x="9378" y="24875"/>
                            <a:ext cx="1133" cy="1133"/>
                          </a:xfrm>
                          <a:prstGeom prst="ellipse">
                            <a:avLst/>
                          </a:prstGeom>
                          <a:solidFill>
                            <a:srgbClr val="C00000">
                              <a:alpha val="58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椭圆 21"/>
                        <wps:cNvSpPr/>
                        <wps:spPr>
                          <a:xfrm>
                            <a:off x="10305" y="26296"/>
                            <a:ext cx="1133" cy="1133"/>
                          </a:xfrm>
                          <a:prstGeom prst="ellipse">
                            <a:avLst/>
                          </a:prstGeom>
                          <a:solidFill>
                            <a:srgbClr val="C00000">
                              <a:alpha val="58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文本框 2"/>
                        <wps:cNvSpPr txBox="1"/>
                        <wps:spPr>
                          <a:xfrm>
                            <a:off x="9389" y="25062"/>
                            <a:ext cx="1307" cy="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400" w:lineRule="exact"/>
                                <w:rPr>
                                  <w:rFonts w:ascii="微软雅黑" w:hAnsi="微软雅黑" w:eastAsia="微软雅黑" w:cs="微软雅黑"/>
                                  <w:b/>
                                  <w:bCs/>
                                  <w:color w:val="FFFFFF" w:themeColor="background1"/>
                                  <w:sz w:val="28"/>
                                  <w:szCs w:val="36"/>
                                  <w14:textFill>
                                    <w14:solidFill>
                                      <w14:schemeClr w14:val="bg1"/>
                                    </w14:solidFill>
                                  </w14:textFill>
                                </w:rPr>
                              </w:pPr>
                              <w:r>
                                <w:rPr>
                                  <w:rFonts w:hint="eastAsia" w:ascii="微软雅黑" w:hAnsi="微软雅黑" w:eastAsia="微软雅黑" w:cs="微软雅黑"/>
                                  <w:b/>
                                  <w:bCs/>
                                  <w:color w:val="FFFFFF" w:themeColor="background1"/>
                                  <w:sz w:val="28"/>
                                  <w:szCs w:val="36"/>
                                  <w14:textFill>
                                    <w14:solidFill>
                                      <w14:schemeClr w14:val="bg1"/>
                                    </w14:solidFill>
                                  </w14:textFill>
                                </w:rPr>
                                <w:t>高目标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 name="文本框 18"/>
                        <wps:cNvSpPr txBox="1"/>
                        <wps:spPr>
                          <a:xfrm>
                            <a:off x="8393" y="26550"/>
                            <a:ext cx="1307" cy="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400" w:lineRule="exact"/>
                                <w:rPr>
                                  <w:rFonts w:ascii="微软雅黑" w:hAnsi="微软雅黑" w:eastAsia="微软雅黑" w:cs="微软雅黑"/>
                                  <w:b/>
                                  <w:bCs/>
                                  <w:color w:val="FFFFFF" w:themeColor="background1"/>
                                  <w:sz w:val="28"/>
                                  <w:szCs w:val="36"/>
                                  <w14:textFill>
                                    <w14:solidFill>
                                      <w14:schemeClr w14:val="bg1"/>
                                    </w14:solidFill>
                                  </w14:textFill>
                                </w:rPr>
                              </w:pPr>
                              <w:r>
                                <w:rPr>
                                  <w:rFonts w:hint="eastAsia" w:ascii="微软雅黑" w:hAnsi="微软雅黑" w:eastAsia="微软雅黑" w:cs="微软雅黑"/>
                                  <w:b/>
                                  <w:bCs/>
                                  <w:color w:val="FFFFFF" w:themeColor="background1"/>
                                  <w:sz w:val="28"/>
                                  <w:szCs w:val="36"/>
                                  <w14:textFill>
                                    <w14:solidFill>
                                      <w14:schemeClr w14:val="bg1"/>
                                    </w14:solidFill>
                                  </w14:textFill>
                                </w:rPr>
                                <w:t>高压力</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 name="文本框 23"/>
                        <wps:cNvSpPr txBox="1"/>
                        <wps:spPr>
                          <a:xfrm>
                            <a:off x="10342" y="26550"/>
                            <a:ext cx="1307" cy="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400" w:lineRule="exact"/>
                                <w:rPr>
                                  <w:rFonts w:ascii="微软雅黑" w:hAnsi="微软雅黑" w:eastAsia="微软雅黑" w:cs="微软雅黑"/>
                                  <w:b/>
                                  <w:bCs/>
                                  <w:color w:val="FFFFFF" w:themeColor="background1"/>
                                  <w:sz w:val="28"/>
                                  <w:szCs w:val="36"/>
                                  <w14:textFill>
                                    <w14:solidFill>
                                      <w14:schemeClr w14:val="bg1"/>
                                    </w14:solidFill>
                                  </w14:textFill>
                                </w:rPr>
                              </w:pPr>
                              <w:r>
                                <w:rPr>
                                  <w:rFonts w:hint="eastAsia" w:ascii="微软雅黑" w:hAnsi="微软雅黑" w:eastAsia="微软雅黑" w:cs="微软雅黑"/>
                                  <w:b/>
                                  <w:bCs/>
                                  <w:color w:val="FFFFFF" w:themeColor="background1"/>
                                  <w:sz w:val="28"/>
                                  <w:szCs w:val="36"/>
                                  <w14:textFill>
                                    <w14:solidFill>
                                      <w14:schemeClr w14:val="bg1"/>
                                    </w14:solidFill>
                                  </w14:textFill>
                                </w:rPr>
                                <w:t>高回报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38.2pt;margin-top:13.45pt;height:127.95pt;width:162.8pt;z-index:252431360;mso-width-relative:page;mso-height-relative:page;" coordorigin="8393,24875" coordsize="3256,2559" o:gfxdata="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">
                <o:lock v:ext="edit" aspectratio="f"/>
                <v:shape id="等腰三角形 3" o:spid="_x0000_s1026" o:spt="5" type="#_x0000_t5" style="position:absolute;left:8969;top:25389;height:1509;width:1881;v-text-anchor:middle;" filled="f" stroked="t" coordsize="21600,21600" o:gfxdata="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KCV+8AAAA&#10;2wAAAA8AAAAAAAAAAQAgAAAAIgAAAGRycy9kb3ducmV2LnhtbFBLAQIUABQAAAAIAIdO4kAzLwWe&#10;OwAAADkAAAAQAAAAAAAAAAEAIAAAAAsBAABkcnMvc2hhcGV4bWwueG1sUEsFBgAAAAAGAAYAWwEA&#10;ALUDAAAAAA==&#10;" adj="10800">
                  <v:fill on="f" focussize="0,0"/>
                  <v:stroke weight="4.5pt" color="#FFC000 [3204]" miterlimit="8" joinstyle="miter"/>
                  <v:imagedata o:title=""/>
                  <o:lock v:ext="edit" aspectratio="f"/>
                </v:shape>
                <v:shape id="椭圆 15" o:spid="_x0000_s1026" o:spt="3" type="#_x0000_t3" style="position:absolute;left:8417;top:26301;height:1133;width:1133;v-text-anchor:middle;" fillcolor="#C00000" filled="t" stroked="f" coordsize="21600,21600" o:gfxdata="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5gQyvQAA&#10;ANsAAAAPAAAAAAAAAAEAIAAAACIAAABkcnMvZG93bnJldi54bWxQSwECFAAUAAAACACHTuJAMy8F&#10;njsAAAA5AAAAEAAAAAAAAAABACAAAAAMAQAAZHJzL3NoYXBleG1sLnhtbFBLBQYAAAAABgAGAFsB&#10;AAC2AwAAAAA=&#10;">
                  <v:fill on="t" opacity="38010f" focussize="0,0"/>
                  <v:stroke on="f" weight="1pt" miterlimit="8" joinstyle="miter"/>
                  <v:imagedata o:title=""/>
                  <o:lock v:ext="edit" aspectratio="f"/>
                </v:shape>
                <v:shape id="椭圆 16" o:spid="_x0000_s1026" o:spt="3" type="#_x0000_t3" style="position:absolute;left:9378;top:24875;height:1133;width:1133;v-text-anchor:middle;" fillcolor="#C00000" filled="t" stroked="f" coordsize="21600,21600" o:gfxdata="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NJpFvQAA&#10;ANsAAAAPAAAAAAAAAAEAIAAAACIAAABkcnMvZG93bnJldi54bWxQSwECFAAUAAAACACHTuJAMy8F&#10;njsAAAA5AAAAEAAAAAAAAAABACAAAAAMAQAAZHJzL3NoYXBleG1sLnhtbFBLBQYAAAAABgAGAFsB&#10;AAC2AwAAAAA=&#10;">
                  <v:fill on="t" opacity="38010f" focussize="0,0"/>
                  <v:stroke on="f" weight="1pt" miterlimit="8" joinstyle="miter"/>
                  <v:imagedata o:title=""/>
                  <o:lock v:ext="edit" aspectratio="f"/>
                </v:shape>
                <v:shape id="椭圆 21" o:spid="_x0000_s1026" o:spt="3" type="#_x0000_t3" style="position:absolute;left:10305;top:26296;height:1133;width:1133;v-text-anchor:middle;" fillcolor="#C00000" filled="t" stroked="f" coordsize="21600,21600" o:gfxdata="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g/3r4A&#10;AADbAAAADwAAAAAAAAABACAAAAAiAAAAZHJzL2Rvd25yZXYueG1sUEsBAhQAFAAAAAgAh07iQDMv&#10;BZ47AAAAOQAAABAAAAAAAAAAAQAgAAAADQEAAGRycy9zaGFwZXhtbC54bWxQSwUGAAAAAAYABgBb&#10;AQAAtwMAAAAA&#10;">
                  <v:fill on="t" opacity="38010f" focussize="0,0"/>
                  <v:stroke on="f" weight="1pt" miterlimit="8" joinstyle="miter"/>
                  <v:imagedata o:title=""/>
                  <o:lock v:ext="edit" aspectratio="f"/>
                </v:shape>
                <v:shape id="文本框 2" o:spid="_x0000_s1026" o:spt="202" type="#_x0000_t202" style="position:absolute;left:9389;top:25062;height:520;width:1307;" filled="f" stroked="f" coordsize="21600,21600" o:gfxdata="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1Y0AG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pPr>
                          <w:spacing w:line="400" w:lineRule="exact"/>
                          <w:rPr>
                            <w:rFonts w:ascii="微软雅黑" w:hAnsi="微软雅黑" w:eastAsia="微软雅黑" w:cs="微软雅黑"/>
                            <w:b/>
                            <w:bCs/>
                            <w:color w:val="FFFFFF" w:themeColor="background1"/>
                            <w:sz w:val="28"/>
                            <w:szCs w:val="36"/>
                            <w14:textFill>
                              <w14:solidFill>
                                <w14:schemeClr w14:val="bg1"/>
                              </w14:solidFill>
                            </w14:textFill>
                          </w:rPr>
                        </w:pPr>
                        <w:r>
                          <w:rPr>
                            <w:rFonts w:hint="eastAsia" w:ascii="微软雅黑" w:hAnsi="微软雅黑" w:eastAsia="微软雅黑" w:cs="微软雅黑"/>
                            <w:b/>
                            <w:bCs/>
                            <w:color w:val="FFFFFF" w:themeColor="background1"/>
                            <w:sz w:val="28"/>
                            <w:szCs w:val="36"/>
                            <w14:textFill>
                              <w14:solidFill>
                                <w14:schemeClr w14:val="bg1"/>
                              </w14:solidFill>
                            </w14:textFill>
                          </w:rPr>
                          <w:t>高目标</w:t>
                        </w:r>
                      </w:p>
                    </w:txbxContent>
                  </v:textbox>
                </v:shape>
                <v:shape id="文本框 18" o:spid="_x0000_s1026" o:spt="202" type="#_x0000_t202" style="position:absolute;left:8393;top:26550;height:520;width:1307;" filled="f" stroked="f" coordsize="21600,21600" o:gfxdata="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UdZq/&#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pacing w:line="400" w:lineRule="exact"/>
                          <w:rPr>
                            <w:rFonts w:ascii="微软雅黑" w:hAnsi="微软雅黑" w:eastAsia="微软雅黑" w:cs="微软雅黑"/>
                            <w:b/>
                            <w:bCs/>
                            <w:color w:val="FFFFFF" w:themeColor="background1"/>
                            <w:sz w:val="28"/>
                            <w:szCs w:val="36"/>
                            <w14:textFill>
                              <w14:solidFill>
                                <w14:schemeClr w14:val="bg1"/>
                              </w14:solidFill>
                            </w14:textFill>
                          </w:rPr>
                        </w:pPr>
                        <w:r>
                          <w:rPr>
                            <w:rFonts w:hint="eastAsia" w:ascii="微软雅黑" w:hAnsi="微软雅黑" w:eastAsia="微软雅黑" w:cs="微软雅黑"/>
                            <w:b/>
                            <w:bCs/>
                            <w:color w:val="FFFFFF" w:themeColor="background1"/>
                            <w:sz w:val="28"/>
                            <w:szCs w:val="36"/>
                            <w14:textFill>
                              <w14:solidFill>
                                <w14:schemeClr w14:val="bg1"/>
                              </w14:solidFill>
                            </w14:textFill>
                          </w:rPr>
                          <w:t>高压力</w:t>
                        </w:r>
                      </w:p>
                    </w:txbxContent>
                  </v:textbox>
                </v:shape>
                <v:shape id="文本框 23" o:spid="_x0000_s1026" o:spt="202" type="#_x0000_t202" style="position:absolute;left:10342;top:26550;height:520;width:1307;" filled="f" stroked="f" coordsize="21600,21600" o:gfxdata="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90ra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spacing w:line="400" w:lineRule="exact"/>
                          <w:rPr>
                            <w:rFonts w:ascii="微软雅黑" w:hAnsi="微软雅黑" w:eastAsia="微软雅黑" w:cs="微软雅黑"/>
                            <w:b/>
                            <w:bCs/>
                            <w:color w:val="FFFFFF" w:themeColor="background1"/>
                            <w:sz w:val="28"/>
                            <w:szCs w:val="36"/>
                            <w14:textFill>
                              <w14:solidFill>
                                <w14:schemeClr w14:val="bg1"/>
                              </w14:solidFill>
                            </w14:textFill>
                          </w:rPr>
                        </w:pPr>
                        <w:r>
                          <w:rPr>
                            <w:rFonts w:hint="eastAsia" w:ascii="微软雅黑" w:hAnsi="微软雅黑" w:eastAsia="微软雅黑" w:cs="微软雅黑"/>
                            <w:b/>
                            <w:bCs/>
                            <w:color w:val="FFFFFF" w:themeColor="background1"/>
                            <w:sz w:val="28"/>
                            <w:szCs w:val="36"/>
                            <w14:textFill>
                              <w14:solidFill>
                                <w14:schemeClr w14:val="bg1"/>
                              </w14:solidFill>
                            </w14:textFill>
                          </w:rPr>
                          <w:t>高回报</w:t>
                        </w:r>
                      </w:p>
                    </w:txbxContent>
                  </v:textbox>
                </v:shape>
              </v:group>
            </w:pict>
          </mc:Fallback>
        </mc:AlternateContent>
      </w:r>
    </w:p>
    <w:p>
      <w:pPr>
        <w:pStyle w:val="10"/>
        <w:spacing w:line="360" w:lineRule="exact"/>
        <w:ind w:firstLine="0" w:firstLineChars="0"/>
        <w:rPr>
          <w:rFonts w:ascii="微软雅黑" w:hAnsi="微软雅黑" w:eastAsia="微软雅黑" w:cs="微软雅黑"/>
          <w:color w:val="2F2F2F"/>
          <w:kern w:val="0"/>
          <w:sz w:val="20"/>
        </w:rPr>
      </w:pPr>
      <w:r>
        <mc:AlternateContent>
          <mc:Choice Requires="wps">
            <w:drawing>
              <wp:anchor distT="0" distB="0" distL="114300" distR="114300" simplePos="0" relativeHeight="252432384" behindDoc="0" locked="0" layoutInCell="1" allowOverlap="1">
                <wp:simplePos x="0" y="0"/>
                <wp:positionH relativeFrom="column">
                  <wp:posOffset>4394200</wp:posOffset>
                </wp:positionH>
                <wp:positionV relativeFrom="paragraph">
                  <wp:posOffset>133985</wp:posOffset>
                </wp:positionV>
                <wp:extent cx="2172335" cy="906780"/>
                <wp:effectExtent l="0" t="0" r="0" b="0"/>
                <wp:wrapNone/>
                <wp:docPr id="2" name="文本框 2"/>
                <wp:cNvGraphicFramePr/>
                <a:graphic xmlns:a="http://schemas.openxmlformats.org/drawingml/2006/main">
                  <a:graphicData uri="http://schemas.microsoft.com/office/word/2010/wordprocessingShape">
                    <wps:wsp>
                      <wps:cNvSpPr txBox="1"/>
                      <wps:spPr>
                        <a:xfrm>
                          <a:off x="6337300" y="4378960"/>
                          <a:ext cx="2172335" cy="906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360" w:lineRule="exact"/>
                              <w:rPr>
                                <w:rFonts w:ascii="微软雅黑" w:hAnsi="微软雅黑" w:eastAsia="微软雅黑" w:cs="微软雅黑"/>
                                <w:b/>
                                <w:bCs/>
                                <w:color w:val="2E75B6" w:themeColor="accent1" w:themeShade="BF"/>
                                <w:sz w:val="20"/>
                                <w:szCs w:val="18"/>
                              </w:rPr>
                            </w:pPr>
                            <w:r>
                              <w:rPr>
                                <w:rFonts w:hint="eastAsia" w:ascii="微软雅黑" w:hAnsi="微软雅黑" w:eastAsia="微软雅黑" w:cs="微软雅黑"/>
                                <w:b/>
                                <w:bCs/>
                                <w:color w:val="2E75B6" w:themeColor="accent1" w:themeShade="BF"/>
                                <w:sz w:val="20"/>
                                <w:szCs w:val="18"/>
                              </w:rPr>
                              <w:t>建设以奋斗者为本的理念与</w:t>
                            </w:r>
                          </w:p>
                          <w:p>
                            <w:pPr>
                              <w:spacing w:line="360" w:lineRule="exact"/>
                              <w:rPr>
                                <w:rFonts w:ascii="微软雅黑" w:hAnsi="微软雅黑" w:eastAsia="微软雅黑" w:cs="微软雅黑"/>
                                <w:b/>
                                <w:bCs/>
                                <w:color w:val="2E75B6" w:themeColor="accent1" w:themeShade="BF"/>
                                <w:sz w:val="20"/>
                                <w:szCs w:val="18"/>
                              </w:rPr>
                            </w:pPr>
                            <w:r>
                              <w:rPr>
                                <w:rFonts w:hint="eastAsia" w:ascii="微软雅黑" w:hAnsi="微软雅黑" w:eastAsia="微软雅黑" w:cs="微软雅黑"/>
                                <w:b/>
                                <w:bCs/>
                                <w:color w:val="2E75B6" w:themeColor="accent1" w:themeShade="BF"/>
                                <w:sz w:val="20"/>
                                <w:szCs w:val="18"/>
                              </w:rPr>
                              <w:t>落地体系，导向冲锋，</w:t>
                            </w:r>
                          </w:p>
                          <w:p>
                            <w:pPr>
                              <w:spacing w:line="360" w:lineRule="exact"/>
                              <w:rPr>
                                <w:rFonts w:ascii="微软雅黑" w:hAnsi="微软雅黑" w:eastAsia="微软雅黑" w:cs="微软雅黑"/>
                                <w:b/>
                                <w:bCs/>
                                <w:color w:val="2E75B6" w:themeColor="accent1" w:themeShade="BF"/>
                                <w:sz w:val="20"/>
                                <w:szCs w:val="18"/>
                              </w:rPr>
                            </w:pPr>
                            <w:r>
                              <w:rPr>
                                <w:rFonts w:hint="eastAsia" w:ascii="微软雅黑" w:hAnsi="微软雅黑" w:eastAsia="微软雅黑" w:cs="微软雅黑"/>
                                <w:b/>
                                <w:bCs/>
                                <w:color w:val="2E75B6" w:themeColor="accent1" w:themeShade="BF"/>
                                <w:sz w:val="20"/>
                                <w:szCs w:val="18"/>
                              </w:rPr>
                              <w:t>是人力资源管理存在的核心价值！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6pt;margin-top:10.55pt;height:71.4pt;width:171.05pt;z-index:252432384;mso-width-relative:page;mso-height-relative:page;" filled="f" stroked="f" coordsize="21600,21600" o:gfxdata="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PNibw2wAAAAsBAAAPAAAAAAAAAAEAIAAAACIAAABkcnMvZG93bnJldi54&#10;bWxQSwECFAAUAAAACACHTuJA0JiuADACAAAyBAAADgAAAAAAAAABACAAAAAqAQAAZHJzL2Uyb0Rv&#10;Yy54bWxQSwUGAAAAAAYABgBZAQAAzAUAAAAA&#10;">
                <v:fill on="f" focussize="0,0"/>
                <v:stroke on="f" weight="0.5pt"/>
                <v:imagedata o:title=""/>
                <o:lock v:ext="edit" aspectratio="f"/>
                <v:textbox>
                  <w:txbxContent>
                    <w:p>
                      <w:pPr>
                        <w:spacing w:line="360" w:lineRule="exact"/>
                        <w:rPr>
                          <w:rFonts w:ascii="微软雅黑" w:hAnsi="微软雅黑" w:eastAsia="微软雅黑" w:cs="微软雅黑"/>
                          <w:b/>
                          <w:bCs/>
                          <w:color w:val="2E75B6" w:themeColor="accent1" w:themeShade="BF"/>
                          <w:sz w:val="20"/>
                          <w:szCs w:val="18"/>
                        </w:rPr>
                      </w:pPr>
                      <w:r>
                        <w:rPr>
                          <w:rFonts w:hint="eastAsia" w:ascii="微软雅黑" w:hAnsi="微软雅黑" w:eastAsia="微软雅黑" w:cs="微软雅黑"/>
                          <w:b/>
                          <w:bCs/>
                          <w:color w:val="2E75B6" w:themeColor="accent1" w:themeShade="BF"/>
                          <w:sz w:val="20"/>
                          <w:szCs w:val="18"/>
                        </w:rPr>
                        <w:t>建设以奋斗者为本的理念与</w:t>
                      </w:r>
                    </w:p>
                    <w:p>
                      <w:pPr>
                        <w:spacing w:line="360" w:lineRule="exact"/>
                        <w:rPr>
                          <w:rFonts w:ascii="微软雅黑" w:hAnsi="微软雅黑" w:eastAsia="微软雅黑" w:cs="微软雅黑"/>
                          <w:b/>
                          <w:bCs/>
                          <w:color w:val="2E75B6" w:themeColor="accent1" w:themeShade="BF"/>
                          <w:sz w:val="20"/>
                          <w:szCs w:val="18"/>
                        </w:rPr>
                      </w:pPr>
                      <w:r>
                        <w:rPr>
                          <w:rFonts w:hint="eastAsia" w:ascii="微软雅黑" w:hAnsi="微软雅黑" w:eastAsia="微软雅黑" w:cs="微软雅黑"/>
                          <w:b/>
                          <w:bCs/>
                          <w:color w:val="2E75B6" w:themeColor="accent1" w:themeShade="BF"/>
                          <w:sz w:val="20"/>
                          <w:szCs w:val="18"/>
                        </w:rPr>
                        <w:t>落地体系，导向冲锋，</w:t>
                      </w:r>
                    </w:p>
                    <w:p>
                      <w:pPr>
                        <w:spacing w:line="360" w:lineRule="exact"/>
                        <w:rPr>
                          <w:rFonts w:ascii="微软雅黑" w:hAnsi="微软雅黑" w:eastAsia="微软雅黑" w:cs="微软雅黑"/>
                          <w:b/>
                          <w:bCs/>
                          <w:color w:val="2E75B6" w:themeColor="accent1" w:themeShade="BF"/>
                          <w:sz w:val="20"/>
                          <w:szCs w:val="18"/>
                        </w:rPr>
                      </w:pPr>
                      <w:r>
                        <w:rPr>
                          <w:rFonts w:hint="eastAsia" w:ascii="微软雅黑" w:hAnsi="微软雅黑" w:eastAsia="微软雅黑" w:cs="微软雅黑"/>
                          <w:b/>
                          <w:bCs/>
                          <w:color w:val="2E75B6" w:themeColor="accent1" w:themeShade="BF"/>
                          <w:sz w:val="20"/>
                          <w:szCs w:val="18"/>
                        </w:rPr>
                        <w:t>是人力资源管理存在的核心价值！</w:t>
                      </w:r>
                    </w:p>
                  </w:txbxContent>
                </v:textbox>
              </v:shape>
            </w:pict>
          </mc:Fallback>
        </mc:AlternateContent>
      </w:r>
      <w:r>
        <w:rPr>
          <w:rFonts w:hint="eastAsia" w:ascii="微软雅黑" w:hAnsi="微软雅黑" w:eastAsia="微软雅黑" w:cs="微软雅黑"/>
          <w:color w:val="2F2F2F"/>
          <w:kern w:val="0"/>
          <w:sz w:val="20"/>
        </w:rPr>
        <w:t>华为公司针对人力资源管理的难题，提出了“以奋斗</w:t>
      </w:r>
    </w:p>
    <w:p>
      <w:pPr>
        <w:pStyle w:val="10"/>
        <w:spacing w:line="360" w:lineRule="exact"/>
        <w:ind w:firstLine="0" w:firstLineChars="0"/>
        <w:rPr>
          <w:rFonts w:ascii="微软雅黑" w:hAnsi="微软雅黑" w:eastAsia="微软雅黑" w:cs="微软雅黑"/>
          <w:color w:val="2F2F2F"/>
          <w:kern w:val="0"/>
          <w:sz w:val="20"/>
        </w:rPr>
      </w:pPr>
      <w:r>
        <w:rPr>
          <w:rFonts w:hint="eastAsia" w:ascii="微软雅黑" w:hAnsi="微软雅黑" w:eastAsia="微软雅黑" w:cs="微软雅黑"/>
          <w:color w:val="2F2F2F"/>
          <w:kern w:val="0"/>
          <w:sz w:val="20"/>
        </w:rPr>
        <w:t>者为本”的核心理念，从文化、干部管理、战略性绩</w:t>
      </w:r>
    </w:p>
    <w:p>
      <w:pPr>
        <w:pStyle w:val="10"/>
        <w:spacing w:line="360" w:lineRule="exact"/>
        <w:ind w:firstLine="0" w:firstLineChars="0"/>
        <w:rPr>
          <w:rFonts w:ascii="微软雅黑" w:hAnsi="微软雅黑" w:eastAsia="微软雅黑" w:cs="微软雅黑"/>
          <w:color w:val="2F2F2F"/>
          <w:kern w:val="0"/>
          <w:sz w:val="20"/>
        </w:rPr>
      </w:pPr>
      <w:r>
        <w:rPr>
          <w:rFonts w:hint="eastAsia" w:ascii="微软雅黑" w:hAnsi="微软雅黑" w:eastAsia="微软雅黑" w:cs="微软雅黑"/>
          <w:color w:val="2F2F2F"/>
          <w:kern w:val="0"/>
          <w:sz w:val="20"/>
        </w:rPr>
        <w:t>效管理和分配机制全方位落地该理念，让18万员工</w:t>
      </w:r>
    </w:p>
    <w:p>
      <w:pPr>
        <w:pStyle w:val="10"/>
        <w:spacing w:line="360" w:lineRule="exact"/>
        <w:ind w:firstLine="0" w:firstLineChars="0"/>
        <w:rPr>
          <w:rFonts w:ascii="微软雅黑" w:hAnsi="微软雅黑" w:eastAsia="微软雅黑" w:cs="微软雅黑"/>
          <w:color w:val="2F2F2F"/>
          <w:kern w:val="0"/>
          <w:sz w:val="20"/>
        </w:rPr>
      </w:pPr>
      <w:r>
        <w:rPr>
          <w:rFonts w:hint="eastAsia" w:ascii="微软雅黑" w:hAnsi="微软雅黑" w:eastAsia="微软雅黑" w:cs="微软雅黑"/>
          <w:color w:val="2F2F2F"/>
          <w:kern w:val="0"/>
          <w:sz w:val="20"/>
        </w:rPr>
        <w:t>拥有共同的价值观体系，也以18万人创造5216亿</w:t>
      </w:r>
    </w:p>
    <w:p>
      <w:pPr>
        <w:pStyle w:val="10"/>
        <w:spacing w:line="360" w:lineRule="exact"/>
        <w:ind w:firstLine="0" w:firstLineChars="0"/>
        <w:rPr>
          <w:rFonts w:ascii="微软雅黑" w:hAnsi="微软雅黑" w:eastAsia="微软雅黑" w:cs="微软雅黑"/>
          <w:color w:val="2F2F2F"/>
          <w:kern w:val="0"/>
          <w:sz w:val="20"/>
        </w:rPr>
      </w:pPr>
      <w:r>
        <w:rPr>
          <w:rFonts w:hint="eastAsia" w:ascii="微软雅黑" w:hAnsi="微软雅黑" w:eastAsia="微软雅黑" w:cs="微软雅黑"/>
          <w:color w:val="2F2F2F"/>
          <w:kern w:val="0"/>
          <w:sz w:val="20"/>
        </w:rPr>
        <w:t>人民币的高人均产值。因为人均效益的领先优势，其</w:t>
      </w:r>
    </w:p>
    <w:p>
      <w:pPr>
        <w:pStyle w:val="10"/>
        <w:spacing w:line="360" w:lineRule="exact"/>
        <w:ind w:firstLine="0" w:firstLineChars="0"/>
        <w:rPr>
          <w:rFonts w:ascii="微软雅黑" w:hAnsi="微软雅黑" w:eastAsia="微软雅黑" w:cs="微软雅黑"/>
          <w:color w:val="2F2F2F"/>
          <w:kern w:val="0"/>
          <w:sz w:val="20"/>
        </w:rPr>
      </w:pPr>
      <w:r>
        <w:rPr>
          <w:rFonts w:hint="eastAsia" w:ascii="微软雅黑" w:hAnsi="微软雅黑" w:eastAsia="微软雅黑" w:cs="微软雅黑"/>
          <w:color w:val="2F2F2F"/>
          <w:kern w:val="0"/>
          <w:sz w:val="20"/>
        </w:rPr>
        <w:t>高年薪制，45岁满八年退休制，10%末尾淘汰制，</w:t>
      </w:r>
    </w:p>
    <w:p>
      <w:pPr>
        <w:pStyle w:val="10"/>
        <w:spacing w:line="360" w:lineRule="exact"/>
        <w:ind w:firstLine="0" w:firstLineChars="0"/>
        <w:rPr>
          <w:rFonts w:ascii="微软雅黑" w:hAnsi="微软雅黑" w:eastAsia="微软雅黑" w:cs="微软雅黑"/>
          <w:color w:val="2F2F2F"/>
          <w:kern w:val="0"/>
          <w:sz w:val="20"/>
        </w:rPr>
      </w:pPr>
      <w:r>
        <w:rPr>
          <w:rFonts w:hint="eastAsia" w:ascii="微软雅黑" w:hAnsi="微软雅黑" w:eastAsia="微软雅黑" w:cs="微软雅黑"/>
          <w:color w:val="2F2F2F"/>
          <w:kern w:val="0"/>
          <w:sz w:val="20"/>
        </w:rPr>
        <w:t>也让其“高目标、高压力、高回报”的导向得以体现！</w:t>
      </w:r>
    </w:p>
    <w:p>
      <w:pPr>
        <w:pStyle w:val="10"/>
        <w:spacing w:line="360" w:lineRule="exact"/>
        <w:ind w:firstLine="0" w:firstLineChars="0"/>
        <w:rPr>
          <w:rFonts w:ascii="微软雅黑" w:hAnsi="微软雅黑" w:eastAsia="微软雅黑" w:cs="微软雅黑"/>
          <w:color w:val="404040" w:themeColor="text1" w:themeTint="BF"/>
          <w:sz w:val="20"/>
          <w14:textFill>
            <w14:solidFill>
              <w14:schemeClr w14:val="tx1">
                <w14:lumMod w14:val="75000"/>
                <w14:lumOff w14:val="25000"/>
              </w14:schemeClr>
            </w14:solidFill>
          </w14:textFill>
        </w:rPr>
      </w:pPr>
      <w:r>
        <w:rPr>
          <w:rFonts w:hint="eastAsia" w:ascii="微软雅黑" w:hAnsi="微软雅黑" w:eastAsia="微软雅黑" w:cs="微软雅黑"/>
          <w:color w:val="2F2F2F"/>
          <w:kern w:val="0"/>
          <w:sz w:val="20"/>
        </w:rPr>
        <w:t>任正非先生在多个场合表示，处在通信这个千变万化、又面向世界强林竞争的行业，华为唯有围绕“以客户为中心”而奋斗才有希望获得成功。而奋斗一定会产生繁荣，繁荣之后容易产生惰怠，需要有机制确保公司的“长期坚持艰苦奋斗”。恰好，今天中国大多数行业所处的状态正是要面临“世界级竞争”，华为的成功突围为我们提供了系统的可借鉴之路！</w:t>
      </w:r>
    </w:p>
    <w:p>
      <w:pPr>
        <w:spacing w:line="440" w:lineRule="exact"/>
        <w:jc w:val="left"/>
        <w:rPr>
          <w:rFonts w:hint="eastAsia" w:ascii="微软雅黑" w:hAnsi="微软雅黑" w:eastAsia="微软雅黑" w:cs="微软雅黑"/>
          <w:b/>
          <w:color w:val="C00000"/>
          <w:sz w:val="24"/>
          <w:szCs w:val="24"/>
        </w:rPr>
      </w:pPr>
      <w:r>
        <w:rPr>
          <w:rFonts w:hint="eastAsia" w:ascii="微软雅黑" w:hAnsi="微软雅黑" w:eastAsia="微软雅黑" w:cs="微软雅黑"/>
          <w:b/>
          <w:color w:val="C00000"/>
          <w:sz w:val="24"/>
          <w:szCs w:val="24"/>
        </w:rPr>
        <w:t>| 课程</w:t>
      </w:r>
      <w:r>
        <w:rPr>
          <w:rFonts w:hint="eastAsia" w:ascii="微软雅黑" w:hAnsi="微软雅黑" w:eastAsia="微软雅黑" w:cs="微软雅黑"/>
          <w:b/>
          <w:color w:val="C00000"/>
          <w:sz w:val="24"/>
          <w:szCs w:val="24"/>
          <w:lang w:eastAsia="zh-CN"/>
        </w:rPr>
        <w:t>逻辑</w:t>
      </w:r>
      <w:r>
        <w:rPr>
          <w:rFonts w:hint="eastAsia" w:ascii="微软雅黑" w:hAnsi="微软雅黑" w:eastAsia="微软雅黑" w:cs="微软雅黑"/>
          <w:b/>
          <w:color w:val="C00000"/>
          <w:sz w:val="24"/>
          <w:szCs w:val="24"/>
        </w:rPr>
        <w:t>：</w:t>
      </w:r>
    </w:p>
    <w:p>
      <w:pPr>
        <w:spacing w:line="440" w:lineRule="exact"/>
        <w:jc w:val="left"/>
        <w:rPr>
          <w:rFonts w:hint="eastAsia" w:ascii="微软雅黑" w:hAnsi="微软雅黑" w:eastAsia="微软雅黑" w:cs="微软雅黑"/>
          <w:b/>
          <w:color w:val="C00000"/>
          <w:sz w:val="24"/>
          <w:szCs w:val="24"/>
          <w:lang w:eastAsia="zh-CN"/>
        </w:rPr>
      </w:pPr>
      <w:r>
        <w:rPr>
          <w:rFonts w:hint="eastAsia" w:ascii="微软雅黑" w:hAnsi="微软雅黑" w:eastAsia="微软雅黑" w:cs="微软雅黑"/>
          <w:color w:val="0070C0"/>
          <w:sz w:val="20"/>
          <w:lang w:eastAsia="zh-CN"/>
        </w:rPr>
        <w:drawing>
          <wp:anchor distT="0" distB="0" distL="114300" distR="114300" simplePos="0" relativeHeight="358829056" behindDoc="0" locked="0" layoutInCell="1" allowOverlap="1">
            <wp:simplePos x="0" y="0"/>
            <wp:positionH relativeFrom="column">
              <wp:posOffset>84455</wp:posOffset>
            </wp:positionH>
            <wp:positionV relativeFrom="paragraph">
              <wp:posOffset>120650</wp:posOffset>
            </wp:positionV>
            <wp:extent cx="5266690" cy="3014980"/>
            <wp:effectExtent l="0" t="0" r="10160" b="13970"/>
            <wp:wrapNone/>
            <wp:docPr id="1" name="图片 1" descr="1战略绩效管理2018.3.31-纸质讲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战略绩效管理2018.3.31-纸质讲义"/>
                    <pic:cNvPicPr>
                      <a:picLocks noChangeAspect="1"/>
                    </pic:cNvPicPr>
                  </pic:nvPicPr>
                  <pic:blipFill>
                    <a:blip r:embed="rId8"/>
                    <a:stretch>
                      <a:fillRect/>
                    </a:stretch>
                  </pic:blipFill>
                  <pic:spPr>
                    <a:xfrm>
                      <a:off x="0" y="0"/>
                      <a:ext cx="5266690" cy="3014980"/>
                    </a:xfrm>
                    <a:prstGeom prst="rect">
                      <a:avLst/>
                    </a:prstGeom>
                  </pic:spPr>
                </pic:pic>
              </a:graphicData>
            </a:graphic>
          </wp:anchor>
        </w:drawing>
      </w:r>
    </w:p>
    <w:p>
      <w:pPr>
        <w:spacing w:line="440" w:lineRule="exact"/>
        <w:rPr>
          <w:rFonts w:hint="eastAsia" w:ascii="微软雅黑" w:hAnsi="微软雅黑" w:eastAsia="微软雅黑" w:cs="微软雅黑"/>
          <w:color w:val="0070C0"/>
          <w:sz w:val="20"/>
          <w:lang w:eastAsia="zh-CN"/>
        </w:rPr>
      </w:pPr>
    </w:p>
    <w:p>
      <w:pPr>
        <w:spacing w:line="440" w:lineRule="exact"/>
        <w:rPr>
          <w:rFonts w:hint="eastAsia" w:ascii="微软雅黑" w:hAnsi="微软雅黑" w:eastAsia="微软雅黑" w:cs="微软雅黑"/>
          <w:color w:val="0070C0"/>
          <w:sz w:val="20"/>
          <w:lang w:eastAsia="zh-CN"/>
        </w:rPr>
      </w:pPr>
    </w:p>
    <w:p>
      <w:pPr>
        <w:spacing w:line="440" w:lineRule="exact"/>
        <w:rPr>
          <w:rFonts w:hint="eastAsia" w:ascii="微软雅黑" w:hAnsi="微软雅黑" w:eastAsia="微软雅黑" w:cs="微软雅黑"/>
          <w:color w:val="0070C0"/>
          <w:sz w:val="20"/>
          <w:lang w:eastAsia="zh-CN"/>
        </w:rPr>
      </w:pPr>
    </w:p>
    <w:p>
      <w:pPr>
        <w:spacing w:line="440" w:lineRule="exact"/>
        <w:rPr>
          <w:rFonts w:hint="eastAsia" w:ascii="微软雅黑" w:hAnsi="微软雅黑" w:eastAsia="微软雅黑" w:cs="微软雅黑"/>
          <w:color w:val="0070C0"/>
          <w:sz w:val="20"/>
          <w:lang w:eastAsia="zh-CN"/>
        </w:rPr>
      </w:pPr>
    </w:p>
    <w:p>
      <w:pPr>
        <w:spacing w:line="440" w:lineRule="exact"/>
        <w:rPr>
          <w:rFonts w:hint="eastAsia" w:ascii="微软雅黑" w:hAnsi="微软雅黑" w:eastAsia="微软雅黑" w:cs="微软雅黑"/>
          <w:color w:val="0070C0"/>
          <w:sz w:val="20"/>
          <w:lang w:eastAsia="zh-CN"/>
        </w:rPr>
      </w:pPr>
    </w:p>
    <w:p>
      <w:pPr>
        <w:spacing w:line="440" w:lineRule="exact"/>
        <w:rPr>
          <w:rFonts w:hint="eastAsia" w:ascii="微软雅黑" w:hAnsi="微软雅黑" w:eastAsia="微软雅黑" w:cs="微软雅黑"/>
          <w:color w:val="0070C0"/>
          <w:sz w:val="20"/>
          <w:lang w:eastAsia="zh-CN"/>
        </w:rPr>
      </w:pPr>
    </w:p>
    <w:p>
      <w:pPr>
        <w:spacing w:line="440" w:lineRule="exact"/>
        <w:jc w:val="left"/>
        <w:rPr>
          <w:rFonts w:hint="eastAsia" w:ascii="微软雅黑" w:hAnsi="微软雅黑" w:eastAsia="微软雅黑" w:cs="微软雅黑"/>
          <w:b/>
          <w:color w:val="C00000"/>
          <w:sz w:val="24"/>
          <w:szCs w:val="24"/>
        </w:rPr>
      </w:pPr>
    </w:p>
    <w:p>
      <w:pPr>
        <w:spacing w:line="440" w:lineRule="exact"/>
        <w:jc w:val="left"/>
        <w:rPr>
          <w:rFonts w:hint="eastAsia" w:ascii="微软雅黑" w:hAnsi="微软雅黑" w:eastAsia="微软雅黑" w:cs="微软雅黑"/>
          <w:b/>
          <w:color w:val="C00000"/>
          <w:sz w:val="24"/>
          <w:szCs w:val="24"/>
        </w:rPr>
      </w:pPr>
    </w:p>
    <w:p>
      <w:pPr>
        <w:spacing w:line="440" w:lineRule="exact"/>
        <w:jc w:val="left"/>
        <w:rPr>
          <w:rFonts w:ascii="微软雅黑" w:hAnsi="微软雅黑" w:eastAsia="微软雅黑" w:cs="微软雅黑"/>
          <w:color w:val="C00000"/>
          <w:sz w:val="24"/>
          <w:szCs w:val="24"/>
        </w:rPr>
      </w:pPr>
      <w:bookmarkStart w:id="0" w:name="_GoBack"/>
      <w:r>
        <w:rPr>
          <w:rFonts w:hint="eastAsia" w:ascii="微软雅黑" w:hAnsi="微软雅黑" w:eastAsia="微软雅黑" w:cs="微软雅黑"/>
          <w:b/>
          <w:color w:val="C00000"/>
          <w:sz w:val="24"/>
          <w:szCs w:val="24"/>
        </w:rPr>
        <w:t xml:space="preserve">| </w:t>
      </w:r>
      <w:r>
        <w:rPr>
          <w:rFonts w:ascii="微软雅黑" w:hAnsi="微软雅黑" w:eastAsia="微软雅黑" w:cs="微软雅黑"/>
          <w:b/>
          <w:color w:val="C00000"/>
          <w:sz w:val="24"/>
          <w:szCs w:val="24"/>
        </w:rPr>
        <w:t>课程</w:t>
      </w:r>
      <w:r>
        <w:rPr>
          <w:rFonts w:hint="eastAsia" w:ascii="微软雅黑" w:hAnsi="微软雅黑" w:eastAsia="微软雅黑" w:cs="微软雅黑"/>
          <w:b/>
          <w:color w:val="C00000"/>
          <w:sz w:val="24"/>
          <w:szCs w:val="24"/>
        </w:rPr>
        <w:t xml:space="preserve">收益： </w:t>
      </w:r>
    </w:p>
    <w:p>
      <w:pPr>
        <w:spacing w:line="340" w:lineRule="exact"/>
        <w:rPr>
          <w:rFonts w:ascii="微软雅黑" w:hAnsi="微软雅黑" w:eastAsia="微软雅黑" w:cs="微软雅黑"/>
          <w:color w:val="404040" w:themeColor="text1" w:themeTint="BF"/>
          <w:szCs w:val="21"/>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Cs w:val="21"/>
          <w14:textFill>
            <w14:solidFill>
              <w14:schemeClr w14:val="tx1">
                <w14:lumMod w14:val="75000"/>
                <w14:lumOff w14:val="25000"/>
              </w14:schemeClr>
            </w14:solidFill>
          </w14:textFill>
        </w:rPr>
        <w:t>本次学习由曾参与过《以奋斗者为本：华为公司人力资源管理纲要》的编撰高管亲身解读，</w:t>
      </w:r>
    </w:p>
    <w:p>
      <w:pPr>
        <w:spacing w:line="340" w:lineRule="exact"/>
        <w:rPr>
          <w:rFonts w:ascii="微软雅黑" w:hAnsi="微软雅黑" w:eastAsia="微软雅黑" w:cs="微软雅黑"/>
          <w:color w:val="404040" w:themeColor="text1" w:themeTint="BF"/>
          <w:szCs w:val="21"/>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Cs w:val="21"/>
          <w14:textFill>
            <w14:solidFill>
              <w14:schemeClr w14:val="tx1">
                <w14:lumMod w14:val="75000"/>
                <w14:lumOff w14:val="25000"/>
              </w14:schemeClr>
            </w14:solidFill>
          </w14:textFill>
        </w:rPr>
        <w:t>您将获得以下有价值的人力资源管理难题的答案</w:t>
      </w:r>
      <w:r>
        <w:rPr>
          <w:rFonts w:hint="eastAsia" w:ascii="微软雅黑" w:hAnsi="微软雅黑" w:eastAsia="微软雅黑" w:cs="微软雅黑"/>
          <w:color w:val="404040" w:themeColor="text1" w:themeTint="BF"/>
          <w:szCs w:val="21"/>
          <w:lang w:eastAsia="zh-CN"/>
          <w14:textFill>
            <w14:solidFill>
              <w14:schemeClr w14:val="tx1">
                <w14:lumMod w14:val="75000"/>
                <w14:lumOff w14:val="25000"/>
              </w14:schemeClr>
            </w14:solidFill>
          </w14:textFill>
        </w:rPr>
        <w:t>——</w:t>
      </w:r>
      <w:r>
        <w:rPr>
          <w:rFonts w:hint="eastAsia" w:ascii="微软雅黑" w:hAnsi="微软雅黑" w:eastAsia="微软雅黑" w:cs="微软雅黑"/>
          <w:color w:val="404040" w:themeColor="text1" w:themeTint="BF"/>
          <w:szCs w:val="21"/>
          <w14:textFill>
            <w14:solidFill>
              <w14:schemeClr w14:val="tx1">
                <w14:lumMod w14:val="75000"/>
                <w14:lumOff w14:val="25000"/>
              </w14:schemeClr>
            </w14:solidFill>
          </w14:textFill>
        </w:rPr>
        <w:t>华为绩效与激励管理体系与实践经验：</w:t>
      </w:r>
    </w:p>
    <w:p>
      <w:pPr>
        <w:spacing w:line="340" w:lineRule="exact"/>
        <w:rPr>
          <w:rFonts w:ascii="微软雅黑" w:hAnsi="微软雅黑" w:eastAsia="微软雅黑" w:cs="微软雅黑"/>
          <w:color w:val="404040" w:themeColor="text1" w:themeTint="BF"/>
          <w:szCs w:val="21"/>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Cs w:val="21"/>
          <w14:textFill>
            <w14:solidFill>
              <w14:schemeClr w14:val="tx1">
                <w14:lumMod w14:val="75000"/>
                <w14:lumOff w14:val="25000"/>
              </w14:schemeClr>
            </w14:solidFill>
          </w14:textFill>
        </w:rPr>
        <w:t>1、 纠正错误的绩效管理理念，改进企业绩效管理；</w:t>
      </w:r>
    </w:p>
    <w:p>
      <w:pPr>
        <w:spacing w:line="340" w:lineRule="exact"/>
        <w:rPr>
          <w:rFonts w:ascii="微软雅黑" w:hAnsi="微软雅黑" w:eastAsia="微软雅黑" w:cs="微软雅黑"/>
          <w:color w:val="404040" w:themeColor="text1" w:themeTint="BF"/>
          <w:szCs w:val="21"/>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Cs w:val="21"/>
          <w14:textFill>
            <w14:solidFill>
              <w14:schemeClr w14:val="tx1">
                <w14:lumMod w14:val="75000"/>
                <w14:lumOff w14:val="25000"/>
              </w14:schemeClr>
            </w14:solidFill>
          </w14:textFill>
        </w:rPr>
        <w:t>2、 理解“责任结果导向”的价值创造体系；</w:t>
      </w:r>
    </w:p>
    <w:p>
      <w:pPr>
        <w:spacing w:line="340" w:lineRule="exact"/>
        <w:rPr>
          <w:rFonts w:ascii="微软雅黑" w:hAnsi="微软雅黑" w:eastAsia="微软雅黑" w:cs="微软雅黑"/>
          <w:color w:val="404040" w:themeColor="text1" w:themeTint="BF"/>
          <w:szCs w:val="21"/>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Cs w:val="21"/>
          <w14:textFill>
            <w14:solidFill>
              <w14:schemeClr w14:val="tx1">
                <w14:lumMod w14:val="75000"/>
                <w14:lumOff w14:val="25000"/>
              </w14:schemeClr>
            </w14:solidFill>
          </w14:textFill>
        </w:rPr>
        <w:t>3、 理解从战略分解到组织绩效、个人绩效的管理方法；</w:t>
      </w:r>
    </w:p>
    <w:p>
      <w:pPr>
        <w:spacing w:line="340" w:lineRule="exact"/>
        <w:rPr>
          <w:rFonts w:hint="eastAsia" w:ascii="微软雅黑" w:hAnsi="微软雅黑" w:eastAsia="微软雅黑" w:cs="微软雅黑"/>
          <w:b/>
          <w:color w:val="C00000"/>
          <w:sz w:val="24"/>
          <w:szCs w:val="24"/>
        </w:rPr>
      </w:pPr>
      <w:r>
        <w:rPr>
          <w:rFonts w:hint="eastAsia" w:ascii="微软雅黑" w:hAnsi="微软雅黑" w:eastAsia="微软雅黑" w:cs="微软雅黑"/>
          <w:color w:val="404040" w:themeColor="text1" w:themeTint="BF"/>
          <w:szCs w:val="21"/>
          <w14:textFill>
            <w14:solidFill>
              <w14:schemeClr w14:val="tx1">
                <w14:lumMod w14:val="75000"/>
                <w14:lumOff w14:val="25000"/>
              </w14:schemeClr>
            </w14:solidFill>
          </w14:textFill>
        </w:rPr>
        <w:t>4、 掌握合理地把创造的价值分配给“奋斗者”的方法，并保持“长期奋斗”。</w:t>
      </w:r>
    </w:p>
    <w:p>
      <w:pPr>
        <w:spacing w:line="440" w:lineRule="exact"/>
        <w:jc w:val="left"/>
        <w:rPr>
          <w:rFonts w:ascii="微软雅黑" w:hAnsi="微软雅黑" w:eastAsia="微软雅黑" w:cs="微软雅黑"/>
          <w:color w:val="C00000"/>
          <w:sz w:val="24"/>
          <w:szCs w:val="24"/>
        </w:rPr>
      </w:pPr>
      <w:r>
        <w:rPr>
          <w:rFonts w:hint="eastAsia" w:ascii="微软雅黑" w:hAnsi="微软雅黑" w:eastAsia="微软雅黑" w:cs="微软雅黑"/>
          <w:b/>
          <w:color w:val="C00000"/>
          <w:sz w:val="24"/>
          <w:szCs w:val="24"/>
        </w:rPr>
        <w:t xml:space="preserve">| </w:t>
      </w:r>
      <w:r>
        <w:rPr>
          <w:rFonts w:ascii="微软雅黑" w:hAnsi="微软雅黑" w:eastAsia="微软雅黑" w:cs="微软雅黑"/>
          <w:b/>
          <w:color w:val="C00000"/>
          <w:sz w:val="24"/>
          <w:szCs w:val="24"/>
        </w:rPr>
        <w:t>课程</w:t>
      </w:r>
      <w:r>
        <w:rPr>
          <w:rFonts w:hint="eastAsia" w:ascii="微软雅黑" w:hAnsi="微软雅黑" w:eastAsia="微软雅黑" w:cs="微软雅黑"/>
          <w:b/>
          <w:color w:val="C00000"/>
          <w:sz w:val="24"/>
          <w:szCs w:val="24"/>
          <w:lang w:eastAsia="zh-CN"/>
        </w:rPr>
        <w:t>大纲</w:t>
      </w:r>
      <w:r>
        <w:rPr>
          <w:rFonts w:hint="eastAsia" w:ascii="微软雅黑" w:hAnsi="微软雅黑" w:eastAsia="微软雅黑" w:cs="微软雅黑"/>
          <w:b/>
          <w:color w:val="C00000"/>
          <w:sz w:val="24"/>
          <w:szCs w:val="24"/>
        </w:rPr>
        <w:t xml:space="preserve">： </w:t>
      </w:r>
    </w:p>
    <w:p>
      <w:pPr>
        <w:spacing w:line="360" w:lineRule="exact"/>
        <w:rPr>
          <w:rFonts w:ascii="微软雅黑" w:hAnsi="微软雅黑" w:eastAsia="微软雅黑" w:cs="微软雅黑"/>
          <w:b/>
          <w:bCs/>
          <w:color w:val="2E75B6" w:themeColor="accent1" w:themeShade="BF"/>
          <w:sz w:val="24"/>
          <w:szCs w:val="24"/>
          <w:shd w:val="clear" w:color="FFFFFF" w:fill="D9D9D9"/>
        </w:rPr>
      </w:pPr>
      <w:r>
        <w:rPr>
          <w:rFonts w:hint="eastAsia" w:ascii="微软雅黑" w:hAnsi="微软雅黑" w:eastAsia="微软雅黑" w:cs="微软雅黑"/>
          <w:b/>
          <w:bCs/>
          <w:color w:val="2E75B6" w:themeColor="accent1" w:themeShade="BF"/>
          <w:sz w:val="24"/>
          <w:szCs w:val="24"/>
          <w:shd w:val="clear" w:color="FFFFFF" w:fill="D9D9D9"/>
        </w:rPr>
        <w:t>模块1：战略性绩效管理——全力创造价值、正确评价价值、合理分配价值</w:t>
      </w:r>
    </w:p>
    <w:p>
      <w:pPr>
        <w:spacing w:line="360" w:lineRule="exact"/>
        <w:rPr>
          <w:rFonts w:ascii="微软雅黑" w:hAnsi="微软雅黑" w:eastAsia="微软雅黑" w:cs="微软雅黑"/>
          <w:color w:val="404040" w:themeColor="text1" w:themeTint="BF"/>
          <w:sz w:val="22"/>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14:textFill>
            <w14:solidFill>
              <w14:schemeClr w14:val="tx1">
                <w14:lumMod w14:val="75000"/>
                <w14:lumOff w14:val="25000"/>
              </w14:schemeClr>
            </w14:solidFill>
          </w14:textFill>
        </w:rPr>
        <w:t>——华为绩效管理如何将“责任结果”解码到组织绩效、个人的绩效承诺</w:t>
      </w:r>
    </w:p>
    <w:p>
      <w:pPr>
        <w:spacing w:line="360" w:lineRule="exact"/>
        <w:rPr>
          <w:rFonts w:ascii="微软雅黑" w:hAnsi="微软雅黑" w:eastAsia="微软雅黑" w:cs="微软雅黑"/>
          <w:color w:val="404040" w:themeColor="text1" w:themeTint="BF"/>
          <w:sz w:val="22"/>
          <w14:textFill>
            <w14:solidFill>
              <w14:schemeClr w14:val="tx1">
                <w14:lumMod w14:val="75000"/>
                <w14:lumOff w14:val="25000"/>
              </w14:schemeClr>
            </w14:solidFill>
          </w14:textFill>
        </w:rPr>
      </w:pPr>
      <w:r>
        <mc:AlternateContent>
          <mc:Choice Requires="wps">
            <w:drawing>
              <wp:anchor distT="0" distB="0" distL="114300" distR="114300" simplePos="0" relativeHeight="252434432" behindDoc="0" locked="0" layoutInCell="1" allowOverlap="1">
                <wp:simplePos x="0" y="0"/>
                <wp:positionH relativeFrom="column">
                  <wp:posOffset>106045</wp:posOffset>
                </wp:positionH>
                <wp:positionV relativeFrom="paragraph">
                  <wp:posOffset>35560</wp:posOffset>
                </wp:positionV>
                <wp:extent cx="6019800" cy="7862570"/>
                <wp:effectExtent l="0" t="0" r="0" b="0"/>
                <wp:wrapNone/>
                <wp:docPr id="51" name="文本框 33"/>
                <wp:cNvGraphicFramePr/>
                <a:graphic xmlns:a="http://schemas.openxmlformats.org/drawingml/2006/main">
                  <a:graphicData uri="http://schemas.microsoft.com/office/word/2010/wordprocessingShape">
                    <wps:wsp>
                      <wps:cNvSpPr txBox="1"/>
                      <wps:spPr>
                        <a:xfrm>
                          <a:off x="696595" y="2173605"/>
                          <a:ext cx="6019800" cy="790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360" w:lineRule="exact"/>
                              <w:jc w:val="left"/>
                              <w:rPr>
                                <w:rFonts w:ascii="微软雅黑" w:hAnsi="微软雅黑" w:eastAsia="微软雅黑" w:cs="微软雅黑"/>
                                <w:b/>
                                <w:bCs/>
                                <w:color w:val="2E75B6" w:themeColor="accent1" w:themeShade="BF"/>
                                <w:sz w:val="22"/>
                                <w:szCs w:val="24"/>
                              </w:rPr>
                            </w:pPr>
                            <w:r>
                              <w:rPr>
                                <w:rFonts w:hint="eastAsia" w:ascii="微软雅黑" w:hAnsi="微软雅黑" w:eastAsia="微软雅黑" w:cs="微软雅黑"/>
                                <w:b/>
                                <w:bCs/>
                                <w:color w:val="2E75B6" w:themeColor="accent1" w:themeShade="BF"/>
                                <w:sz w:val="22"/>
                                <w:szCs w:val="24"/>
                              </w:rPr>
                              <w:t>一、大绩效管理：绩效是经营的结果</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 xml:space="preserve">1、企业文化对绩效的影响　　       </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2、商业模式对绩效的影响</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 xml:space="preserve">3、战略对绩效的影响　　　         </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4、总结：绩效是经营的结果</w:t>
                            </w:r>
                          </w:p>
                          <w:p>
                            <w:pPr>
                              <w:spacing w:line="360" w:lineRule="exact"/>
                              <w:jc w:val="left"/>
                              <w:rPr>
                                <w:rFonts w:ascii="微软雅黑" w:hAnsi="微软雅黑" w:eastAsia="微软雅黑" w:cs="微软雅黑"/>
                                <w:b/>
                                <w:bCs/>
                                <w:color w:val="2E75B6" w:themeColor="accent1" w:themeShade="BF"/>
                                <w:sz w:val="22"/>
                                <w:szCs w:val="24"/>
                              </w:rPr>
                            </w:pPr>
                            <w:r>
                              <w:rPr>
                                <w:rFonts w:hint="eastAsia" w:ascii="微软雅黑" w:hAnsi="微软雅黑" w:eastAsia="微软雅黑" w:cs="微软雅黑"/>
                                <w:b/>
                                <w:bCs/>
                                <w:color w:val="2E75B6" w:themeColor="accent1" w:themeShade="BF"/>
                                <w:sz w:val="22"/>
                                <w:szCs w:val="24"/>
                              </w:rPr>
                              <w:t>二、绩效目标解码：全力创造价值</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 xml:space="preserve">1、起点——客户价值 &amp; 经营要素   </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 xml:space="preserve">2、价值创造的关键活动    </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 xml:space="preserve">3、绩效目标解码过程               </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4、目标管理和绩效管理</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 xml:space="preserve">5、组织绩效和个人绩效             </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6、组织KPI和个人KPI必须责任结果导向</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 xml:space="preserve">7、绩效目标设定原则               </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8、总结：对准商业价值的目标才有意义</w:t>
                            </w:r>
                          </w:p>
                          <w:p>
                            <w:pPr>
                              <w:spacing w:line="360" w:lineRule="exact"/>
                              <w:jc w:val="left"/>
                              <w:rPr>
                                <w:rFonts w:ascii="微软雅黑" w:hAnsi="微软雅黑" w:eastAsia="微软雅黑" w:cs="微软雅黑"/>
                                <w:b/>
                                <w:bCs/>
                                <w:color w:val="2E75B6" w:themeColor="accent1" w:themeShade="BF"/>
                                <w:sz w:val="22"/>
                                <w:szCs w:val="24"/>
                              </w:rPr>
                            </w:pPr>
                            <w:r>
                              <w:rPr>
                                <w:rFonts w:hint="eastAsia" w:ascii="微软雅黑" w:hAnsi="微软雅黑" w:eastAsia="微软雅黑" w:cs="微软雅黑"/>
                                <w:b/>
                                <w:bCs/>
                                <w:color w:val="2E75B6" w:themeColor="accent1" w:themeShade="BF"/>
                                <w:sz w:val="22"/>
                                <w:szCs w:val="24"/>
                              </w:rPr>
                              <w:t>三、评价绩效贡献：正确评价价值</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 xml:space="preserve">1、组织绩效考核要点               </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2、组织绩效考核方法</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 xml:space="preserve">3、个人绩效考核要点               </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4、个人绩效考核方法</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 xml:space="preserve">5、误区1∽8                       </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 xml:space="preserve">6、总结：如果没有正确的绩效评价…… </w:t>
                            </w:r>
                          </w:p>
                          <w:p>
                            <w:pPr>
                              <w:spacing w:line="360" w:lineRule="exact"/>
                              <w:jc w:val="left"/>
                              <w:rPr>
                                <w:rFonts w:ascii="微软雅黑" w:hAnsi="微软雅黑" w:eastAsia="微软雅黑" w:cs="微软雅黑"/>
                                <w:b/>
                                <w:bCs/>
                                <w:color w:val="2E75B6" w:themeColor="accent1" w:themeShade="BF"/>
                                <w:sz w:val="22"/>
                                <w:szCs w:val="24"/>
                              </w:rPr>
                            </w:pPr>
                            <w:r>
                              <w:rPr>
                                <w:rFonts w:hint="eastAsia" w:ascii="微软雅黑" w:hAnsi="微软雅黑" w:eastAsia="微软雅黑" w:cs="微软雅黑"/>
                                <w:b/>
                                <w:bCs/>
                                <w:color w:val="2E75B6" w:themeColor="accent1" w:themeShade="BF"/>
                                <w:sz w:val="22"/>
                                <w:szCs w:val="24"/>
                              </w:rPr>
                              <w:t>四、绩效管理支撑：管理价值及分配</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 xml:space="preserve">1、绩效管理的导向              </w:t>
                            </w:r>
                            <w:r>
                              <w:rPr>
                                <w:rFonts w:hint="eastAsia" w:ascii="微软雅黑" w:hAnsi="微软雅黑" w:eastAsia="微软雅黑" w:cs="微软雅黑"/>
                                <w:color w:val="404040" w:themeColor="text1" w:themeTint="BF"/>
                                <w:sz w:val="22"/>
                                <w:szCs w:val="24"/>
                                <w:lang w:val="en-US" w:eastAsia="zh-CN"/>
                                <w14:textFill>
                                  <w14:solidFill>
                                    <w14:schemeClr w14:val="tx1">
                                      <w14:lumMod w14:val="75000"/>
                                      <w14:lumOff w14:val="25000"/>
                                    </w14:schemeClr>
                                  </w14:solidFill>
                                </w14:textFill>
                              </w:rPr>
                              <w:t xml:space="preserve">          </w:t>
                            </w: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2、绩效管理全景图</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 xml:space="preserve">3、组织绩效和个人绩效管理      </w:t>
                            </w:r>
                            <w:r>
                              <w:rPr>
                                <w:rFonts w:hint="eastAsia" w:ascii="微软雅黑" w:hAnsi="微软雅黑" w:eastAsia="微软雅黑" w:cs="微软雅黑"/>
                                <w:color w:val="404040" w:themeColor="text1" w:themeTint="BF"/>
                                <w:sz w:val="22"/>
                                <w:szCs w:val="24"/>
                                <w:lang w:val="en-US" w:eastAsia="zh-CN"/>
                                <w14:textFill>
                                  <w14:solidFill>
                                    <w14:schemeClr w14:val="tx1">
                                      <w14:lumMod w14:val="75000"/>
                                      <w14:lumOff w14:val="25000"/>
                                    </w14:schemeClr>
                                  </w14:solidFill>
                                </w14:textFill>
                              </w:rPr>
                              <w:t xml:space="preserve">       </w:t>
                            </w: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 xml:space="preserve"> </w:t>
                            </w:r>
                            <w:r>
                              <w:rPr>
                                <w:rFonts w:hint="eastAsia" w:ascii="微软雅黑" w:hAnsi="微软雅黑" w:eastAsia="微软雅黑" w:cs="微软雅黑"/>
                                <w:color w:val="404040" w:themeColor="text1" w:themeTint="BF"/>
                                <w:sz w:val="22"/>
                                <w:szCs w:val="24"/>
                                <w:lang w:val="en-US" w:eastAsia="zh-CN"/>
                                <w14:textFill>
                                  <w14:solidFill>
                                    <w14:schemeClr w14:val="tx1">
                                      <w14:lumMod w14:val="75000"/>
                                      <w14:lumOff w14:val="25000"/>
                                    </w14:schemeClr>
                                  </w14:solidFill>
                                </w14:textFill>
                              </w:rPr>
                              <w:t xml:space="preserve">  </w:t>
                            </w: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4、组织绩效管理程序</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 xml:space="preserve">5、个人绩效管理程序            </w:t>
                            </w:r>
                            <w:r>
                              <w:rPr>
                                <w:rFonts w:hint="eastAsia" w:ascii="微软雅黑" w:hAnsi="微软雅黑" w:eastAsia="微软雅黑" w:cs="微软雅黑"/>
                                <w:color w:val="404040" w:themeColor="text1" w:themeTint="BF"/>
                                <w:sz w:val="22"/>
                                <w:szCs w:val="24"/>
                                <w:lang w:val="en-US" w:eastAsia="zh-CN"/>
                                <w14:textFill>
                                  <w14:solidFill>
                                    <w14:schemeClr w14:val="tx1">
                                      <w14:lumMod w14:val="75000"/>
                                      <w14:lumOff w14:val="25000"/>
                                    </w14:schemeClr>
                                  </w14:solidFill>
                                </w14:textFill>
                              </w:rPr>
                              <w:t xml:space="preserve">         </w:t>
                            </w: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 xml:space="preserve"> 6、价值分配：利益共同体</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7、价值分配：激活各种价值创造的要素</w:t>
                            </w:r>
                            <w:r>
                              <w:rPr>
                                <w:rFonts w:hint="eastAsia" w:ascii="微软雅黑" w:hAnsi="微软雅黑" w:eastAsia="微软雅黑" w:cs="微软雅黑"/>
                                <w:color w:val="404040" w:themeColor="text1" w:themeTint="BF"/>
                                <w:sz w:val="22"/>
                                <w:szCs w:val="24"/>
                                <w:lang w:val="en-US" w:eastAsia="zh-CN"/>
                                <w14:textFill>
                                  <w14:solidFill>
                                    <w14:schemeClr w14:val="tx1">
                                      <w14:lumMod w14:val="75000"/>
                                      <w14:lumOff w14:val="25000"/>
                                    </w14:schemeClr>
                                  </w14:solidFill>
                                </w14:textFill>
                              </w:rPr>
                              <w:t xml:space="preserve">      </w:t>
                            </w: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8、价值分配：合理的薪酬结构</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9、总结：绩效管理控制战略地图确保商业成功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8.35pt;margin-top:2.8pt;height:619.1pt;width:474pt;z-index:252434432;mso-width-relative:page;mso-height-relative:page;" filled="f" stroked="f" coordsize="21600,21600" o:gfxdata="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4/iEM2QAAAAkBAAAPAAAAAAAAAAEAIAAAACIAAABkcnMvZG93bnJldi54&#10;bWxQSwECFAAUAAAACACHTuJAbDS4yTICAAA0BAAADgAAAAAAAAABACAAAAAoAQAAZHJzL2Uyb0Rv&#10;Yy54bWxQSwUGAAAAAAYABgBZAQAAzAUAAAAA&#10;">
                <v:fill on="f" focussize="0,0"/>
                <v:stroke on="f" weight="0.5pt"/>
                <v:imagedata o:title=""/>
                <o:lock v:ext="edit" aspectratio="f"/>
                <v:textbox>
                  <w:txbxContent>
                    <w:p>
                      <w:pPr>
                        <w:spacing w:line="360" w:lineRule="exact"/>
                        <w:jc w:val="left"/>
                        <w:rPr>
                          <w:rFonts w:ascii="微软雅黑" w:hAnsi="微软雅黑" w:eastAsia="微软雅黑" w:cs="微软雅黑"/>
                          <w:b/>
                          <w:bCs/>
                          <w:color w:val="2E75B6" w:themeColor="accent1" w:themeShade="BF"/>
                          <w:sz w:val="22"/>
                          <w:szCs w:val="24"/>
                        </w:rPr>
                      </w:pPr>
                      <w:r>
                        <w:rPr>
                          <w:rFonts w:hint="eastAsia" w:ascii="微软雅黑" w:hAnsi="微软雅黑" w:eastAsia="微软雅黑" w:cs="微软雅黑"/>
                          <w:b/>
                          <w:bCs/>
                          <w:color w:val="2E75B6" w:themeColor="accent1" w:themeShade="BF"/>
                          <w:sz w:val="22"/>
                          <w:szCs w:val="24"/>
                        </w:rPr>
                        <w:t>一、大绩效管理：绩效是经营的结果</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 xml:space="preserve">1、企业文化对绩效的影响　　       </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2、商业模式对绩效的影响</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 xml:space="preserve">3、战略对绩效的影响　　　         </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4、总结：绩效是经营的结果</w:t>
                      </w:r>
                    </w:p>
                    <w:p>
                      <w:pPr>
                        <w:spacing w:line="360" w:lineRule="exact"/>
                        <w:jc w:val="left"/>
                        <w:rPr>
                          <w:rFonts w:ascii="微软雅黑" w:hAnsi="微软雅黑" w:eastAsia="微软雅黑" w:cs="微软雅黑"/>
                          <w:b/>
                          <w:bCs/>
                          <w:color w:val="2E75B6" w:themeColor="accent1" w:themeShade="BF"/>
                          <w:sz w:val="22"/>
                          <w:szCs w:val="24"/>
                        </w:rPr>
                      </w:pPr>
                      <w:r>
                        <w:rPr>
                          <w:rFonts w:hint="eastAsia" w:ascii="微软雅黑" w:hAnsi="微软雅黑" w:eastAsia="微软雅黑" w:cs="微软雅黑"/>
                          <w:b/>
                          <w:bCs/>
                          <w:color w:val="2E75B6" w:themeColor="accent1" w:themeShade="BF"/>
                          <w:sz w:val="22"/>
                          <w:szCs w:val="24"/>
                        </w:rPr>
                        <w:t>二、绩效目标解码：全力创造价值</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 xml:space="preserve">1、起点——客户价值 &amp; 经营要素   </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 xml:space="preserve">2、价值创造的关键活动    </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 xml:space="preserve">3、绩效目标解码过程               </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4、目标管理和绩效管理</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 xml:space="preserve">5、组织绩效和个人绩效             </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6、组织KPI和个人KPI必须责任结果导向</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 xml:space="preserve">7、绩效目标设定原则               </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8、总结：对准商业价值的目标才有意义</w:t>
                      </w:r>
                    </w:p>
                    <w:p>
                      <w:pPr>
                        <w:spacing w:line="360" w:lineRule="exact"/>
                        <w:jc w:val="left"/>
                        <w:rPr>
                          <w:rFonts w:ascii="微软雅黑" w:hAnsi="微软雅黑" w:eastAsia="微软雅黑" w:cs="微软雅黑"/>
                          <w:b/>
                          <w:bCs/>
                          <w:color w:val="2E75B6" w:themeColor="accent1" w:themeShade="BF"/>
                          <w:sz w:val="22"/>
                          <w:szCs w:val="24"/>
                        </w:rPr>
                      </w:pPr>
                      <w:r>
                        <w:rPr>
                          <w:rFonts w:hint="eastAsia" w:ascii="微软雅黑" w:hAnsi="微软雅黑" w:eastAsia="微软雅黑" w:cs="微软雅黑"/>
                          <w:b/>
                          <w:bCs/>
                          <w:color w:val="2E75B6" w:themeColor="accent1" w:themeShade="BF"/>
                          <w:sz w:val="22"/>
                          <w:szCs w:val="24"/>
                        </w:rPr>
                        <w:t>三、评价绩效贡献：正确评价价值</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 xml:space="preserve">1、组织绩效考核要点               </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2、组织绩效考核方法</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 xml:space="preserve">3、个人绩效考核要点               </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4、个人绩效考核方法</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 xml:space="preserve">5、误区1∽8                       </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 xml:space="preserve">6、总结：如果没有正确的绩效评价…… </w:t>
                      </w:r>
                    </w:p>
                    <w:p>
                      <w:pPr>
                        <w:spacing w:line="360" w:lineRule="exact"/>
                        <w:jc w:val="left"/>
                        <w:rPr>
                          <w:rFonts w:ascii="微软雅黑" w:hAnsi="微软雅黑" w:eastAsia="微软雅黑" w:cs="微软雅黑"/>
                          <w:b/>
                          <w:bCs/>
                          <w:color w:val="2E75B6" w:themeColor="accent1" w:themeShade="BF"/>
                          <w:sz w:val="22"/>
                          <w:szCs w:val="24"/>
                        </w:rPr>
                      </w:pPr>
                      <w:r>
                        <w:rPr>
                          <w:rFonts w:hint="eastAsia" w:ascii="微软雅黑" w:hAnsi="微软雅黑" w:eastAsia="微软雅黑" w:cs="微软雅黑"/>
                          <w:b/>
                          <w:bCs/>
                          <w:color w:val="2E75B6" w:themeColor="accent1" w:themeShade="BF"/>
                          <w:sz w:val="22"/>
                          <w:szCs w:val="24"/>
                        </w:rPr>
                        <w:t>四、绩效管理支撑：管理价值及分配</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 xml:space="preserve">1、绩效管理的导向              </w:t>
                      </w:r>
                      <w:r>
                        <w:rPr>
                          <w:rFonts w:hint="eastAsia" w:ascii="微软雅黑" w:hAnsi="微软雅黑" w:eastAsia="微软雅黑" w:cs="微软雅黑"/>
                          <w:color w:val="404040" w:themeColor="text1" w:themeTint="BF"/>
                          <w:sz w:val="22"/>
                          <w:szCs w:val="24"/>
                          <w:lang w:val="en-US" w:eastAsia="zh-CN"/>
                          <w14:textFill>
                            <w14:solidFill>
                              <w14:schemeClr w14:val="tx1">
                                <w14:lumMod w14:val="75000"/>
                                <w14:lumOff w14:val="25000"/>
                              </w14:schemeClr>
                            </w14:solidFill>
                          </w14:textFill>
                        </w:rPr>
                        <w:t xml:space="preserve">          </w:t>
                      </w: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2、绩效管理全景图</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 xml:space="preserve">3、组织绩效和个人绩效管理      </w:t>
                      </w:r>
                      <w:r>
                        <w:rPr>
                          <w:rFonts w:hint="eastAsia" w:ascii="微软雅黑" w:hAnsi="微软雅黑" w:eastAsia="微软雅黑" w:cs="微软雅黑"/>
                          <w:color w:val="404040" w:themeColor="text1" w:themeTint="BF"/>
                          <w:sz w:val="22"/>
                          <w:szCs w:val="24"/>
                          <w:lang w:val="en-US" w:eastAsia="zh-CN"/>
                          <w14:textFill>
                            <w14:solidFill>
                              <w14:schemeClr w14:val="tx1">
                                <w14:lumMod w14:val="75000"/>
                                <w14:lumOff w14:val="25000"/>
                              </w14:schemeClr>
                            </w14:solidFill>
                          </w14:textFill>
                        </w:rPr>
                        <w:t xml:space="preserve">       </w:t>
                      </w: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 xml:space="preserve"> </w:t>
                      </w:r>
                      <w:r>
                        <w:rPr>
                          <w:rFonts w:hint="eastAsia" w:ascii="微软雅黑" w:hAnsi="微软雅黑" w:eastAsia="微软雅黑" w:cs="微软雅黑"/>
                          <w:color w:val="404040" w:themeColor="text1" w:themeTint="BF"/>
                          <w:sz w:val="22"/>
                          <w:szCs w:val="24"/>
                          <w:lang w:val="en-US" w:eastAsia="zh-CN"/>
                          <w14:textFill>
                            <w14:solidFill>
                              <w14:schemeClr w14:val="tx1">
                                <w14:lumMod w14:val="75000"/>
                                <w14:lumOff w14:val="25000"/>
                              </w14:schemeClr>
                            </w14:solidFill>
                          </w14:textFill>
                        </w:rPr>
                        <w:t xml:space="preserve">  </w:t>
                      </w: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4、组织绩效管理程序</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 xml:space="preserve">5、个人绩效管理程序            </w:t>
                      </w:r>
                      <w:r>
                        <w:rPr>
                          <w:rFonts w:hint="eastAsia" w:ascii="微软雅黑" w:hAnsi="微软雅黑" w:eastAsia="微软雅黑" w:cs="微软雅黑"/>
                          <w:color w:val="404040" w:themeColor="text1" w:themeTint="BF"/>
                          <w:sz w:val="22"/>
                          <w:szCs w:val="24"/>
                          <w:lang w:val="en-US" w:eastAsia="zh-CN"/>
                          <w14:textFill>
                            <w14:solidFill>
                              <w14:schemeClr w14:val="tx1">
                                <w14:lumMod w14:val="75000"/>
                                <w14:lumOff w14:val="25000"/>
                              </w14:schemeClr>
                            </w14:solidFill>
                          </w14:textFill>
                        </w:rPr>
                        <w:t xml:space="preserve">         </w:t>
                      </w: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 xml:space="preserve"> 6、价值分配：利益共同体</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7、价值分配：激活各种价值创造的要素</w:t>
                      </w:r>
                      <w:r>
                        <w:rPr>
                          <w:rFonts w:hint="eastAsia" w:ascii="微软雅黑" w:hAnsi="微软雅黑" w:eastAsia="微软雅黑" w:cs="微软雅黑"/>
                          <w:color w:val="404040" w:themeColor="text1" w:themeTint="BF"/>
                          <w:sz w:val="22"/>
                          <w:szCs w:val="24"/>
                          <w:lang w:val="en-US" w:eastAsia="zh-CN"/>
                          <w14:textFill>
                            <w14:solidFill>
                              <w14:schemeClr w14:val="tx1">
                                <w14:lumMod w14:val="75000"/>
                                <w14:lumOff w14:val="25000"/>
                              </w14:schemeClr>
                            </w14:solidFill>
                          </w14:textFill>
                        </w:rPr>
                        <w:t xml:space="preserve">      </w:t>
                      </w: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8、价值分配：合理的薪酬结构</w:t>
                      </w:r>
                    </w:p>
                    <w:p>
                      <w:pPr>
                        <w:spacing w:line="36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9、总结：绩效管理控制战略地图确保商业成功</w:t>
                      </w:r>
                    </w:p>
                  </w:txbxContent>
                </v:textbox>
              </v:shape>
            </w:pict>
          </mc:Fallback>
        </mc:AlternateContent>
      </w:r>
    </w:p>
    <w:p>
      <w:pPr>
        <w:spacing w:line="360" w:lineRule="exact"/>
        <w:rPr>
          <w:rFonts w:ascii="微软雅黑" w:hAnsi="微软雅黑" w:eastAsia="微软雅黑" w:cs="微软雅黑"/>
          <w:color w:val="404040" w:themeColor="text1" w:themeTint="BF"/>
          <w:sz w:val="22"/>
          <w14:textFill>
            <w14:solidFill>
              <w14:schemeClr w14:val="tx1">
                <w14:lumMod w14:val="75000"/>
                <w14:lumOff w14:val="25000"/>
              </w14:schemeClr>
            </w14:solidFill>
          </w14:textFill>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bookmarkEnd w:id="0"/>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2E75B6" w:themeColor="accent1" w:themeShade="BF"/>
          <w:sz w:val="24"/>
          <w:szCs w:val="24"/>
          <w:shd w:val="clear" w:color="FFFFFF" w:fill="D9D9D9"/>
        </w:rPr>
      </w:pPr>
      <w:r>
        <w:rPr>
          <w:rFonts w:hint="eastAsia" w:ascii="微软雅黑" w:hAnsi="微软雅黑" w:eastAsia="微软雅黑" w:cs="微软雅黑"/>
          <w:b/>
          <w:bCs/>
          <w:color w:val="2E75B6" w:themeColor="accent1" w:themeShade="BF"/>
          <w:sz w:val="24"/>
          <w:szCs w:val="24"/>
          <w:shd w:val="clear" w:color="FFFFFF" w:fill="D9D9D9"/>
        </w:rPr>
        <w:t>模块2:利出一孔的物质激励体系与非物质激励体系</w:t>
      </w:r>
    </w:p>
    <w:p>
      <w:pPr>
        <w:spacing w:line="360" w:lineRule="exact"/>
        <w:rPr>
          <w:rFonts w:ascii="微软雅黑" w:hAnsi="微软雅黑" w:eastAsia="微软雅黑" w:cs="微软雅黑"/>
          <w:color w:val="404040" w:themeColor="text1" w:themeTint="BF"/>
          <w:sz w:val="22"/>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14:textFill>
            <w14:solidFill>
              <w14:schemeClr w14:val="tx1">
                <w14:lumMod w14:val="75000"/>
                <w14:lumOff w14:val="25000"/>
              </w14:schemeClr>
            </w14:solidFill>
          </w14:textFill>
        </w:rPr>
        <w:t>——如何通过合理的激励，让员工全身心投入工作，让组织导向冲锋</w:t>
      </w:r>
    </w:p>
    <w:p>
      <w:pPr>
        <w:spacing w:line="360" w:lineRule="exact"/>
        <w:rPr>
          <w:rFonts w:ascii="微软雅黑" w:hAnsi="微软雅黑" w:eastAsia="微软雅黑" w:cs="微软雅黑"/>
          <w:color w:val="404040" w:themeColor="text1" w:themeTint="BF"/>
          <w:sz w:val="22"/>
          <w14:textFill>
            <w14:solidFill>
              <w14:schemeClr w14:val="tx1">
                <w14:lumMod w14:val="75000"/>
                <w14:lumOff w14:val="25000"/>
              </w14:schemeClr>
            </w14:solidFill>
          </w14:textFill>
        </w:rPr>
      </w:pPr>
      <w:r>
        <mc:AlternateContent>
          <mc:Choice Requires="wps">
            <w:drawing>
              <wp:anchor distT="0" distB="0" distL="114300" distR="114300" simplePos="0" relativeHeight="252435456" behindDoc="0" locked="0" layoutInCell="1" allowOverlap="1">
                <wp:simplePos x="0" y="0"/>
                <wp:positionH relativeFrom="column">
                  <wp:posOffset>10795</wp:posOffset>
                </wp:positionH>
                <wp:positionV relativeFrom="paragraph">
                  <wp:posOffset>83185</wp:posOffset>
                </wp:positionV>
                <wp:extent cx="6019800" cy="5634355"/>
                <wp:effectExtent l="0" t="0" r="0" b="0"/>
                <wp:wrapNone/>
                <wp:docPr id="92" name="文本框 33"/>
                <wp:cNvGraphicFramePr/>
                <a:graphic xmlns:a="http://schemas.openxmlformats.org/drawingml/2006/main">
                  <a:graphicData uri="http://schemas.microsoft.com/office/word/2010/wordprocessingShape">
                    <wps:wsp>
                      <wps:cNvSpPr txBox="1"/>
                      <wps:spPr>
                        <a:xfrm>
                          <a:off x="696595" y="2173605"/>
                          <a:ext cx="6019800" cy="7225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440" w:lineRule="exact"/>
                              <w:jc w:val="left"/>
                              <w:rPr>
                                <w:rFonts w:ascii="微软雅黑" w:hAnsi="微软雅黑" w:eastAsia="微软雅黑" w:cs="微软雅黑"/>
                                <w:b/>
                                <w:bCs/>
                                <w:color w:val="2E75B6" w:themeColor="accent1" w:themeShade="BF"/>
                                <w:sz w:val="22"/>
                                <w:szCs w:val="24"/>
                              </w:rPr>
                            </w:pPr>
                            <w:r>
                              <w:rPr>
                                <w:rFonts w:hint="eastAsia" w:ascii="微软雅黑" w:hAnsi="微软雅黑" w:eastAsia="微软雅黑" w:cs="微软雅黑"/>
                                <w:b/>
                                <w:bCs/>
                                <w:color w:val="2E75B6" w:themeColor="accent1" w:themeShade="BF"/>
                                <w:sz w:val="22"/>
                                <w:szCs w:val="24"/>
                              </w:rPr>
                              <w:t>一、激励，为战略服务</w:t>
                            </w:r>
                          </w:p>
                          <w:p>
                            <w:pPr>
                              <w:spacing w:line="44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1、对激励体系建设的宏观思考</w:t>
                            </w:r>
                          </w:p>
                          <w:p>
                            <w:pPr>
                              <w:spacing w:line="44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2、战略对激励的诉求</w:t>
                            </w:r>
                          </w:p>
                          <w:p>
                            <w:pPr>
                              <w:spacing w:line="44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3、要建立什么样的激励体系（激励导向、激励体系架构、激励的管理和实施）</w:t>
                            </w:r>
                          </w:p>
                          <w:p>
                            <w:pPr>
                              <w:spacing w:line="44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4、激励如何影响“吸引保留人才”、如何达到激发组织活力和战斗力的效果</w:t>
                            </w:r>
                          </w:p>
                          <w:p>
                            <w:pPr>
                              <w:spacing w:line="440" w:lineRule="exact"/>
                              <w:jc w:val="left"/>
                              <w:rPr>
                                <w:rFonts w:ascii="微软雅黑" w:hAnsi="微软雅黑" w:eastAsia="微软雅黑" w:cs="微软雅黑"/>
                                <w:b/>
                                <w:bCs/>
                                <w:color w:val="2E75B6" w:themeColor="accent1" w:themeShade="BF"/>
                                <w:sz w:val="22"/>
                                <w:szCs w:val="24"/>
                              </w:rPr>
                            </w:pPr>
                            <w:r>
                              <w:rPr>
                                <w:rFonts w:hint="eastAsia" w:ascii="微软雅黑" w:hAnsi="微软雅黑" w:eastAsia="微软雅黑" w:cs="微软雅黑"/>
                                <w:b/>
                                <w:bCs/>
                                <w:color w:val="2E75B6" w:themeColor="accent1" w:themeShade="BF"/>
                                <w:sz w:val="22"/>
                                <w:szCs w:val="24"/>
                              </w:rPr>
                              <w:t>二、激励体系总体规划</w:t>
                            </w:r>
                          </w:p>
                          <w:p>
                            <w:pPr>
                              <w:spacing w:line="44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1、基于战略的激励体系的结构</w:t>
                            </w:r>
                          </w:p>
                          <w:p>
                            <w:pPr>
                              <w:spacing w:line="44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2、激励体系的作用定位</w:t>
                            </w:r>
                          </w:p>
                          <w:p>
                            <w:pPr>
                              <w:spacing w:line="44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3、激励架构设计</w:t>
                            </w:r>
                          </w:p>
                          <w:p>
                            <w:pPr>
                              <w:spacing w:line="440" w:lineRule="exact"/>
                              <w:jc w:val="left"/>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4、构建价值链上的利益共同体，以达到利出一孔、力出一孔目的</w:t>
                            </w:r>
                          </w:p>
                          <w:p>
                            <w:pPr>
                              <w:spacing w:line="440" w:lineRule="exact"/>
                              <w:jc w:val="left"/>
                              <w:rPr>
                                <w:rFonts w:ascii="微软雅黑" w:hAnsi="微软雅黑" w:eastAsia="微软雅黑" w:cs="微软雅黑"/>
                                <w:b/>
                                <w:bCs/>
                                <w:color w:val="2E75B6" w:themeColor="accent1" w:themeShade="BF"/>
                                <w:sz w:val="22"/>
                                <w:szCs w:val="24"/>
                              </w:rPr>
                            </w:pPr>
                            <w:r>
                              <w:rPr>
                                <w:rFonts w:hint="eastAsia" w:ascii="微软雅黑" w:hAnsi="微软雅黑" w:eastAsia="微软雅黑" w:cs="微软雅黑"/>
                                <w:b/>
                                <w:bCs/>
                                <w:color w:val="2E75B6" w:themeColor="accent1" w:themeShade="BF"/>
                                <w:sz w:val="22"/>
                                <w:szCs w:val="24"/>
                              </w:rPr>
                              <w:t>三、华为物质激励实践</w:t>
                            </w:r>
                          </w:p>
                          <w:p>
                            <w:pPr>
                              <w:spacing w:line="44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1、华为物质激励方面的实践经验</w:t>
                            </w:r>
                          </w:p>
                          <w:p>
                            <w:pPr>
                              <w:spacing w:line="44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2、工资、奖金、长期激励（虚拟受限股及TUP的设计内容与管理要点）详细设计方案</w:t>
                            </w:r>
                          </w:p>
                          <w:p>
                            <w:pPr>
                              <w:spacing w:line="440" w:lineRule="exact"/>
                              <w:jc w:val="left"/>
                              <w:rPr>
                                <w:rFonts w:ascii="微软雅黑" w:hAnsi="微软雅黑" w:eastAsia="微软雅黑" w:cs="微软雅黑"/>
                                <w:b/>
                                <w:bCs/>
                                <w:color w:val="2E75B6" w:themeColor="accent1" w:themeShade="BF"/>
                                <w:sz w:val="22"/>
                                <w:szCs w:val="24"/>
                              </w:rPr>
                            </w:pPr>
                            <w:r>
                              <w:rPr>
                                <w:rFonts w:hint="eastAsia" w:ascii="微软雅黑" w:hAnsi="微软雅黑" w:eastAsia="微软雅黑" w:cs="微软雅黑"/>
                                <w:b/>
                                <w:bCs/>
                                <w:color w:val="2E75B6" w:themeColor="accent1" w:themeShade="BF"/>
                                <w:sz w:val="22"/>
                                <w:szCs w:val="24"/>
                              </w:rPr>
                              <w:t>四、华为非物质激励实践</w:t>
                            </w:r>
                          </w:p>
                          <w:p>
                            <w:pPr>
                              <w:spacing w:line="44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1、非物质激励的观念与导向</w:t>
                            </w:r>
                          </w:p>
                          <w:p>
                            <w:pPr>
                              <w:spacing w:line="44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2、非物质激励相关政策的建设与优化</w:t>
                            </w:r>
                          </w:p>
                          <w:p>
                            <w:pPr>
                              <w:spacing w:line="44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lang w:val="en-US" w:eastAsia="zh-CN"/>
                                <w14:textFill>
                                  <w14:solidFill>
                                    <w14:schemeClr w14:val="tx1">
                                      <w14:lumMod w14:val="75000"/>
                                      <w14:lumOff w14:val="25000"/>
                                    </w14:schemeClr>
                                  </w14:solidFill>
                                </w14:textFill>
                              </w:rPr>
                              <w:t>3</w:t>
                            </w: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、如何合理使用物质激励与非物质激励手段，以达到最8佳激励效果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0.85pt;margin-top:6.55pt;height:443.65pt;width:474pt;z-index:252435456;mso-width-relative:page;mso-height-relative:page;" filled="f" stroked="f" coordsize="21600,21600" o:gfxdata="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A4C5L1wAAAAgBAAAPAAAAAAAAAAEAIAAAACIAAABkcnMvZG93bnJldi54&#10;bWxQSwECFAAUAAAACACHTuJAv3oYszQCAAA0BAAADgAAAAAAAAABACAAAAAmAQAAZHJzL2Uyb0Rv&#10;Yy54bWxQSwUGAAAAAAYABgBZAQAAzAUAAAAA&#10;">
                <v:fill on="f" focussize="0,0"/>
                <v:stroke on="f" weight="0.5pt"/>
                <v:imagedata o:title=""/>
                <o:lock v:ext="edit" aspectratio="f"/>
                <v:textbox>
                  <w:txbxContent>
                    <w:p>
                      <w:pPr>
                        <w:spacing w:line="440" w:lineRule="exact"/>
                        <w:jc w:val="left"/>
                        <w:rPr>
                          <w:rFonts w:ascii="微软雅黑" w:hAnsi="微软雅黑" w:eastAsia="微软雅黑" w:cs="微软雅黑"/>
                          <w:b/>
                          <w:bCs/>
                          <w:color w:val="2E75B6" w:themeColor="accent1" w:themeShade="BF"/>
                          <w:sz w:val="22"/>
                          <w:szCs w:val="24"/>
                        </w:rPr>
                      </w:pPr>
                      <w:r>
                        <w:rPr>
                          <w:rFonts w:hint="eastAsia" w:ascii="微软雅黑" w:hAnsi="微软雅黑" w:eastAsia="微软雅黑" w:cs="微软雅黑"/>
                          <w:b/>
                          <w:bCs/>
                          <w:color w:val="2E75B6" w:themeColor="accent1" w:themeShade="BF"/>
                          <w:sz w:val="22"/>
                          <w:szCs w:val="24"/>
                        </w:rPr>
                        <w:t>一、激励，为战略服务</w:t>
                      </w:r>
                    </w:p>
                    <w:p>
                      <w:pPr>
                        <w:spacing w:line="44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1、对激励体系建设的宏观思考</w:t>
                      </w:r>
                    </w:p>
                    <w:p>
                      <w:pPr>
                        <w:spacing w:line="44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2、战略对激励的诉求</w:t>
                      </w:r>
                    </w:p>
                    <w:p>
                      <w:pPr>
                        <w:spacing w:line="44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3、要建立什么样的激励体系（激励导向、激励体系架构、激励的管理和实施）</w:t>
                      </w:r>
                    </w:p>
                    <w:p>
                      <w:pPr>
                        <w:spacing w:line="44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4、激励如何影响“吸引保留人才”、如何达到激发组织活力和战斗力的效果</w:t>
                      </w:r>
                    </w:p>
                    <w:p>
                      <w:pPr>
                        <w:spacing w:line="440" w:lineRule="exact"/>
                        <w:jc w:val="left"/>
                        <w:rPr>
                          <w:rFonts w:ascii="微软雅黑" w:hAnsi="微软雅黑" w:eastAsia="微软雅黑" w:cs="微软雅黑"/>
                          <w:b/>
                          <w:bCs/>
                          <w:color w:val="2E75B6" w:themeColor="accent1" w:themeShade="BF"/>
                          <w:sz w:val="22"/>
                          <w:szCs w:val="24"/>
                        </w:rPr>
                      </w:pPr>
                      <w:r>
                        <w:rPr>
                          <w:rFonts w:hint="eastAsia" w:ascii="微软雅黑" w:hAnsi="微软雅黑" w:eastAsia="微软雅黑" w:cs="微软雅黑"/>
                          <w:b/>
                          <w:bCs/>
                          <w:color w:val="2E75B6" w:themeColor="accent1" w:themeShade="BF"/>
                          <w:sz w:val="22"/>
                          <w:szCs w:val="24"/>
                        </w:rPr>
                        <w:t>二、激励体系总体规划</w:t>
                      </w:r>
                    </w:p>
                    <w:p>
                      <w:pPr>
                        <w:spacing w:line="44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1、基于战略的激励体系的结构</w:t>
                      </w:r>
                    </w:p>
                    <w:p>
                      <w:pPr>
                        <w:spacing w:line="44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2、激励体系的作用定位</w:t>
                      </w:r>
                    </w:p>
                    <w:p>
                      <w:pPr>
                        <w:spacing w:line="44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3、激励架构设计</w:t>
                      </w:r>
                    </w:p>
                    <w:p>
                      <w:pPr>
                        <w:spacing w:line="440" w:lineRule="exact"/>
                        <w:jc w:val="left"/>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4、构建价值链上的利益共同体，以达到利出一孔、力出一孔目的</w:t>
                      </w:r>
                    </w:p>
                    <w:p>
                      <w:pPr>
                        <w:spacing w:line="440" w:lineRule="exact"/>
                        <w:jc w:val="left"/>
                        <w:rPr>
                          <w:rFonts w:ascii="微软雅黑" w:hAnsi="微软雅黑" w:eastAsia="微软雅黑" w:cs="微软雅黑"/>
                          <w:b/>
                          <w:bCs/>
                          <w:color w:val="2E75B6" w:themeColor="accent1" w:themeShade="BF"/>
                          <w:sz w:val="22"/>
                          <w:szCs w:val="24"/>
                        </w:rPr>
                      </w:pPr>
                      <w:r>
                        <w:rPr>
                          <w:rFonts w:hint="eastAsia" w:ascii="微软雅黑" w:hAnsi="微软雅黑" w:eastAsia="微软雅黑" w:cs="微软雅黑"/>
                          <w:b/>
                          <w:bCs/>
                          <w:color w:val="2E75B6" w:themeColor="accent1" w:themeShade="BF"/>
                          <w:sz w:val="22"/>
                          <w:szCs w:val="24"/>
                        </w:rPr>
                        <w:t>三、华为物质激励实践</w:t>
                      </w:r>
                    </w:p>
                    <w:p>
                      <w:pPr>
                        <w:spacing w:line="44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1、华为物质激励方面的实践经验</w:t>
                      </w:r>
                    </w:p>
                    <w:p>
                      <w:pPr>
                        <w:spacing w:line="44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2、工资、奖金、长期激励（虚拟受限股及TUP的设计内容与管理要点）详细设计方案</w:t>
                      </w:r>
                    </w:p>
                    <w:p>
                      <w:pPr>
                        <w:spacing w:line="440" w:lineRule="exact"/>
                        <w:jc w:val="left"/>
                        <w:rPr>
                          <w:rFonts w:ascii="微软雅黑" w:hAnsi="微软雅黑" w:eastAsia="微软雅黑" w:cs="微软雅黑"/>
                          <w:b/>
                          <w:bCs/>
                          <w:color w:val="2E75B6" w:themeColor="accent1" w:themeShade="BF"/>
                          <w:sz w:val="22"/>
                          <w:szCs w:val="24"/>
                        </w:rPr>
                      </w:pPr>
                      <w:r>
                        <w:rPr>
                          <w:rFonts w:hint="eastAsia" w:ascii="微软雅黑" w:hAnsi="微软雅黑" w:eastAsia="微软雅黑" w:cs="微软雅黑"/>
                          <w:b/>
                          <w:bCs/>
                          <w:color w:val="2E75B6" w:themeColor="accent1" w:themeShade="BF"/>
                          <w:sz w:val="22"/>
                          <w:szCs w:val="24"/>
                        </w:rPr>
                        <w:t>四、华为非物质激励实践</w:t>
                      </w:r>
                    </w:p>
                    <w:p>
                      <w:pPr>
                        <w:spacing w:line="44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1、非物质激励的观念与导向</w:t>
                      </w:r>
                    </w:p>
                    <w:p>
                      <w:pPr>
                        <w:spacing w:line="44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2、非物质激励相关政策的建设与优化</w:t>
                      </w:r>
                    </w:p>
                    <w:p>
                      <w:pPr>
                        <w:spacing w:line="440" w:lineRule="exact"/>
                        <w:jc w:val="left"/>
                        <w:rPr>
                          <w:rFonts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4"/>
                          <w:lang w:val="en-US" w:eastAsia="zh-CN"/>
                          <w14:textFill>
                            <w14:solidFill>
                              <w14:schemeClr w14:val="tx1">
                                <w14:lumMod w14:val="75000"/>
                                <w14:lumOff w14:val="25000"/>
                              </w14:schemeClr>
                            </w14:solidFill>
                          </w14:textFill>
                        </w:rPr>
                        <w:t>3</w:t>
                      </w:r>
                      <w:r>
                        <w:rPr>
                          <w:rFonts w:hint="eastAsia" w:ascii="微软雅黑" w:hAnsi="微软雅黑" w:eastAsia="微软雅黑" w:cs="微软雅黑"/>
                          <w:color w:val="404040" w:themeColor="text1" w:themeTint="BF"/>
                          <w:sz w:val="22"/>
                          <w:szCs w:val="24"/>
                          <w14:textFill>
                            <w14:solidFill>
                              <w14:schemeClr w14:val="tx1">
                                <w14:lumMod w14:val="75000"/>
                                <w14:lumOff w14:val="25000"/>
                              </w14:schemeClr>
                            </w14:solidFill>
                          </w14:textFill>
                        </w:rPr>
                        <w:t>、如何合理使用物质激励与非物质激励手段，以达到最8佳激励效果</w:t>
                      </w:r>
                    </w:p>
                  </w:txbxContent>
                </v:textbox>
              </v:shape>
            </w:pict>
          </mc:Fallback>
        </mc:AlternateContent>
      </w:r>
    </w:p>
    <w:p>
      <w:pPr>
        <w:spacing w:line="360" w:lineRule="exact"/>
        <w:rPr>
          <w:rFonts w:ascii="微软雅黑" w:hAnsi="微软雅黑" w:eastAsia="微软雅黑" w:cs="微软雅黑"/>
          <w:color w:val="404040" w:themeColor="text1" w:themeTint="BF"/>
          <w:sz w:val="22"/>
          <w14:textFill>
            <w14:solidFill>
              <w14:schemeClr w14:val="tx1">
                <w14:lumMod w14:val="75000"/>
                <w14:lumOff w14:val="25000"/>
              </w14:schemeClr>
            </w14:solidFill>
          </w14:textFill>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440" w:lineRule="exact"/>
        <w:jc w:val="left"/>
        <w:rPr>
          <w:rFonts w:hint="eastAsia" w:ascii="微软雅黑" w:hAnsi="微软雅黑" w:eastAsia="微软雅黑" w:cs="微软雅黑"/>
          <w:b/>
          <w:color w:val="0070C0"/>
          <w:sz w:val="24"/>
          <w:szCs w:val="24"/>
          <w:lang w:eastAsia="zh-CN"/>
        </w:rPr>
      </w:pPr>
    </w:p>
    <w:p>
      <w:pPr>
        <w:spacing w:line="440" w:lineRule="exact"/>
        <w:jc w:val="left"/>
        <w:rPr>
          <w:rFonts w:ascii="微软雅黑" w:hAnsi="微软雅黑" w:eastAsia="微软雅黑" w:cs="微软雅黑"/>
          <w:b/>
          <w:color w:val="C00000"/>
          <w:sz w:val="24"/>
          <w:szCs w:val="24"/>
        </w:rPr>
      </w:pPr>
      <w:r>
        <w:rPr>
          <w:rFonts w:hint="eastAsia" w:ascii="微软雅黑" w:hAnsi="微软雅黑" w:eastAsia="微软雅黑" w:cs="微软雅黑"/>
          <w:b/>
          <w:color w:val="C00000"/>
          <w:sz w:val="24"/>
          <w:szCs w:val="24"/>
        </w:rPr>
        <w:t>| 讲师介绍：</w:t>
      </w:r>
    </w:p>
    <w:p>
      <w:pPr>
        <w:spacing w:line="440" w:lineRule="exact"/>
        <w:jc w:val="left"/>
        <w:rPr>
          <w:rFonts w:ascii="微软雅黑" w:hAnsi="微软雅黑" w:eastAsia="微软雅黑" w:cs="微软雅黑"/>
          <w:b/>
          <w:color w:val="0070C0"/>
          <w:sz w:val="24"/>
          <w:szCs w:val="24"/>
        </w:rPr>
      </w:pPr>
      <w:r>
        <w:rPr>
          <w:rFonts w:hint="eastAsia" w:ascii="微软雅黑" w:hAnsi="微软雅黑" w:eastAsia="微软雅黑"/>
          <w:color w:val="C00000"/>
          <w:sz w:val="22"/>
        </w:rPr>
        <w:drawing>
          <wp:anchor distT="0" distB="0" distL="114300" distR="114300" simplePos="0" relativeHeight="252299264" behindDoc="1" locked="0" layoutInCell="1" allowOverlap="1">
            <wp:simplePos x="0" y="0"/>
            <wp:positionH relativeFrom="column">
              <wp:posOffset>-60960</wp:posOffset>
            </wp:positionH>
            <wp:positionV relativeFrom="paragraph">
              <wp:posOffset>263525</wp:posOffset>
            </wp:positionV>
            <wp:extent cx="1308735" cy="1308735"/>
            <wp:effectExtent l="0" t="0" r="5715" b="5715"/>
            <wp:wrapNone/>
            <wp:docPr id="39" name="图片 39" descr="通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通用"/>
                    <pic:cNvPicPr>
                      <a:picLocks noChangeAspect="1"/>
                    </pic:cNvPicPr>
                  </pic:nvPicPr>
                  <pic:blipFill>
                    <a:blip r:embed="rId9"/>
                    <a:stretch>
                      <a:fillRect/>
                    </a:stretch>
                  </pic:blipFill>
                  <pic:spPr>
                    <a:xfrm>
                      <a:off x="0" y="0"/>
                      <a:ext cx="1308735" cy="1308735"/>
                    </a:xfrm>
                    <a:prstGeom prst="rect">
                      <a:avLst/>
                    </a:prstGeom>
                  </pic:spPr>
                </pic:pic>
              </a:graphicData>
            </a:graphic>
          </wp:anchor>
        </w:drawing>
      </w:r>
    </w:p>
    <w:p>
      <w:pPr>
        <w:spacing w:line="440" w:lineRule="exact"/>
        <w:jc w:val="left"/>
        <w:rPr>
          <w:rFonts w:ascii="微软雅黑" w:hAnsi="微软雅黑" w:eastAsia="微软雅黑" w:cs="微软雅黑"/>
          <w:b/>
          <w:color w:val="0070C0"/>
          <w:sz w:val="24"/>
          <w:szCs w:val="24"/>
        </w:rPr>
      </w:pPr>
      <w:r>
        <w:rPr>
          <w:rFonts w:ascii="微软雅黑" w:hAnsi="微软雅黑" w:eastAsia="微软雅黑" w:cs="微软雅黑"/>
          <w:color w:val="3F3F3F"/>
          <w:sz w:val="22"/>
          <w:szCs w:val="22"/>
        </w:rPr>
        <mc:AlternateContent>
          <mc:Choice Requires="wps">
            <w:drawing>
              <wp:anchor distT="0" distB="0" distL="114300" distR="114300" simplePos="0" relativeHeight="252171264" behindDoc="0" locked="0" layoutInCell="1" allowOverlap="1">
                <wp:simplePos x="0" y="0"/>
                <wp:positionH relativeFrom="column">
                  <wp:posOffset>1422400</wp:posOffset>
                </wp:positionH>
                <wp:positionV relativeFrom="paragraph">
                  <wp:posOffset>635</wp:posOffset>
                </wp:positionV>
                <wp:extent cx="4409440" cy="5014595"/>
                <wp:effectExtent l="0" t="0" r="0" b="0"/>
                <wp:wrapNone/>
                <wp:docPr id="20" name="文本框 20"/>
                <wp:cNvGraphicFramePr/>
                <a:graphic xmlns:a="http://schemas.openxmlformats.org/drawingml/2006/main">
                  <a:graphicData uri="http://schemas.microsoft.com/office/word/2010/wordprocessingShape">
                    <wps:wsp>
                      <wps:cNvSpPr txBox="1">
                        <a:spLocks noChangeArrowheads="1"/>
                      </wps:cNvSpPr>
                      <wps:spPr bwMode="auto">
                        <a:xfrm>
                          <a:off x="0" y="0"/>
                          <a:ext cx="4409440" cy="5014595"/>
                        </a:xfrm>
                        <a:prstGeom prst="rect">
                          <a:avLst/>
                        </a:prstGeom>
                        <a:noFill/>
                        <a:ln>
                          <a:noFill/>
                        </a:ln>
                        <a:effectLst/>
                      </wps:spPr>
                      <wps:txbx>
                        <w:txbxContent>
                          <w:p>
                            <w:pPr>
                              <w:spacing w:line="320" w:lineRule="exact"/>
                              <w:rPr>
                                <w:rFonts w:ascii="微软雅黑" w:hAnsi="微软雅黑" w:eastAsia="微软雅黑" w:cs="微软雅黑"/>
                                <w:b/>
                                <w:bCs/>
                                <w:color w:val="000000"/>
                                <w:sz w:val="28"/>
                                <w:szCs w:val="24"/>
                              </w:rPr>
                            </w:pPr>
                            <w:r>
                              <w:rPr>
                                <w:rFonts w:hint="eastAsia" w:ascii="微软雅黑" w:hAnsi="微软雅黑" w:eastAsia="微软雅黑" w:cs="微软雅黑"/>
                                <w:b/>
                                <w:bCs/>
                                <w:color w:val="000000"/>
                                <w:sz w:val="28"/>
                                <w:szCs w:val="24"/>
                              </w:rPr>
                              <w:t>毛</w:t>
                            </w:r>
                            <w:r>
                              <w:rPr>
                                <w:rFonts w:hint="eastAsia" w:ascii="微软雅黑" w:hAnsi="微软雅黑" w:eastAsia="微软雅黑" w:cs="微软雅黑"/>
                                <w:b/>
                                <w:bCs/>
                                <w:color w:val="000000"/>
                                <w:sz w:val="28"/>
                                <w:szCs w:val="24"/>
                                <w:lang w:eastAsia="zh-CN"/>
                              </w:rPr>
                              <w:t>老师</w:t>
                            </w:r>
                          </w:p>
                          <w:p>
                            <w:pPr>
                              <w:spacing w:line="320" w:lineRule="exact"/>
                              <w:rPr>
                                <w:rFonts w:ascii="微软雅黑" w:hAnsi="微软雅黑" w:eastAsia="微软雅黑" w:cs="微软雅黑"/>
                                <w:b/>
                                <w:color w:val="000000"/>
                              </w:rPr>
                            </w:pPr>
                            <w:r>
                              <w:rPr>
                                <w:rFonts w:hint="eastAsia" w:ascii="微软雅黑" w:hAnsi="微软雅黑" w:eastAsia="微软雅黑" w:cs="微软雅黑"/>
                                <w:b/>
                                <w:color w:val="000000"/>
                              </w:rPr>
                              <w:t>华为公司高级顾问、《以奋斗者为本》主编之一</w:t>
                            </w:r>
                          </w:p>
                          <w:p>
                            <w:pPr>
                              <w:spacing w:line="320" w:lineRule="exact"/>
                              <w:rPr>
                                <w:rFonts w:ascii="微软雅黑" w:hAnsi="微软雅黑" w:eastAsia="微软雅黑" w:cs="微软雅黑"/>
                                <w:b/>
                                <w:color w:val="000000"/>
                              </w:rPr>
                            </w:pPr>
                            <w:r>
                              <w:rPr>
                                <w:rFonts w:hint="eastAsia" w:ascii="微软雅黑" w:hAnsi="微软雅黑" w:eastAsia="微软雅黑" w:cs="微软雅黑"/>
                                <w:b/>
                                <w:color w:val="000000"/>
                              </w:rPr>
                              <w:t>原华为人力资源高管、华为大学后备干部系主任、华为公司全球技术服务部干部部长。</w:t>
                            </w:r>
                          </w:p>
                          <w:p>
                            <w:pPr>
                              <w:spacing w:line="320" w:lineRule="exact"/>
                              <w:rPr>
                                <w:rFonts w:ascii="微软雅黑" w:hAnsi="微软雅黑" w:eastAsia="微软雅黑" w:cs="微软雅黑"/>
                                <w:color w:val="333333"/>
                                <w:sz w:val="18"/>
                                <w:szCs w:val="16"/>
                              </w:rPr>
                            </w:pPr>
                            <w:r>
                              <w:rPr>
                                <w:rFonts w:hint="eastAsia" w:ascii="微软雅黑" w:hAnsi="微软雅黑" w:eastAsia="微软雅黑" w:cs="微软雅黑"/>
                                <w:color w:val="333333"/>
                                <w:sz w:val="18"/>
                                <w:szCs w:val="16"/>
                              </w:rPr>
                              <w:t>老师1998年~2014年就职于华为公司，曾任华为公司全球技术服务部干部部长、公司后备干部系主任，负责华为公司4800多中高级干部的学习、研讨等相关工作</w:t>
                            </w:r>
                          </w:p>
                          <w:p>
                            <w:pPr>
                              <w:spacing w:line="320" w:lineRule="exact"/>
                              <w:rPr>
                                <w:rFonts w:ascii="微软雅黑" w:hAnsi="微软雅黑" w:eastAsia="微软雅黑" w:cs="微软雅黑"/>
                                <w:color w:val="333333"/>
                                <w:sz w:val="18"/>
                                <w:szCs w:val="16"/>
                              </w:rPr>
                            </w:pPr>
                            <w:r>
                              <w:rPr>
                                <w:rFonts w:hint="eastAsia" w:ascii="微软雅黑" w:hAnsi="微软雅黑" w:eastAsia="微软雅黑" w:cs="微软雅黑"/>
                                <w:color w:val="333333"/>
                                <w:sz w:val="18"/>
                                <w:szCs w:val="16"/>
                              </w:rPr>
                              <w:t>老师融合了西方管理思想和本土企业的真实情况，为华为的经营、企业文化、干部体系的建设创造了具有建设性的成果。对华为企业管理有全面、深入的理解和研究，并具有丰富的管理实践经验和授课技巧，是华为公司人力资源管理哲学编委会负责人和主要撰写人之一，与华为首席管理科学家黄卫伟等共同编著《以奋斗者为本》，深谙华为人力资源管理的精髓，也是华为人力资源管理哲学、财经管理哲学和业务管理哲学的教学方案主要设计者。</w:t>
                            </w:r>
                            <w:r>
                              <w:rPr>
                                <w:rFonts w:hint="eastAsia" w:ascii="微软雅黑" w:hAnsi="微软雅黑" w:eastAsia="微软雅黑" w:cs="微软雅黑"/>
                                <w:color w:val="333333"/>
                                <w:sz w:val="18"/>
                                <w:szCs w:val="16"/>
                              </w:rPr>
                              <w:tab/>
                            </w:r>
                          </w:p>
                          <w:p>
                            <w:pPr>
                              <w:spacing w:line="320" w:lineRule="exact"/>
                              <w:rPr>
                                <w:rFonts w:ascii="微软雅黑" w:hAnsi="微软雅黑" w:eastAsia="微软雅黑" w:cs="微软雅黑"/>
                                <w:b/>
                                <w:bCs/>
                                <w:color w:val="002060"/>
                                <w:sz w:val="20"/>
                                <w:szCs w:val="18"/>
                              </w:rPr>
                            </w:pPr>
                            <w:r>
                              <w:rPr>
                                <w:rFonts w:hint="eastAsia" w:ascii="微软雅黑" w:hAnsi="微软雅黑" w:eastAsia="微软雅黑" w:cs="微软雅黑"/>
                                <w:b/>
                                <w:bCs/>
                                <w:color w:val="002060"/>
                                <w:sz w:val="20"/>
                                <w:szCs w:val="18"/>
                              </w:rPr>
                              <w:t>擅长领域：</w:t>
                            </w:r>
                          </w:p>
                          <w:p>
                            <w:pPr>
                              <w:spacing w:line="320" w:lineRule="exact"/>
                              <w:rPr>
                                <w:rFonts w:hint="eastAsia" w:ascii="微软雅黑" w:hAnsi="微软雅黑" w:eastAsia="微软雅黑" w:cs="微软雅黑"/>
                                <w:color w:val="333333"/>
                                <w:sz w:val="18"/>
                                <w:szCs w:val="16"/>
                                <w:lang w:eastAsia="zh-CN"/>
                              </w:rPr>
                            </w:pPr>
                            <w:r>
                              <w:rPr>
                                <w:rFonts w:hint="eastAsia" w:ascii="微软雅黑" w:hAnsi="微软雅黑" w:eastAsia="微软雅黑" w:cs="微软雅黑"/>
                                <w:color w:val="333333"/>
                                <w:sz w:val="18"/>
                                <w:szCs w:val="16"/>
                              </w:rPr>
                              <w:t>企业战略与经营之道、永诚保险、金螳螂集团、老村长酒业、力源集团、大华技术、神舟高铁、金螳螂、洽洽食品、远洲集团、九鼎集团</w:t>
                            </w:r>
                            <w:r>
                              <w:rPr>
                                <w:rFonts w:hint="eastAsia" w:ascii="微软雅黑" w:hAnsi="微软雅黑" w:eastAsia="微软雅黑" w:cs="微软雅黑"/>
                                <w:color w:val="333333"/>
                                <w:sz w:val="18"/>
                                <w:szCs w:val="16"/>
                                <w:lang w:eastAsia="zh-CN"/>
                              </w:rPr>
                              <w:t>。</w:t>
                            </w:r>
                          </w:p>
                          <w:p>
                            <w:pPr>
                              <w:spacing w:line="320" w:lineRule="exact"/>
                              <w:rPr>
                                <w:rFonts w:ascii="微软雅黑" w:hAnsi="微软雅黑" w:eastAsia="微软雅黑" w:cs="微软雅黑"/>
                                <w:color w:val="333333"/>
                                <w:sz w:val="18"/>
                                <w:szCs w:val="16"/>
                              </w:rPr>
                            </w:pPr>
                          </w:p>
                        </w:txbxContent>
                      </wps:txbx>
                      <wps:bodyPr rot="0" vert="horz" wrap="square" lIns="91437" tIns="45720" rIns="91437" bIns="45720" anchor="t" anchorCtr="0" upright="1">
                        <a:noAutofit/>
                      </wps:bodyPr>
                    </wps:wsp>
                  </a:graphicData>
                </a:graphic>
              </wp:anchor>
            </w:drawing>
          </mc:Choice>
          <mc:Fallback>
            <w:pict>
              <v:shape id="_x0000_s1026" o:spid="_x0000_s1026" o:spt="202" type="#_x0000_t202" style="position:absolute;left:0pt;margin-left:112pt;margin-top:0.05pt;height:394.85pt;width:347.2pt;z-index:252171264;mso-width-relative:page;mso-height-relative:page;" filled="f" stroked="f" coordsize="21600,21600" o:gfxdata="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E7mrXAAAACAEAAA8AAAAAAAAAAQAgAAAAIgAAAGRycy9k&#10;b3ducmV2LnhtbFBLAQIUABQAAAAIAIdO4kDe1FXfAwIAANgDAAAOAAAAAAAAAAEAIAAAACYBAABk&#10;cnMvZTJvRG9jLnhtbFBLBQYAAAAABgAGAFkBAACbBQAAAAA=&#10;">
                <v:fill on="f" focussize="0,0"/>
                <v:stroke on="f"/>
                <v:imagedata o:title=""/>
                <o:lock v:ext="edit" aspectratio="f"/>
                <v:textbox inset="7.19976377952756pt,1.27mm,7.19976377952756pt,1.27mm">
                  <w:txbxContent>
                    <w:p>
                      <w:pPr>
                        <w:spacing w:line="320" w:lineRule="exact"/>
                        <w:rPr>
                          <w:rFonts w:ascii="微软雅黑" w:hAnsi="微软雅黑" w:eastAsia="微软雅黑" w:cs="微软雅黑"/>
                          <w:b/>
                          <w:bCs/>
                          <w:color w:val="000000"/>
                          <w:sz w:val="28"/>
                          <w:szCs w:val="24"/>
                        </w:rPr>
                      </w:pPr>
                      <w:r>
                        <w:rPr>
                          <w:rFonts w:hint="eastAsia" w:ascii="微软雅黑" w:hAnsi="微软雅黑" w:eastAsia="微软雅黑" w:cs="微软雅黑"/>
                          <w:b/>
                          <w:bCs/>
                          <w:color w:val="000000"/>
                          <w:sz w:val="28"/>
                          <w:szCs w:val="24"/>
                        </w:rPr>
                        <w:t>毛</w:t>
                      </w:r>
                      <w:r>
                        <w:rPr>
                          <w:rFonts w:hint="eastAsia" w:ascii="微软雅黑" w:hAnsi="微软雅黑" w:eastAsia="微软雅黑" w:cs="微软雅黑"/>
                          <w:b/>
                          <w:bCs/>
                          <w:color w:val="000000"/>
                          <w:sz w:val="28"/>
                          <w:szCs w:val="24"/>
                          <w:lang w:eastAsia="zh-CN"/>
                        </w:rPr>
                        <w:t>老师</w:t>
                      </w:r>
                    </w:p>
                    <w:p>
                      <w:pPr>
                        <w:spacing w:line="320" w:lineRule="exact"/>
                        <w:rPr>
                          <w:rFonts w:ascii="微软雅黑" w:hAnsi="微软雅黑" w:eastAsia="微软雅黑" w:cs="微软雅黑"/>
                          <w:b/>
                          <w:color w:val="000000"/>
                        </w:rPr>
                      </w:pPr>
                      <w:r>
                        <w:rPr>
                          <w:rFonts w:hint="eastAsia" w:ascii="微软雅黑" w:hAnsi="微软雅黑" w:eastAsia="微软雅黑" w:cs="微软雅黑"/>
                          <w:b/>
                          <w:color w:val="000000"/>
                        </w:rPr>
                        <w:t>华为公司高级顾问、《以奋斗者为本》主编之一</w:t>
                      </w:r>
                    </w:p>
                    <w:p>
                      <w:pPr>
                        <w:spacing w:line="320" w:lineRule="exact"/>
                        <w:rPr>
                          <w:rFonts w:ascii="微软雅黑" w:hAnsi="微软雅黑" w:eastAsia="微软雅黑" w:cs="微软雅黑"/>
                          <w:b/>
                          <w:color w:val="000000"/>
                        </w:rPr>
                      </w:pPr>
                      <w:r>
                        <w:rPr>
                          <w:rFonts w:hint="eastAsia" w:ascii="微软雅黑" w:hAnsi="微软雅黑" w:eastAsia="微软雅黑" w:cs="微软雅黑"/>
                          <w:b/>
                          <w:color w:val="000000"/>
                        </w:rPr>
                        <w:t>原华为人力资源高管、华为大学后备干部系主任、华为公司全球技术服务部干部部长。</w:t>
                      </w:r>
                    </w:p>
                    <w:p>
                      <w:pPr>
                        <w:spacing w:line="320" w:lineRule="exact"/>
                        <w:rPr>
                          <w:rFonts w:ascii="微软雅黑" w:hAnsi="微软雅黑" w:eastAsia="微软雅黑" w:cs="微软雅黑"/>
                          <w:color w:val="333333"/>
                          <w:sz w:val="18"/>
                          <w:szCs w:val="16"/>
                        </w:rPr>
                      </w:pPr>
                      <w:r>
                        <w:rPr>
                          <w:rFonts w:hint="eastAsia" w:ascii="微软雅黑" w:hAnsi="微软雅黑" w:eastAsia="微软雅黑" w:cs="微软雅黑"/>
                          <w:color w:val="333333"/>
                          <w:sz w:val="18"/>
                          <w:szCs w:val="16"/>
                        </w:rPr>
                        <w:t>老师1998年~2014年就职于华为公司，曾任华为公司全球技术服务部干部部长、公司后备干部系主任，负责华为公司4800多中高级干部的学习、研讨等相关工作</w:t>
                      </w:r>
                    </w:p>
                    <w:p>
                      <w:pPr>
                        <w:spacing w:line="320" w:lineRule="exact"/>
                        <w:rPr>
                          <w:rFonts w:ascii="微软雅黑" w:hAnsi="微软雅黑" w:eastAsia="微软雅黑" w:cs="微软雅黑"/>
                          <w:color w:val="333333"/>
                          <w:sz w:val="18"/>
                          <w:szCs w:val="16"/>
                        </w:rPr>
                      </w:pPr>
                      <w:r>
                        <w:rPr>
                          <w:rFonts w:hint="eastAsia" w:ascii="微软雅黑" w:hAnsi="微软雅黑" w:eastAsia="微软雅黑" w:cs="微软雅黑"/>
                          <w:color w:val="333333"/>
                          <w:sz w:val="18"/>
                          <w:szCs w:val="16"/>
                        </w:rPr>
                        <w:t>老师融合了西方管理思想和本土企业的真实情况，为华为的经营、企业文化、干部体系的建设创造了具有建设性的成果。对华为企业管理有全面、深入的理解和研究，并具有丰富的管理实践经验和授课技巧，是华为公司人力资源管理哲学编委会负责人和主要撰写人之一，与华为首席管理科学家黄卫伟等共同编著《以奋斗者为本》，深谙华为人力资源管理的精髓，也是华为人力资源管理哲学、财经管理哲学和业务管理哲学的教学方案主要设计者。</w:t>
                      </w:r>
                      <w:r>
                        <w:rPr>
                          <w:rFonts w:hint="eastAsia" w:ascii="微软雅黑" w:hAnsi="微软雅黑" w:eastAsia="微软雅黑" w:cs="微软雅黑"/>
                          <w:color w:val="333333"/>
                          <w:sz w:val="18"/>
                          <w:szCs w:val="16"/>
                        </w:rPr>
                        <w:tab/>
                      </w:r>
                    </w:p>
                    <w:p>
                      <w:pPr>
                        <w:spacing w:line="320" w:lineRule="exact"/>
                        <w:rPr>
                          <w:rFonts w:ascii="微软雅黑" w:hAnsi="微软雅黑" w:eastAsia="微软雅黑" w:cs="微软雅黑"/>
                          <w:b/>
                          <w:bCs/>
                          <w:color w:val="002060"/>
                          <w:sz w:val="20"/>
                          <w:szCs w:val="18"/>
                        </w:rPr>
                      </w:pPr>
                      <w:r>
                        <w:rPr>
                          <w:rFonts w:hint="eastAsia" w:ascii="微软雅黑" w:hAnsi="微软雅黑" w:eastAsia="微软雅黑" w:cs="微软雅黑"/>
                          <w:b/>
                          <w:bCs/>
                          <w:color w:val="002060"/>
                          <w:sz w:val="20"/>
                          <w:szCs w:val="18"/>
                        </w:rPr>
                        <w:t>擅长领域：</w:t>
                      </w:r>
                    </w:p>
                    <w:p>
                      <w:pPr>
                        <w:spacing w:line="320" w:lineRule="exact"/>
                        <w:rPr>
                          <w:rFonts w:hint="eastAsia" w:ascii="微软雅黑" w:hAnsi="微软雅黑" w:eastAsia="微软雅黑" w:cs="微软雅黑"/>
                          <w:color w:val="333333"/>
                          <w:sz w:val="18"/>
                          <w:szCs w:val="16"/>
                          <w:lang w:eastAsia="zh-CN"/>
                        </w:rPr>
                      </w:pPr>
                      <w:r>
                        <w:rPr>
                          <w:rFonts w:hint="eastAsia" w:ascii="微软雅黑" w:hAnsi="微软雅黑" w:eastAsia="微软雅黑" w:cs="微软雅黑"/>
                          <w:color w:val="333333"/>
                          <w:sz w:val="18"/>
                          <w:szCs w:val="16"/>
                        </w:rPr>
                        <w:t>企业战略与经营之道、永诚保险、金螳螂集团、老村长酒业、力源集团、大华技术、神舟高铁、金螳螂、洽洽食品、远洲集团、九鼎集团</w:t>
                      </w:r>
                      <w:r>
                        <w:rPr>
                          <w:rFonts w:hint="eastAsia" w:ascii="微软雅黑" w:hAnsi="微软雅黑" w:eastAsia="微软雅黑" w:cs="微软雅黑"/>
                          <w:color w:val="333333"/>
                          <w:sz w:val="18"/>
                          <w:szCs w:val="16"/>
                          <w:lang w:eastAsia="zh-CN"/>
                        </w:rPr>
                        <w:t>。</w:t>
                      </w:r>
                    </w:p>
                    <w:p>
                      <w:pPr>
                        <w:spacing w:line="320" w:lineRule="exact"/>
                        <w:rPr>
                          <w:rFonts w:ascii="微软雅黑" w:hAnsi="微软雅黑" w:eastAsia="微软雅黑" w:cs="微软雅黑"/>
                          <w:color w:val="333333"/>
                          <w:sz w:val="18"/>
                          <w:szCs w:val="16"/>
                        </w:rPr>
                      </w:pPr>
                    </w:p>
                  </w:txbxContent>
                </v:textbox>
              </v:shape>
            </w:pict>
          </mc:Fallback>
        </mc:AlternateContent>
      </w:r>
    </w:p>
    <w:p>
      <w:pPr>
        <w:spacing w:line="440" w:lineRule="exact"/>
        <w:jc w:val="left"/>
        <w:rPr>
          <w:rFonts w:hint="eastAsia" w:ascii="微软雅黑" w:hAnsi="微软雅黑" w:eastAsia="微软雅黑" w:cs="微软雅黑"/>
          <w:b/>
          <w:color w:val="C0000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tbl>
      <w:tblPr>
        <w:tblStyle w:val="7"/>
        <w:tblW w:w="10093" w:type="dxa"/>
        <w:jc w:val="center"/>
        <w:tblInd w:w="0" w:type="dxa"/>
        <w:tblLayout w:type="fixed"/>
        <w:tblCellMar>
          <w:top w:w="0" w:type="dxa"/>
          <w:left w:w="108" w:type="dxa"/>
          <w:bottom w:w="0" w:type="dxa"/>
          <w:right w:w="108" w:type="dxa"/>
        </w:tblCellMar>
      </w:tblPr>
      <w:tblGrid>
        <w:gridCol w:w="1567"/>
        <w:gridCol w:w="959"/>
        <w:gridCol w:w="2038"/>
        <w:gridCol w:w="2947"/>
        <w:gridCol w:w="1110"/>
        <w:gridCol w:w="1472"/>
      </w:tblGrid>
      <w:tr>
        <w:tblPrEx>
          <w:tblLayout w:type="fixed"/>
          <w:tblCellMar>
            <w:top w:w="0" w:type="dxa"/>
            <w:left w:w="108" w:type="dxa"/>
            <w:bottom w:w="0" w:type="dxa"/>
            <w:right w:w="108" w:type="dxa"/>
          </w:tblCellMar>
        </w:tblPrEx>
        <w:trPr>
          <w:trHeight w:val="1300"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C00000"/>
            <w:vAlign w:val="center"/>
          </w:tcPr>
          <w:p>
            <w:pPr>
              <w:spacing w:line="900" w:lineRule="exact"/>
              <w:jc w:val="center"/>
              <w:rPr>
                <w:rFonts w:hint="eastAsia" w:ascii="微软雅黑" w:hAnsi="微软雅黑" w:eastAsia="宋体"/>
                <w:bCs/>
                <w:color w:val="FFFFFF" w:themeColor="background1"/>
                <w:sz w:val="32"/>
                <w:szCs w:val="32"/>
                <w:lang w:eastAsia="zh-CN"/>
                <w14:textFill>
                  <w14:solidFill>
                    <w14:schemeClr w14:val="bg1"/>
                  </w14:solidFill>
                </w14:textFill>
              </w:rPr>
            </w:pPr>
            <w:r>
              <w:rPr>
                <w:rFonts w:hint="eastAsia" w:ascii="微软雅黑" w:hAnsi="微软雅黑" w:eastAsia="微软雅黑"/>
                <w:bCs/>
                <w:color w:val="FFFFFF" w:themeColor="background1"/>
                <w:sz w:val="32"/>
                <w:szCs w:val="32"/>
                <w14:textFill>
                  <w14:solidFill>
                    <w14:schemeClr w14:val="bg1"/>
                  </w14:solidFill>
                </w14:textFill>
              </w:rPr>
              <w:t>《</w:t>
            </w:r>
            <w:r>
              <w:rPr>
                <w:rFonts w:hint="eastAsia" w:ascii="宋体" w:hAnsi="宋体" w:eastAsia="宋体" w:cs="宋体"/>
                <w:b/>
                <w:bCs/>
                <w:color w:val="FFFFFF" w:themeColor="background1"/>
                <w:sz w:val="32"/>
                <w:szCs w:val="32"/>
                <w14:textFill>
                  <w14:solidFill>
                    <w14:schemeClr w14:val="bg1"/>
                  </w14:solidFill>
                </w14:textFill>
              </w:rPr>
              <w:t>激活组织的价值创造、价值评价与价值分配机</w:t>
            </w:r>
            <w:r>
              <w:rPr>
                <w:rFonts w:hint="eastAsia" w:ascii="宋体" w:hAnsi="宋体" w:cs="宋体"/>
                <w:b/>
                <w:bCs/>
                <w:color w:val="FFFFFF" w:themeColor="background1"/>
                <w:sz w:val="32"/>
                <w:szCs w:val="32"/>
                <w:lang w:eastAsia="zh-CN"/>
                <w14:textFill>
                  <w14:solidFill>
                    <w14:schemeClr w14:val="bg1"/>
                  </w14:solidFill>
                </w14:textFill>
              </w:rPr>
              <w:t>制》</w:t>
            </w:r>
          </w:p>
          <w:p>
            <w:pPr>
              <w:spacing w:line="600" w:lineRule="exact"/>
              <w:jc w:val="center"/>
              <w:rPr>
                <w:rFonts w:ascii="微软雅黑" w:hAnsi="微软雅黑" w:eastAsia="微软雅黑"/>
                <w:b/>
                <w:color w:val="FFFFFF" w:themeColor="background1"/>
                <w:sz w:val="32"/>
                <w14:textFill>
                  <w14:solidFill>
                    <w14:schemeClr w14:val="bg1"/>
                  </w14:solidFill>
                </w14:textFill>
              </w:rPr>
            </w:pPr>
            <w:r>
              <w:rPr>
                <w:rFonts w:hint="eastAsia" w:ascii="微软雅黑" w:hAnsi="微软雅黑" w:eastAsia="微软雅黑"/>
                <w:bCs/>
                <w:color w:val="FFFFFF" w:themeColor="background1"/>
                <w:sz w:val="32"/>
                <w:szCs w:val="32"/>
                <w14:textFill>
                  <w14:solidFill>
                    <w14:schemeClr w14:val="bg1"/>
                  </w14:solidFill>
                </w14:textFill>
              </w:rPr>
              <w:t>报名表</w:t>
            </w:r>
          </w:p>
        </w:tc>
      </w:tr>
      <w:tr>
        <w:tblPrEx>
          <w:tblLayout w:type="fixed"/>
          <w:tblCellMar>
            <w:top w:w="0" w:type="dxa"/>
            <w:left w:w="108" w:type="dxa"/>
            <w:bottom w:w="0" w:type="dxa"/>
            <w:right w:w="108" w:type="dxa"/>
          </w:tblCellMar>
        </w:tblPrEx>
        <w:trPr>
          <w:trHeight w:val="454"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hint="eastAsia" w:ascii="微软雅黑" w:hAnsi="微软雅黑" w:eastAsia="微软雅黑"/>
                <w:color w:val="000000"/>
                <w:sz w:val="24"/>
                <w:lang w:eastAsia="zh-CN"/>
              </w:rPr>
            </w:pPr>
            <w:r>
              <w:rPr>
                <w:rFonts w:hint="eastAsia" w:ascii="微软雅黑" w:hAnsi="微软雅黑" w:eastAsia="微软雅黑"/>
                <w:b/>
                <w:color w:val="FFFFFF" w:themeColor="background1"/>
                <w:sz w:val="24"/>
                <w:lang w:eastAsia="zh-CN"/>
                <w14:textFill>
                  <w14:solidFill>
                    <w14:schemeClr w14:val="bg1"/>
                  </w14:solidFill>
                </w14:textFill>
              </w:rPr>
              <w:t>支付汇款</w:t>
            </w:r>
          </w:p>
        </w:tc>
      </w:tr>
      <w:tr>
        <w:tblPrEx>
          <w:tblLayout w:type="fixed"/>
          <w:tblCellMar>
            <w:top w:w="0" w:type="dxa"/>
            <w:left w:w="108" w:type="dxa"/>
            <w:bottom w:w="0" w:type="dxa"/>
            <w:right w:w="108" w:type="dxa"/>
          </w:tblCellMar>
        </w:tblPrEx>
        <w:trPr>
          <w:trHeight w:val="1002"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auto"/>
            <w:vAlign w:val="center"/>
          </w:tcPr>
          <w:p>
            <w:pPr>
              <w:adjustRightInd w:val="0"/>
              <w:snapToGrid w:val="0"/>
              <w:rPr>
                <w:rFonts w:ascii="微软雅黑" w:hAnsi="微软雅黑" w:eastAsia="微软雅黑"/>
                <w:color w:val="000000"/>
                <w:sz w:val="24"/>
              </w:rPr>
            </w:pPr>
            <w:r>
              <w:rPr>
                <w:rFonts w:hint="eastAsia" w:ascii="微软雅黑" w:hAnsi="微软雅黑" w:eastAsia="微软雅黑"/>
                <w:color w:val="000000"/>
                <w:sz w:val="24"/>
              </w:rPr>
              <w:t>汇款账户：</w:t>
            </w:r>
          </w:p>
          <w:p>
            <w:pPr>
              <w:adjustRightInd w:val="0"/>
              <w:snapToGrid w:val="0"/>
              <w:rPr>
                <w:rFonts w:ascii="微软雅黑" w:hAnsi="微软雅黑" w:eastAsia="微软雅黑"/>
                <w:color w:val="000000"/>
                <w:sz w:val="24"/>
              </w:rPr>
            </w:pPr>
            <w:r>
              <w:rPr>
                <w:rFonts w:hint="eastAsia" w:ascii="微软雅黑" w:hAnsi="微软雅黑" w:eastAsia="微软雅黑"/>
                <w:color w:val="000000"/>
                <w:sz w:val="24"/>
              </w:rPr>
              <w:t>单位名称：上海乔诺企业管理咨询有限公司</w:t>
            </w:r>
          </w:p>
          <w:p>
            <w:pPr>
              <w:adjustRightInd w:val="0"/>
              <w:snapToGrid w:val="0"/>
              <w:rPr>
                <w:rFonts w:ascii="微软雅黑" w:hAnsi="微软雅黑" w:eastAsia="微软雅黑"/>
                <w:color w:val="000000"/>
                <w:sz w:val="24"/>
              </w:rPr>
            </w:pPr>
            <w:r>
              <w:rPr>
                <w:rFonts w:hint="eastAsia" w:ascii="微软雅黑" w:hAnsi="微软雅黑" w:eastAsia="微软雅黑"/>
                <w:color w:val="000000"/>
                <w:sz w:val="24"/>
              </w:rPr>
              <w:t>银行账号：</w:t>
            </w:r>
            <w:r>
              <w:rPr>
                <w:rFonts w:ascii="微软雅黑" w:hAnsi="微软雅黑" w:eastAsia="微软雅黑"/>
                <w:color w:val="000000"/>
                <w:sz w:val="24"/>
              </w:rPr>
              <w:t>3105 0174 5300 0000 0106</w:t>
            </w:r>
          </w:p>
          <w:p>
            <w:pPr>
              <w:adjustRightInd w:val="0"/>
              <w:snapToGrid w:val="0"/>
              <w:rPr>
                <w:rFonts w:ascii="微软雅黑" w:hAnsi="微软雅黑" w:eastAsia="微软雅黑"/>
                <w:color w:val="000000"/>
                <w:sz w:val="24"/>
              </w:rPr>
            </w:pPr>
            <w:r>
              <w:rPr>
                <w:rFonts w:hint="eastAsia" w:ascii="微软雅黑" w:hAnsi="微软雅黑" w:eastAsia="微软雅黑"/>
                <w:color w:val="000000"/>
                <w:sz w:val="24"/>
              </w:rPr>
              <w:t>开 户 行：中国建设银行股份有限公司上海临空支行</w:t>
            </w:r>
          </w:p>
        </w:tc>
      </w:tr>
      <w:tr>
        <w:tblPrEx>
          <w:tblLayout w:type="fixed"/>
          <w:tblCellMar>
            <w:top w:w="0" w:type="dxa"/>
            <w:left w:w="108" w:type="dxa"/>
            <w:bottom w:w="0" w:type="dxa"/>
            <w:right w:w="108" w:type="dxa"/>
          </w:tblCellMar>
        </w:tblPrEx>
        <w:trPr>
          <w:trHeight w:val="705"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7E7E7E"/>
            <w:vAlign w:val="center"/>
          </w:tcPr>
          <w:p>
            <w:pPr>
              <w:jc w:val="center"/>
              <w:rPr>
                <w:rFonts w:ascii="微软雅黑" w:hAnsi="微软雅黑" w:eastAsia="微软雅黑"/>
                <w:color w:val="000000"/>
                <w:sz w:val="24"/>
              </w:rPr>
            </w:pPr>
            <w:r>
              <w:rPr>
                <w:rFonts w:hint="eastAsia" w:ascii="微软雅黑" w:hAnsi="微软雅黑" w:eastAsia="微软雅黑"/>
                <w:b/>
                <w:color w:val="FFFFFF" w:themeColor="background1"/>
                <w:sz w:val="24"/>
                <w:lang w:eastAsia="zh-CN"/>
                <w14:textFill>
                  <w14:solidFill>
                    <w14:schemeClr w14:val="bg1"/>
                  </w14:solidFill>
                </w14:textFill>
              </w:rPr>
              <w:t>报名信息</w:t>
            </w: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ascii="微软雅黑" w:hAnsi="微软雅黑" w:eastAsia="微软雅黑"/>
                <w:color w:val="FFFFFF" w:themeColor="background1"/>
                <w:sz w:val="24"/>
                <w:shd w:val="clear" w:color="auto" w:fill="FEF2CC" w:themeFill="accent4" w:themeFillTint="33"/>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序号</w:t>
            </w:r>
          </w:p>
        </w:tc>
        <w:tc>
          <w:tcPr>
            <w:tcW w:w="959" w:type="dxa"/>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ascii="微软雅黑" w:hAnsi="微软雅黑" w:eastAsia="微软雅黑"/>
                <w:color w:val="FFFFFF" w:themeColor="background1"/>
                <w:sz w:val="24"/>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姓名</w:t>
            </w:r>
          </w:p>
        </w:tc>
        <w:tc>
          <w:tcPr>
            <w:tcW w:w="2038" w:type="dxa"/>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ascii="微软雅黑" w:hAnsi="微软雅黑" w:eastAsia="微软雅黑"/>
                <w:color w:val="FFFFFF" w:themeColor="background1"/>
                <w:sz w:val="24"/>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手机号</w:t>
            </w:r>
          </w:p>
        </w:tc>
        <w:tc>
          <w:tcPr>
            <w:tcW w:w="2947" w:type="dxa"/>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ascii="微软雅黑" w:hAnsi="微软雅黑" w:eastAsia="微软雅黑"/>
                <w:color w:val="FFFFFF" w:themeColor="background1"/>
                <w:sz w:val="24"/>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邮箱</w:t>
            </w:r>
          </w:p>
        </w:tc>
        <w:tc>
          <w:tcPr>
            <w:tcW w:w="1110" w:type="dxa"/>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ascii="微软雅黑" w:hAnsi="微软雅黑" w:eastAsia="微软雅黑"/>
                <w:color w:val="FFFFFF" w:themeColor="background1"/>
                <w:sz w:val="24"/>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部门</w:t>
            </w:r>
          </w:p>
        </w:tc>
        <w:tc>
          <w:tcPr>
            <w:tcW w:w="1472" w:type="dxa"/>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ascii="微软雅黑" w:hAnsi="微软雅黑" w:eastAsia="微软雅黑"/>
                <w:color w:val="FFFFFF" w:themeColor="background1"/>
                <w:sz w:val="24"/>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职位</w:t>
            </w: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auto"/>
            <w:vAlign w:val="center"/>
          </w:tcPr>
          <w:p>
            <w:pPr>
              <w:jc w:val="center"/>
              <w:rPr>
                <w:rFonts w:ascii="微软雅黑" w:hAnsi="微软雅黑" w:eastAsia="微软雅黑"/>
                <w:color w:val="000000"/>
                <w:sz w:val="24"/>
              </w:rPr>
            </w:pPr>
            <w:r>
              <w:rPr>
                <w:rFonts w:hint="eastAsia" w:ascii="微软雅黑" w:hAnsi="微软雅黑" w:eastAsia="微软雅黑"/>
                <w:color w:val="000000"/>
                <w:sz w:val="24"/>
              </w:rPr>
              <w:t>1</w:t>
            </w:r>
          </w:p>
        </w:tc>
        <w:tc>
          <w:tcPr>
            <w:tcW w:w="959"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038"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947"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110"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472"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auto"/>
            <w:vAlign w:val="center"/>
          </w:tcPr>
          <w:p>
            <w:pPr>
              <w:jc w:val="center"/>
              <w:rPr>
                <w:rFonts w:ascii="微软雅黑" w:hAnsi="微软雅黑" w:eastAsia="微软雅黑"/>
                <w:color w:val="000000"/>
                <w:sz w:val="24"/>
              </w:rPr>
            </w:pPr>
            <w:r>
              <w:rPr>
                <w:rFonts w:hint="eastAsia" w:ascii="微软雅黑" w:hAnsi="微软雅黑" w:eastAsia="微软雅黑"/>
                <w:color w:val="000000"/>
                <w:sz w:val="24"/>
              </w:rPr>
              <w:t>2</w:t>
            </w:r>
          </w:p>
        </w:tc>
        <w:tc>
          <w:tcPr>
            <w:tcW w:w="959"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038"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947"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110"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472"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auto"/>
            <w:vAlign w:val="center"/>
          </w:tcPr>
          <w:p>
            <w:pPr>
              <w:jc w:val="center"/>
              <w:rPr>
                <w:rFonts w:ascii="微软雅黑" w:hAnsi="微软雅黑" w:eastAsia="微软雅黑"/>
                <w:color w:val="000000"/>
                <w:sz w:val="24"/>
              </w:rPr>
            </w:pPr>
            <w:r>
              <w:rPr>
                <w:rFonts w:hint="eastAsia" w:ascii="微软雅黑" w:hAnsi="微软雅黑" w:eastAsia="微软雅黑"/>
                <w:color w:val="000000"/>
                <w:sz w:val="24"/>
              </w:rPr>
              <w:t>3</w:t>
            </w:r>
          </w:p>
        </w:tc>
        <w:tc>
          <w:tcPr>
            <w:tcW w:w="959"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038"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947"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110"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472"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auto"/>
            <w:vAlign w:val="center"/>
          </w:tcPr>
          <w:p>
            <w:pPr>
              <w:jc w:val="center"/>
              <w:rPr>
                <w:rFonts w:ascii="微软雅黑" w:hAnsi="微软雅黑" w:eastAsia="微软雅黑"/>
                <w:color w:val="000000"/>
                <w:sz w:val="24"/>
              </w:rPr>
            </w:pPr>
            <w:r>
              <w:rPr>
                <w:rFonts w:hint="eastAsia" w:ascii="微软雅黑" w:hAnsi="微软雅黑" w:eastAsia="微软雅黑"/>
                <w:color w:val="000000"/>
                <w:sz w:val="24"/>
              </w:rPr>
              <w:t>4</w:t>
            </w:r>
          </w:p>
        </w:tc>
        <w:tc>
          <w:tcPr>
            <w:tcW w:w="959"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038"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947"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110"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472"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auto"/>
            <w:vAlign w:val="center"/>
          </w:tcPr>
          <w:p>
            <w:pPr>
              <w:jc w:val="center"/>
              <w:rPr>
                <w:rFonts w:ascii="微软雅黑" w:hAnsi="微软雅黑" w:eastAsia="微软雅黑"/>
                <w:color w:val="000000"/>
                <w:sz w:val="24"/>
              </w:rPr>
            </w:pPr>
            <w:r>
              <w:rPr>
                <w:rFonts w:hint="eastAsia" w:ascii="微软雅黑" w:hAnsi="微软雅黑" w:eastAsia="微软雅黑"/>
                <w:color w:val="000000"/>
                <w:sz w:val="24"/>
              </w:rPr>
              <w:t>5</w:t>
            </w:r>
          </w:p>
        </w:tc>
        <w:tc>
          <w:tcPr>
            <w:tcW w:w="959"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038"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947"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110"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472"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536"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adjustRightInd w:val="0"/>
              <w:snapToGrid w:val="0"/>
              <w:jc w:val="center"/>
              <w:rPr>
                <w:rFonts w:ascii="微软雅黑" w:hAnsi="微软雅黑" w:eastAsia="微软雅黑"/>
                <w:color w:val="000000"/>
                <w:sz w:val="24"/>
              </w:rPr>
            </w:pPr>
            <w:r>
              <w:rPr>
                <w:rFonts w:hint="eastAsia" w:ascii="微软雅黑" w:hAnsi="微软雅黑" w:eastAsia="微软雅黑"/>
                <w:color w:val="FFFFFF" w:themeColor="background1"/>
                <w:sz w:val="24"/>
                <w14:textFill>
                  <w14:solidFill>
                    <w14:schemeClr w14:val="bg1"/>
                  </w14:solidFill>
                </w14:textFill>
              </w:rPr>
              <w:t>对接人信息</w:t>
            </w:r>
          </w:p>
        </w:tc>
      </w:tr>
      <w:tr>
        <w:tblPrEx>
          <w:tblLayout w:type="fixed"/>
          <w:tblCellMar>
            <w:top w:w="0" w:type="dxa"/>
            <w:left w:w="108" w:type="dxa"/>
            <w:bottom w:w="0" w:type="dxa"/>
            <w:right w:w="108" w:type="dxa"/>
          </w:tblCellMar>
        </w:tblPrEx>
        <w:trPr>
          <w:trHeight w:val="1185"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auto"/>
            <w:vAlign w:val="center"/>
          </w:tcPr>
          <w:p>
            <w:pPr>
              <w:adjustRightInd w:val="0"/>
              <w:snapToGrid w:val="0"/>
              <w:rPr>
                <w:rFonts w:ascii="微软雅黑" w:hAnsi="微软雅黑" w:eastAsia="微软雅黑"/>
                <w:color w:val="000000"/>
                <w:sz w:val="24"/>
              </w:rPr>
            </w:pPr>
            <w:r>
              <w:rPr>
                <w:rFonts w:ascii="微软雅黑" w:hAnsi="微软雅黑" w:eastAsia="微软雅黑"/>
                <w:color w:val="000000"/>
                <w:sz w:val="24"/>
              </w:rPr>
              <w:t xml:space="preserve">姓名：      </w:t>
            </w:r>
            <w:r>
              <w:rPr>
                <w:rFonts w:hint="eastAsia" w:ascii="微软雅黑" w:hAnsi="微软雅黑" w:eastAsia="微软雅黑"/>
                <w:color w:val="000000"/>
                <w:sz w:val="24"/>
              </w:rPr>
              <w:t xml:space="preserve">                       手机</w:t>
            </w:r>
            <w:r>
              <w:rPr>
                <w:rFonts w:ascii="微软雅黑" w:hAnsi="微软雅黑" w:eastAsia="微软雅黑"/>
                <w:color w:val="000000"/>
                <w:sz w:val="24"/>
              </w:rPr>
              <w:t xml:space="preserve">号码：           </w:t>
            </w:r>
          </w:p>
          <w:p>
            <w:pPr>
              <w:adjustRightInd w:val="0"/>
              <w:snapToGrid w:val="0"/>
              <w:rPr>
                <w:rFonts w:ascii="微软雅黑" w:hAnsi="微软雅黑" w:eastAsia="微软雅黑"/>
                <w:color w:val="000000"/>
                <w:sz w:val="24"/>
              </w:rPr>
            </w:pPr>
            <w:r>
              <w:rPr>
                <w:rFonts w:hint="eastAsia" w:ascii="微软雅黑" w:hAnsi="微软雅黑" w:eastAsia="微软雅黑"/>
                <w:color w:val="000000"/>
                <w:sz w:val="24"/>
              </w:rPr>
              <w:t>邮箱</w:t>
            </w:r>
            <w:r>
              <w:rPr>
                <w:rFonts w:ascii="微软雅黑" w:hAnsi="微软雅黑" w:eastAsia="微软雅黑"/>
                <w:color w:val="000000"/>
                <w:sz w:val="24"/>
              </w:rPr>
              <w:t xml:space="preserve">：            </w:t>
            </w:r>
            <w:r>
              <w:rPr>
                <w:rFonts w:hint="eastAsia" w:ascii="微软雅黑" w:hAnsi="微软雅黑" w:eastAsia="微软雅黑"/>
                <w:color w:val="000000"/>
                <w:sz w:val="24"/>
              </w:rPr>
              <w:t xml:space="preserve">                 职位</w:t>
            </w:r>
            <w:r>
              <w:rPr>
                <w:rFonts w:ascii="微软雅黑" w:hAnsi="微软雅黑" w:eastAsia="微软雅黑"/>
                <w:color w:val="000000"/>
                <w:sz w:val="24"/>
              </w:rPr>
              <w:t>：</w:t>
            </w:r>
          </w:p>
        </w:tc>
      </w:tr>
      <w:tr>
        <w:tblPrEx>
          <w:tblLayout w:type="fixed"/>
          <w:tblCellMar>
            <w:top w:w="0" w:type="dxa"/>
            <w:left w:w="108" w:type="dxa"/>
            <w:bottom w:w="0" w:type="dxa"/>
            <w:right w:w="108" w:type="dxa"/>
          </w:tblCellMar>
        </w:tblPrEx>
        <w:trPr>
          <w:trHeight w:val="1065"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7E7E7E"/>
            <w:vAlign w:val="center"/>
          </w:tcPr>
          <w:p>
            <w:pPr>
              <w:jc w:val="center"/>
              <w:rPr>
                <w:rFonts w:hint="eastAsia" w:ascii="微软雅黑" w:hAnsi="微软雅黑" w:eastAsia="微软雅黑"/>
                <w:color w:val="FFFFFF" w:themeColor="background1"/>
                <w:sz w:val="24"/>
                <w:lang w:eastAsia="zh-CN"/>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公司</w:t>
            </w:r>
            <w:r>
              <w:rPr>
                <w:rFonts w:hint="eastAsia" w:ascii="微软雅黑" w:hAnsi="微软雅黑" w:eastAsia="微软雅黑"/>
                <w:color w:val="FFFFFF" w:themeColor="background1"/>
                <w:sz w:val="24"/>
                <w:lang w:eastAsia="zh-CN"/>
                <w14:textFill>
                  <w14:solidFill>
                    <w14:schemeClr w14:val="bg1"/>
                  </w14:solidFill>
                </w14:textFill>
              </w:rPr>
              <w:t>开票</w:t>
            </w:r>
          </w:p>
          <w:p>
            <w:pPr>
              <w:jc w:val="center"/>
              <w:rPr>
                <w:rFonts w:hint="eastAsia" w:ascii="微软雅黑" w:hAnsi="微软雅黑" w:eastAsia="微软雅黑"/>
                <w:color w:val="000000"/>
                <w:sz w:val="24"/>
              </w:rPr>
            </w:pPr>
            <w:r>
              <w:rPr>
                <w:rFonts w:hint="eastAsia" w:ascii="微软雅黑" w:hAnsi="微软雅黑" w:eastAsia="微软雅黑"/>
                <w:color w:val="FFFFFF" w:themeColor="background1"/>
                <w:sz w:val="24"/>
                <w14:textFill>
                  <w14:solidFill>
                    <w14:schemeClr w14:val="bg1"/>
                  </w14:solidFill>
                </w14:textFill>
              </w:rPr>
              <w:t>（发票抬头及税号</w:t>
            </w:r>
            <w:r>
              <w:rPr>
                <w:rFonts w:hint="eastAsia" w:ascii="微软雅黑" w:hAnsi="微软雅黑" w:eastAsia="微软雅黑"/>
                <w:b/>
                <w:color w:val="FFFFFF" w:themeColor="background1"/>
                <w:sz w:val="24"/>
                <w14:textFill>
                  <w14:solidFill>
                    <w14:schemeClr w14:val="bg1"/>
                  </w14:solidFill>
                </w14:textFill>
              </w:rPr>
              <w:t>必填</w:t>
            </w:r>
            <w:r>
              <w:rPr>
                <w:rFonts w:hint="eastAsia" w:ascii="微软雅黑" w:hAnsi="微软雅黑" w:eastAsia="微软雅黑"/>
                <w:color w:val="FFFFFF" w:themeColor="background1"/>
                <w:sz w:val="24"/>
                <w14:textFill>
                  <w14:solidFill>
                    <w14:schemeClr w14:val="bg1"/>
                  </w14:solidFill>
                </w14:textFill>
              </w:rPr>
              <w:t>，如需开具增值税</w:t>
            </w:r>
            <w:r>
              <w:rPr>
                <w:rFonts w:hint="eastAsia" w:ascii="微软雅黑" w:hAnsi="微软雅黑" w:eastAsia="微软雅黑"/>
                <w:b/>
                <w:color w:val="FFFFFF" w:themeColor="background1"/>
                <w:sz w:val="24"/>
                <w14:textFill>
                  <w14:solidFill>
                    <w14:schemeClr w14:val="bg1"/>
                  </w14:solidFill>
                </w14:textFill>
              </w:rPr>
              <w:t>专用</w:t>
            </w:r>
            <w:r>
              <w:rPr>
                <w:rFonts w:hint="eastAsia" w:ascii="微软雅黑" w:hAnsi="微软雅黑" w:eastAsia="微软雅黑"/>
                <w:color w:val="FFFFFF" w:themeColor="background1"/>
                <w:sz w:val="24"/>
                <w14:textFill>
                  <w14:solidFill>
                    <w14:schemeClr w14:val="bg1"/>
                  </w14:solidFill>
                </w14:textFill>
              </w:rPr>
              <w:t>发票请提供详细开票信息）</w:t>
            </w:r>
          </w:p>
        </w:tc>
      </w:tr>
      <w:tr>
        <w:tblPrEx>
          <w:tblLayout w:type="fixed"/>
          <w:tblCellMar>
            <w:top w:w="0" w:type="dxa"/>
            <w:left w:w="108" w:type="dxa"/>
            <w:bottom w:w="0" w:type="dxa"/>
            <w:right w:w="108" w:type="dxa"/>
          </w:tblCellMar>
        </w:tblPrEx>
        <w:trPr>
          <w:trHeight w:val="1924"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auto"/>
            <w:vAlign w:val="center"/>
          </w:tcPr>
          <w:p>
            <w:pPr>
              <w:jc w:val="both"/>
              <w:rPr>
                <w:rFonts w:hint="eastAsia"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723"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auto"/>
            <w:vAlign w:val="center"/>
          </w:tcPr>
          <w:p>
            <w:pPr>
              <w:jc w:val="left"/>
              <w:rPr>
                <w:rFonts w:hint="eastAsia" w:ascii="微软雅黑" w:hAnsi="微软雅黑" w:eastAsia="微软雅黑"/>
                <w:color w:val="000000"/>
                <w:sz w:val="24"/>
                <w:lang w:eastAsia="zh-CN"/>
              </w:rPr>
            </w:pPr>
            <w:r>
              <w:rPr>
                <w:rFonts w:hint="eastAsia" w:ascii="微软雅黑" w:hAnsi="微软雅黑" w:eastAsia="微软雅黑"/>
                <w:color w:val="000000"/>
                <w:sz w:val="24"/>
                <w:lang w:eastAsia="zh-CN"/>
              </w:rPr>
              <w:t>合作流程：顾问服务——支付汇款——填写信息——公司开票——现场服务</w:t>
            </w:r>
          </w:p>
        </w:tc>
      </w:tr>
    </w:tbl>
    <w:p>
      <w:pPr>
        <w:rPr>
          <w:rFonts w:ascii="微软雅黑" w:hAnsi="微软雅黑" w:eastAsia="微软雅黑" w:cs="微软雅黑"/>
          <w:b/>
          <w:color w:val="0070C0"/>
          <w:sz w:val="24"/>
          <w:szCs w:val="24"/>
        </w:rPr>
      </w:pPr>
    </w:p>
    <w:p>
      <w:pPr>
        <w:spacing w:line="320" w:lineRule="exact"/>
        <w:rPr>
          <w:rFonts w:ascii="微软雅黑" w:hAnsi="微软雅黑" w:eastAsia="微软雅黑" w:cs="微软雅黑"/>
          <w:b/>
          <w:bCs/>
          <w:color w:val="C00000"/>
          <w:sz w:val="28"/>
          <w:szCs w:val="28"/>
        </w:rPr>
      </w:pPr>
      <w:r>
        <w:rPr>
          <w:rFonts w:hint="eastAsia" w:ascii="微软雅黑" w:hAnsi="微软雅黑" w:eastAsia="微软雅黑" w:cs="微软雅黑"/>
          <w:b/>
          <w:bCs/>
          <w:color w:val="C00000"/>
          <w:sz w:val="28"/>
          <w:szCs w:val="28"/>
        </w:rPr>
        <w:t>| 关于乔诺商学院</w:t>
      </w:r>
    </w:p>
    <w:p>
      <w:pPr>
        <w:spacing w:line="400" w:lineRule="exact"/>
        <w:rPr>
          <w:rFonts w:ascii="微软雅黑" w:hAnsi="微软雅黑" w:eastAsia="微软雅黑"/>
          <w:color w:val="000000"/>
          <w:szCs w:val="21"/>
        </w:rPr>
      </w:pPr>
      <w:r>
        <mc:AlternateContent>
          <mc:Choice Requires="wps">
            <w:drawing>
              <wp:anchor distT="0" distB="0" distL="114300" distR="114300" simplePos="0" relativeHeight="651672576" behindDoc="0" locked="0" layoutInCell="1" allowOverlap="1">
                <wp:simplePos x="0" y="0"/>
                <wp:positionH relativeFrom="column">
                  <wp:posOffset>-454025</wp:posOffset>
                </wp:positionH>
                <wp:positionV relativeFrom="paragraph">
                  <wp:posOffset>209550</wp:posOffset>
                </wp:positionV>
                <wp:extent cx="6344920" cy="2882265"/>
                <wp:effectExtent l="0" t="0" r="0" b="0"/>
                <wp:wrapNone/>
                <wp:docPr id="157" name="文本框 157"/>
                <wp:cNvGraphicFramePr/>
                <a:graphic xmlns:a="http://schemas.openxmlformats.org/drawingml/2006/main">
                  <a:graphicData uri="http://schemas.microsoft.com/office/word/2010/wordprocessingShape">
                    <wps:wsp>
                      <wps:cNvSpPr txBox="1"/>
                      <wps:spPr>
                        <a:xfrm>
                          <a:off x="513715" y="1363345"/>
                          <a:ext cx="6344920" cy="288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exact"/>
                              <w:rPr>
                                <w:rFonts w:ascii="微软雅黑" w:hAnsi="微软雅黑" w:eastAsia="微软雅黑" w:cs="微软雅黑"/>
                              </w:rPr>
                            </w:pPr>
                            <w:r>
                              <w:rPr>
                                <w:rFonts w:hint="eastAsia" w:ascii="微软雅黑" w:hAnsi="微软雅黑" w:eastAsia="微软雅黑" w:cs="微软雅黑"/>
                              </w:rPr>
                              <w:t xml:space="preserve">    成立于2009年2月，以成就下一个行业领导者为使命，为中国主流企业提供管理培训与咨询服务，聚焦于企业发展过程中战略管理、流程变革、人力资源、财经变革等核心命题。</w:t>
                            </w:r>
                          </w:p>
                          <w:p>
                            <w:pPr>
                              <w:spacing w:line="360" w:lineRule="exact"/>
                              <w:rPr>
                                <w:rFonts w:ascii="微软雅黑" w:hAnsi="微软雅黑" w:eastAsia="微软雅黑" w:cs="微软雅黑"/>
                              </w:rPr>
                            </w:pPr>
                          </w:p>
                          <w:p>
                            <w:pPr>
                              <w:spacing w:line="360" w:lineRule="exact"/>
                              <w:ind w:firstLine="420"/>
                              <w:rPr>
                                <w:rFonts w:ascii="微软雅黑" w:hAnsi="微软雅黑" w:eastAsia="微软雅黑" w:cs="微软雅黑"/>
                              </w:rPr>
                            </w:pPr>
                            <w:r>
                              <w:rPr>
                                <w:rFonts w:hint="eastAsia" w:ascii="微软雅黑" w:hAnsi="微软雅黑" w:eastAsia="微软雅黑" w:cs="微软雅黑"/>
                              </w:rPr>
                              <w:t>乔诺商学院整合各细分领域最佳专家团队针对企业成为行业领导者的关键管理挑战开发核心培训课程与咨询服务内容，通过标杆考察、论坛、精品公开课、内训与咨询等多种服务形式支持企业打造“以客户为中心、以奋斗者为本”的管理体系，帮助企业实现“用规则的确定性来应对结果的不确定性”。</w:t>
                            </w:r>
                          </w:p>
                          <w:p>
                            <w:pPr>
                              <w:spacing w:line="360" w:lineRule="exact"/>
                              <w:ind w:firstLine="420"/>
                              <w:rPr>
                                <w:rFonts w:ascii="微软雅黑" w:hAnsi="微软雅黑" w:eastAsia="微软雅黑" w:cs="微软雅黑"/>
                              </w:rPr>
                            </w:pPr>
                          </w:p>
                          <w:p>
                            <w:pPr>
                              <w:spacing w:line="360" w:lineRule="exact"/>
                              <w:ind w:firstLine="480" w:firstLineChars="200"/>
                              <w:rPr>
                                <w:rFonts w:ascii="微软雅黑" w:hAnsi="微软雅黑" w:eastAsia="微软雅黑" w:cs="微软雅黑"/>
                                <w:b/>
                                <w:bCs/>
                                <w:sz w:val="22"/>
                                <w:szCs w:val="28"/>
                              </w:rPr>
                            </w:pPr>
                            <w:r>
                              <w:rPr>
                                <w:rFonts w:hint="eastAsia" w:ascii="微软雅黑" w:hAnsi="微软雅黑" w:eastAsia="微软雅黑" w:cs="微软雅黑"/>
                                <w:b/>
                                <w:bCs/>
                                <w:color w:val="C00000"/>
                                <w:sz w:val="24"/>
                                <w:szCs w:val="32"/>
                                <w:lang w:eastAsia="zh-CN"/>
                              </w:rPr>
                              <w:t>愿</w:t>
                            </w:r>
                            <w:r>
                              <w:rPr>
                                <w:rFonts w:hint="eastAsia" w:ascii="微软雅黑" w:hAnsi="微软雅黑" w:eastAsia="微软雅黑" w:cs="微软雅黑"/>
                                <w:b/>
                                <w:bCs/>
                                <w:color w:val="C00000"/>
                                <w:sz w:val="24"/>
                                <w:szCs w:val="32"/>
                              </w:rPr>
                              <w:t xml:space="preserve">   </w:t>
                            </w:r>
                            <w:r>
                              <w:rPr>
                                <w:rFonts w:hint="eastAsia" w:ascii="微软雅黑" w:hAnsi="微软雅黑" w:eastAsia="微软雅黑" w:cs="微软雅黑"/>
                                <w:b/>
                                <w:bCs/>
                                <w:color w:val="C00000"/>
                                <w:sz w:val="24"/>
                                <w:szCs w:val="32"/>
                                <w:lang w:eastAsia="zh-CN"/>
                              </w:rPr>
                              <w:t>景</w:t>
                            </w:r>
                            <w:r>
                              <w:rPr>
                                <w:rFonts w:hint="eastAsia" w:ascii="微软雅黑" w:hAnsi="微软雅黑" w:eastAsia="微软雅黑" w:cs="微软雅黑"/>
                                <w:b/>
                                <w:bCs/>
                                <w:color w:val="C00000"/>
                                <w:sz w:val="24"/>
                                <w:szCs w:val="32"/>
                              </w:rPr>
                              <w:t>：</w:t>
                            </w:r>
                            <w:r>
                              <w:rPr>
                                <w:rFonts w:hint="eastAsia" w:ascii="微软雅黑" w:hAnsi="微软雅黑" w:eastAsia="微软雅黑" w:cs="微软雅黑"/>
                                <w:b/>
                                <w:bCs/>
                                <w:sz w:val="22"/>
                                <w:szCs w:val="28"/>
                              </w:rPr>
                              <w:t>成就下一个行业领导者</w:t>
                            </w:r>
                          </w:p>
                          <w:p>
                            <w:pPr>
                              <w:spacing w:line="360" w:lineRule="exact"/>
                              <w:rPr>
                                <w:rFonts w:ascii="微软雅黑" w:hAnsi="微软雅黑" w:eastAsia="微软雅黑" w:cs="微软雅黑"/>
                                <w:b/>
                                <w:bCs/>
                                <w:color w:val="C00000"/>
                                <w:sz w:val="22"/>
                                <w:szCs w:val="28"/>
                              </w:rPr>
                            </w:pPr>
                          </w:p>
                          <w:p>
                            <w:pPr>
                              <w:spacing w:line="360" w:lineRule="exact"/>
                              <w:ind w:firstLine="480" w:firstLineChars="200"/>
                              <w:rPr>
                                <w:rFonts w:ascii="微软雅黑" w:hAnsi="微软雅黑" w:eastAsia="微软雅黑" w:cs="微软雅黑"/>
                                <w:b/>
                                <w:bCs/>
                                <w:sz w:val="22"/>
                                <w:szCs w:val="28"/>
                              </w:rPr>
                            </w:pPr>
                            <w:r>
                              <w:rPr>
                                <w:rFonts w:hint="eastAsia" w:ascii="微软雅黑" w:hAnsi="微软雅黑" w:eastAsia="微软雅黑" w:cs="微软雅黑"/>
                                <w:b/>
                                <w:bCs/>
                                <w:color w:val="C00000"/>
                                <w:sz w:val="24"/>
                                <w:szCs w:val="32"/>
                                <w:lang w:eastAsia="zh-CN"/>
                              </w:rPr>
                              <w:t>使</w:t>
                            </w:r>
                            <w:r>
                              <w:rPr>
                                <w:rFonts w:hint="eastAsia" w:ascii="微软雅黑" w:hAnsi="微软雅黑" w:eastAsia="微软雅黑" w:cs="微软雅黑"/>
                                <w:b/>
                                <w:bCs/>
                                <w:color w:val="C00000"/>
                                <w:sz w:val="24"/>
                                <w:szCs w:val="32"/>
                              </w:rPr>
                              <w:t xml:space="preserve">   </w:t>
                            </w:r>
                            <w:r>
                              <w:rPr>
                                <w:rFonts w:hint="eastAsia" w:ascii="微软雅黑" w:hAnsi="微软雅黑" w:eastAsia="微软雅黑" w:cs="微软雅黑"/>
                                <w:b/>
                                <w:bCs/>
                                <w:color w:val="C00000"/>
                                <w:sz w:val="24"/>
                                <w:szCs w:val="32"/>
                                <w:lang w:eastAsia="zh-CN"/>
                              </w:rPr>
                              <w:t>命</w:t>
                            </w:r>
                            <w:r>
                              <w:rPr>
                                <w:rFonts w:hint="eastAsia" w:ascii="微软雅黑" w:hAnsi="微软雅黑" w:eastAsia="微软雅黑" w:cs="微软雅黑"/>
                                <w:b/>
                                <w:bCs/>
                                <w:color w:val="C00000"/>
                                <w:sz w:val="24"/>
                                <w:szCs w:val="32"/>
                              </w:rPr>
                              <w:t>：</w:t>
                            </w:r>
                            <w:r>
                              <w:rPr>
                                <w:rFonts w:hint="eastAsia" w:ascii="微软雅黑" w:hAnsi="微软雅黑" w:eastAsia="微软雅黑" w:cs="微软雅黑"/>
                                <w:b/>
                                <w:bCs/>
                                <w:sz w:val="22"/>
                                <w:szCs w:val="28"/>
                              </w:rPr>
                              <w:t>帮助有追求的企业通过管理规则的变革提升经营效能</w:t>
                            </w:r>
                          </w:p>
                          <w:p>
                            <w:pPr>
                              <w:spacing w:line="360" w:lineRule="exact"/>
                              <w:rPr>
                                <w:rFonts w:ascii="微软雅黑" w:hAnsi="微软雅黑" w:eastAsia="微软雅黑" w:cs="微软雅黑"/>
                                <w:b/>
                                <w:bCs/>
                                <w:sz w:val="22"/>
                                <w:szCs w:val="28"/>
                              </w:rPr>
                            </w:pPr>
                          </w:p>
                          <w:p>
                            <w:pPr>
                              <w:spacing w:line="360" w:lineRule="exact"/>
                              <w:ind w:firstLine="480" w:firstLineChars="200"/>
                              <w:rPr>
                                <w:rFonts w:hint="eastAsia" w:ascii="微软雅黑" w:hAnsi="微软雅黑" w:eastAsia="微软雅黑" w:cs="微软雅黑"/>
                                <w:b/>
                                <w:bCs/>
                                <w:sz w:val="22"/>
                                <w:szCs w:val="28"/>
                              </w:rPr>
                            </w:pPr>
                            <w:r>
                              <w:rPr>
                                <w:rFonts w:hint="eastAsia" w:ascii="微软雅黑" w:hAnsi="微软雅黑" w:eastAsia="微软雅黑" w:cs="微软雅黑"/>
                                <w:b/>
                                <w:bCs/>
                                <w:color w:val="C00000"/>
                                <w:sz w:val="24"/>
                                <w:szCs w:val="32"/>
                              </w:rPr>
                              <w:t>价 值 观：</w:t>
                            </w:r>
                            <w:r>
                              <w:rPr>
                                <w:rFonts w:hint="eastAsia" w:ascii="微软雅黑" w:hAnsi="微软雅黑" w:eastAsia="微软雅黑" w:cs="微软雅黑"/>
                                <w:b/>
                                <w:bCs/>
                                <w:sz w:val="22"/>
                                <w:szCs w:val="28"/>
                              </w:rPr>
                              <w:t>聚焦增值、创造可能、开放合作、智本管理</w:t>
                            </w:r>
                          </w:p>
                          <w:p>
                            <w:pPr>
                              <w:spacing w:line="360" w:lineRule="exact"/>
                              <w:rPr>
                                <w:rFonts w:ascii="微软雅黑" w:hAnsi="微软雅黑" w:eastAsia="微软雅黑" w:cs="微软雅黑"/>
                                <w:sz w:val="22"/>
                                <w:szCs w:val="28"/>
                              </w:rPr>
                            </w:pPr>
                          </w:p>
                          <w:p>
                            <w:pPr>
                              <w:spacing w:line="360" w:lineRule="exact"/>
                              <w:rPr>
                                <w:rFonts w:ascii="微软雅黑" w:hAnsi="微软雅黑" w:eastAsia="微软雅黑" w:cs="微软雅黑"/>
                                <w:sz w:val="22"/>
                                <w:szCs w:val="28"/>
                              </w:rPr>
                            </w:pPr>
                          </w:p>
                          <w:p>
                            <w:pPr>
                              <w:spacing w:line="360" w:lineRule="exact"/>
                              <w:ind w:firstLine="420"/>
                              <w:rPr>
                                <w:rFonts w:ascii="微软雅黑" w:hAnsi="微软雅黑" w:eastAsia="微软雅黑" w:cs="微软雅黑"/>
                              </w:rPr>
                            </w:pPr>
                          </w:p>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75pt;margin-top:16.5pt;height:226.95pt;width:499.6pt;z-index:651672576;mso-width-relative:page;mso-height-relative:page;" filled="f" stroked="f" coordsize="21600,21600" o:gfxdata="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KkdTj3AAAAAoBAAAPAAAAAAAAAAEAIAAAACIAAABkcnMvZG93bnJldi54bWxQ&#10;SwECFAAUAAAACACHTuJAI+425ywCAAAoBAAADgAAAAAAAAABACAAAAArAQAAZHJzL2Uyb0RvYy54&#10;bWxQSwUGAAAAAAYABgBZAQAAyQUAAAAA&#10;">
                <v:fill on="f" focussize="0,0"/>
                <v:stroke on="f" weight="0.5pt"/>
                <v:imagedata o:title=""/>
                <o:lock v:ext="edit" aspectratio="f"/>
                <v:textbox>
                  <w:txbxContent>
                    <w:p>
                      <w:pPr>
                        <w:spacing w:line="360" w:lineRule="exact"/>
                        <w:rPr>
                          <w:rFonts w:ascii="微软雅黑" w:hAnsi="微软雅黑" w:eastAsia="微软雅黑" w:cs="微软雅黑"/>
                        </w:rPr>
                      </w:pPr>
                      <w:r>
                        <w:rPr>
                          <w:rFonts w:hint="eastAsia" w:ascii="微软雅黑" w:hAnsi="微软雅黑" w:eastAsia="微软雅黑" w:cs="微软雅黑"/>
                        </w:rPr>
                        <w:t xml:space="preserve">    成立于2009年2月，以成就下一个行业领导者为使命，为中国主流企业提供管理培训与咨询服务，聚焦于企业发展过程中战略管理、流程变革、人力资源、财经变革等核心命题。</w:t>
                      </w:r>
                    </w:p>
                    <w:p>
                      <w:pPr>
                        <w:spacing w:line="360" w:lineRule="exact"/>
                        <w:rPr>
                          <w:rFonts w:ascii="微软雅黑" w:hAnsi="微软雅黑" w:eastAsia="微软雅黑" w:cs="微软雅黑"/>
                        </w:rPr>
                      </w:pPr>
                    </w:p>
                    <w:p>
                      <w:pPr>
                        <w:spacing w:line="360" w:lineRule="exact"/>
                        <w:ind w:firstLine="420"/>
                        <w:rPr>
                          <w:rFonts w:ascii="微软雅黑" w:hAnsi="微软雅黑" w:eastAsia="微软雅黑" w:cs="微软雅黑"/>
                        </w:rPr>
                      </w:pPr>
                      <w:r>
                        <w:rPr>
                          <w:rFonts w:hint="eastAsia" w:ascii="微软雅黑" w:hAnsi="微软雅黑" w:eastAsia="微软雅黑" w:cs="微软雅黑"/>
                        </w:rPr>
                        <w:t>乔诺商学院整合各细分领域最佳专家团队针对企业成为行业领导者的关键管理挑战开发核心培训课程与咨询服务内容，通过标杆考察、论坛、精品公开课、内训与咨询等多种服务形式支持企业打造“以客户为中心、以奋斗者为本”的管理体系，帮助企业实现“用规则的确定性来应对结果的不确定性”。</w:t>
                      </w:r>
                    </w:p>
                    <w:p>
                      <w:pPr>
                        <w:spacing w:line="360" w:lineRule="exact"/>
                        <w:ind w:firstLine="420"/>
                        <w:rPr>
                          <w:rFonts w:ascii="微软雅黑" w:hAnsi="微软雅黑" w:eastAsia="微软雅黑" w:cs="微软雅黑"/>
                        </w:rPr>
                      </w:pPr>
                    </w:p>
                    <w:p>
                      <w:pPr>
                        <w:spacing w:line="360" w:lineRule="exact"/>
                        <w:ind w:firstLine="480" w:firstLineChars="200"/>
                        <w:rPr>
                          <w:rFonts w:ascii="微软雅黑" w:hAnsi="微软雅黑" w:eastAsia="微软雅黑" w:cs="微软雅黑"/>
                          <w:b/>
                          <w:bCs/>
                          <w:sz w:val="22"/>
                          <w:szCs w:val="28"/>
                        </w:rPr>
                      </w:pPr>
                      <w:r>
                        <w:rPr>
                          <w:rFonts w:hint="eastAsia" w:ascii="微软雅黑" w:hAnsi="微软雅黑" w:eastAsia="微软雅黑" w:cs="微软雅黑"/>
                          <w:b/>
                          <w:bCs/>
                          <w:color w:val="C00000"/>
                          <w:sz w:val="24"/>
                          <w:szCs w:val="32"/>
                          <w:lang w:eastAsia="zh-CN"/>
                        </w:rPr>
                        <w:t>愿</w:t>
                      </w:r>
                      <w:r>
                        <w:rPr>
                          <w:rFonts w:hint="eastAsia" w:ascii="微软雅黑" w:hAnsi="微软雅黑" w:eastAsia="微软雅黑" w:cs="微软雅黑"/>
                          <w:b/>
                          <w:bCs/>
                          <w:color w:val="C00000"/>
                          <w:sz w:val="24"/>
                          <w:szCs w:val="32"/>
                        </w:rPr>
                        <w:t xml:space="preserve">   </w:t>
                      </w:r>
                      <w:r>
                        <w:rPr>
                          <w:rFonts w:hint="eastAsia" w:ascii="微软雅黑" w:hAnsi="微软雅黑" w:eastAsia="微软雅黑" w:cs="微软雅黑"/>
                          <w:b/>
                          <w:bCs/>
                          <w:color w:val="C00000"/>
                          <w:sz w:val="24"/>
                          <w:szCs w:val="32"/>
                          <w:lang w:eastAsia="zh-CN"/>
                        </w:rPr>
                        <w:t>景</w:t>
                      </w:r>
                      <w:r>
                        <w:rPr>
                          <w:rFonts w:hint="eastAsia" w:ascii="微软雅黑" w:hAnsi="微软雅黑" w:eastAsia="微软雅黑" w:cs="微软雅黑"/>
                          <w:b/>
                          <w:bCs/>
                          <w:color w:val="C00000"/>
                          <w:sz w:val="24"/>
                          <w:szCs w:val="32"/>
                        </w:rPr>
                        <w:t>：</w:t>
                      </w:r>
                      <w:r>
                        <w:rPr>
                          <w:rFonts w:hint="eastAsia" w:ascii="微软雅黑" w:hAnsi="微软雅黑" w:eastAsia="微软雅黑" w:cs="微软雅黑"/>
                          <w:b/>
                          <w:bCs/>
                          <w:sz w:val="22"/>
                          <w:szCs w:val="28"/>
                        </w:rPr>
                        <w:t>成就下一个行业领导者</w:t>
                      </w:r>
                    </w:p>
                    <w:p>
                      <w:pPr>
                        <w:spacing w:line="360" w:lineRule="exact"/>
                        <w:rPr>
                          <w:rFonts w:ascii="微软雅黑" w:hAnsi="微软雅黑" w:eastAsia="微软雅黑" w:cs="微软雅黑"/>
                          <w:b/>
                          <w:bCs/>
                          <w:color w:val="C00000"/>
                          <w:sz w:val="22"/>
                          <w:szCs w:val="28"/>
                        </w:rPr>
                      </w:pPr>
                    </w:p>
                    <w:p>
                      <w:pPr>
                        <w:spacing w:line="360" w:lineRule="exact"/>
                        <w:ind w:firstLine="480" w:firstLineChars="200"/>
                        <w:rPr>
                          <w:rFonts w:ascii="微软雅黑" w:hAnsi="微软雅黑" w:eastAsia="微软雅黑" w:cs="微软雅黑"/>
                          <w:b/>
                          <w:bCs/>
                          <w:sz w:val="22"/>
                          <w:szCs w:val="28"/>
                        </w:rPr>
                      </w:pPr>
                      <w:r>
                        <w:rPr>
                          <w:rFonts w:hint="eastAsia" w:ascii="微软雅黑" w:hAnsi="微软雅黑" w:eastAsia="微软雅黑" w:cs="微软雅黑"/>
                          <w:b/>
                          <w:bCs/>
                          <w:color w:val="C00000"/>
                          <w:sz w:val="24"/>
                          <w:szCs w:val="32"/>
                          <w:lang w:eastAsia="zh-CN"/>
                        </w:rPr>
                        <w:t>使</w:t>
                      </w:r>
                      <w:r>
                        <w:rPr>
                          <w:rFonts w:hint="eastAsia" w:ascii="微软雅黑" w:hAnsi="微软雅黑" w:eastAsia="微软雅黑" w:cs="微软雅黑"/>
                          <w:b/>
                          <w:bCs/>
                          <w:color w:val="C00000"/>
                          <w:sz w:val="24"/>
                          <w:szCs w:val="32"/>
                        </w:rPr>
                        <w:t xml:space="preserve">   </w:t>
                      </w:r>
                      <w:r>
                        <w:rPr>
                          <w:rFonts w:hint="eastAsia" w:ascii="微软雅黑" w:hAnsi="微软雅黑" w:eastAsia="微软雅黑" w:cs="微软雅黑"/>
                          <w:b/>
                          <w:bCs/>
                          <w:color w:val="C00000"/>
                          <w:sz w:val="24"/>
                          <w:szCs w:val="32"/>
                          <w:lang w:eastAsia="zh-CN"/>
                        </w:rPr>
                        <w:t>命</w:t>
                      </w:r>
                      <w:r>
                        <w:rPr>
                          <w:rFonts w:hint="eastAsia" w:ascii="微软雅黑" w:hAnsi="微软雅黑" w:eastAsia="微软雅黑" w:cs="微软雅黑"/>
                          <w:b/>
                          <w:bCs/>
                          <w:color w:val="C00000"/>
                          <w:sz w:val="24"/>
                          <w:szCs w:val="32"/>
                        </w:rPr>
                        <w:t>：</w:t>
                      </w:r>
                      <w:r>
                        <w:rPr>
                          <w:rFonts w:hint="eastAsia" w:ascii="微软雅黑" w:hAnsi="微软雅黑" w:eastAsia="微软雅黑" w:cs="微软雅黑"/>
                          <w:b/>
                          <w:bCs/>
                          <w:sz w:val="22"/>
                          <w:szCs w:val="28"/>
                        </w:rPr>
                        <w:t>帮助有追求的企业通过管理规则的变革提升经营效能</w:t>
                      </w:r>
                    </w:p>
                    <w:p>
                      <w:pPr>
                        <w:spacing w:line="360" w:lineRule="exact"/>
                        <w:rPr>
                          <w:rFonts w:ascii="微软雅黑" w:hAnsi="微软雅黑" w:eastAsia="微软雅黑" w:cs="微软雅黑"/>
                          <w:b/>
                          <w:bCs/>
                          <w:sz w:val="22"/>
                          <w:szCs w:val="28"/>
                        </w:rPr>
                      </w:pPr>
                    </w:p>
                    <w:p>
                      <w:pPr>
                        <w:spacing w:line="360" w:lineRule="exact"/>
                        <w:ind w:firstLine="480" w:firstLineChars="200"/>
                        <w:rPr>
                          <w:rFonts w:hint="eastAsia" w:ascii="微软雅黑" w:hAnsi="微软雅黑" w:eastAsia="微软雅黑" w:cs="微软雅黑"/>
                          <w:b/>
                          <w:bCs/>
                          <w:sz w:val="22"/>
                          <w:szCs w:val="28"/>
                        </w:rPr>
                      </w:pPr>
                      <w:r>
                        <w:rPr>
                          <w:rFonts w:hint="eastAsia" w:ascii="微软雅黑" w:hAnsi="微软雅黑" w:eastAsia="微软雅黑" w:cs="微软雅黑"/>
                          <w:b/>
                          <w:bCs/>
                          <w:color w:val="C00000"/>
                          <w:sz w:val="24"/>
                          <w:szCs w:val="32"/>
                        </w:rPr>
                        <w:t>价 值 观：</w:t>
                      </w:r>
                      <w:r>
                        <w:rPr>
                          <w:rFonts w:hint="eastAsia" w:ascii="微软雅黑" w:hAnsi="微软雅黑" w:eastAsia="微软雅黑" w:cs="微软雅黑"/>
                          <w:b/>
                          <w:bCs/>
                          <w:sz w:val="22"/>
                          <w:szCs w:val="28"/>
                        </w:rPr>
                        <w:t>聚焦增值、创造可能、开放合作、智本管理</w:t>
                      </w:r>
                    </w:p>
                    <w:p>
                      <w:pPr>
                        <w:spacing w:line="360" w:lineRule="exact"/>
                        <w:rPr>
                          <w:rFonts w:ascii="微软雅黑" w:hAnsi="微软雅黑" w:eastAsia="微软雅黑" w:cs="微软雅黑"/>
                          <w:sz w:val="22"/>
                          <w:szCs w:val="28"/>
                        </w:rPr>
                      </w:pPr>
                    </w:p>
                    <w:p>
                      <w:pPr>
                        <w:spacing w:line="360" w:lineRule="exact"/>
                        <w:rPr>
                          <w:rFonts w:ascii="微软雅黑" w:hAnsi="微软雅黑" w:eastAsia="微软雅黑" w:cs="微软雅黑"/>
                          <w:sz w:val="22"/>
                          <w:szCs w:val="28"/>
                        </w:rPr>
                      </w:pPr>
                    </w:p>
                    <w:p>
                      <w:pPr>
                        <w:spacing w:line="360" w:lineRule="exact"/>
                        <w:ind w:firstLine="420"/>
                        <w:rPr>
                          <w:rFonts w:ascii="微软雅黑" w:hAnsi="微软雅黑" w:eastAsia="微软雅黑" w:cs="微软雅黑"/>
                        </w:rPr>
                      </w:pPr>
                    </w:p>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txbxContent>
                </v:textbox>
              </v:shape>
            </w:pict>
          </mc:Fallback>
        </mc:AlternateContent>
      </w:r>
    </w:p>
    <w:p>
      <w:pPr>
        <w:spacing w:line="400" w:lineRule="exact"/>
        <w:rPr>
          <w:rFonts w:ascii="微软雅黑" w:hAnsi="微软雅黑" w:eastAsia="微软雅黑"/>
          <w:color w:val="000000"/>
          <w:szCs w:val="21"/>
        </w:rPr>
      </w:pPr>
    </w:p>
    <w:p>
      <w:pPr>
        <w:spacing w:line="320" w:lineRule="exact"/>
        <w:rPr>
          <w:rFonts w:ascii="微软雅黑" w:hAnsi="微软雅黑" w:eastAsia="微软雅黑" w:cs="微软雅黑"/>
          <w:b/>
          <w:bCs/>
          <w:color w:val="C00000"/>
          <w:sz w:val="28"/>
          <w:szCs w:val="28"/>
        </w:rPr>
      </w:pPr>
    </w:p>
    <w:p>
      <w:pPr>
        <w:spacing w:line="320" w:lineRule="exact"/>
        <w:rPr>
          <w:rFonts w:ascii="微软雅黑" w:hAnsi="微软雅黑" w:eastAsia="微软雅黑" w:cs="微软雅黑"/>
          <w:b/>
          <w:bCs/>
          <w:color w:val="C00000"/>
          <w:sz w:val="28"/>
          <w:szCs w:val="28"/>
        </w:rPr>
      </w:pPr>
    </w:p>
    <w:p/>
    <w:p>
      <w:pPr>
        <w:rPr>
          <w:rFonts w:eastAsia="宋体"/>
        </w:rPr>
      </w:pPr>
    </w:p>
    <w:p/>
    <w:p/>
    <w:p/>
    <w:p/>
    <w:p/>
    <w:p/>
    <w:p/>
    <w:p/>
    <w:p/>
    <w:p>
      <w:r>
        <mc:AlternateContent>
          <mc:Choice Requires="wpg">
            <w:drawing>
              <wp:anchor distT="0" distB="0" distL="114300" distR="114300" simplePos="0" relativeHeight="651673600" behindDoc="0" locked="0" layoutInCell="1" allowOverlap="1">
                <wp:simplePos x="0" y="0"/>
                <wp:positionH relativeFrom="column">
                  <wp:posOffset>-270510</wp:posOffset>
                </wp:positionH>
                <wp:positionV relativeFrom="paragraph">
                  <wp:posOffset>195580</wp:posOffset>
                </wp:positionV>
                <wp:extent cx="6174105" cy="2442210"/>
                <wp:effectExtent l="0" t="0" r="17145" b="15240"/>
                <wp:wrapNone/>
                <wp:docPr id="23" name="组合 23"/>
                <wp:cNvGraphicFramePr/>
                <a:graphic xmlns:a="http://schemas.openxmlformats.org/drawingml/2006/main">
                  <a:graphicData uri="http://schemas.microsoft.com/office/word/2010/wordprocessingGroup">
                    <wpg:wgp>
                      <wpg:cNvGrpSpPr/>
                      <wpg:grpSpPr>
                        <a:xfrm>
                          <a:off x="0" y="0"/>
                          <a:ext cx="6174105" cy="2442210"/>
                          <a:chOff x="6899" y="178345"/>
                          <a:chExt cx="9723" cy="3846"/>
                        </a:xfrm>
                      </wpg:grpSpPr>
                      <wps:wsp>
                        <wps:cNvPr id="161" name="文本框 161"/>
                        <wps:cNvSpPr txBox="1"/>
                        <wps:spPr>
                          <a:xfrm>
                            <a:off x="6900" y="178345"/>
                            <a:ext cx="2199" cy="2462"/>
                          </a:xfrm>
                          <a:prstGeom prst="rect">
                            <a:avLst/>
                          </a:prstGeom>
                          <a:solidFill>
                            <a:srgbClr val="0070C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服务超过</w:t>
                              </w:r>
                              <w:r>
                                <w:rPr>
                                  <w:rFonts w:hint="eastAsia" w:ascii="微软雅黑" w:hAnsi="微软雅黑" w:eastAsia="微软雅黑" w:cs="微软雅黑"/>
                                  <w:b/>
                                  <w:bCs/>
                                  <w:color w:val="FFFFFF" w:themeColor="background1"/>
                                  <w:sz w:val="28"/>
                                  <w:szCs w:val="28"/>
                                  <w14:textFill>
                                    <w14:solidFill>
                                      <w14:schemeClr w14:val="bg1"/>
                                    </w14:solidFill>
                                  </w14:textFill>
                                </w:rPr>
                                <w:t>3000家</w:t>
                              </w:r>
                              <w:r>
                                <w:rPr>
                                  <w:rFonts w:hint="eastAsia" w:ascii="微软雅黑" w:hAnsi="微软雅黑" w:eastAsia="微软雅黑" w:cs="微软雅黑"/>
                                  <w:color w:val="FFFFFF" w:themeColor="background1"/>
                                  <w:sz w:val="20"/>
                                  <w:szCs w:val="20"/>
                                  <w14:textFill>
                                    <w14:solidFill>
                                      <w14:schemeClr w14:val="bg1"/>
                                    </w14:solidFill>
                                  </w14:textFill>
                                </w:rPr>
                                <w:t>中国主流企业，包括汽车行业、通信行业、服饰行业、医药行业、农牧行业、家电行业、新能源、地产建筑等行业领军企业</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 name="文本框 163"/>
                        <wps:cNvSpPr txBox="1"/>
                        <wps:spPr>
                          <a:xfrm>
                            <a:off x="9175" y="179882"/>
                            <a:ext cx="3661" cy="927"/>
                          </a:xfrm>
                          <a:prstGeom prst="rect">
                            <a:avLst/>
                          </a:prstGeom>
                          <a:solidFill>
                            <a:srgbClr val="00B0F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开设了超过</w:t>
                              </w:r>
                              <w:r>
                                <w:rPr>
                                  <w:rFonts w:hint="eastAsia" w:ascii="微软雅黑" w:hAnsi="微软雅黑" w:eastAsia="微软雅黑" w:cs="微软雅黑"/>
                                  <w:b/>
                                  <w:bCs/>
                                  <w:color w:val="FFFFFF" w:themeColor="background1"/>
                                  <w:sz w:val="28"/>
                                  <w:szCs w:val="28"/>
                                  <w14:textFill>
                                    <w14:solidFill>
                                      <w14:schemeClr w14:val="bg1"/>
                                    </w14:solidFill>
                                  </w14:textFill>
                                </w:rPr>
                                <w:t>2000场</w:t>
                              </w:r>
                              <w:r>
                                <w:rPr>
                                  <w:rFonts w:hint="eastAsia" w:ascii="微软雅黑" w:hAnsi="微软雅黑" w:eastAsia="微软雅黑" w:cs="微软雅黑"/>
                                  <w:color w:val="FFFFFF" w:themeColor="background1"/>
                                  <w:sz w:val="20"/>
                                  <w:szCs w:val="20"/>
                                  <w14:textFill>
                                    <w14:solidFill>
                                      <w14:schemeClr w14:val="bg1"/>
                                    </w14:solidFill>
                                  </w14:textFill>
                                </w:rPr>
                                <w:t>次「对标华为」的公开课、内训课程</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2" name="文本框 162"/>
                        <wps:cNvSpPr txBox="1"/>
                        <wps:spPr>
                          <a:xfrm>
                            <a:off x="9175" y="178345"/>
                            <a:ext cx="3661" cy="1477"/>
                          </a:xfrm>
                          <a:prstGeom prst="rect">
                            <a:avLst/>
                          </a:prstGeom>
                          <a:solidFill>
                            <a:srgbClr val="C0000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开创</w:t>
                              </w:r>
                              <w:r>
                                <w:rPr>
                                  <w:rFonts w:hint="eastAsia" w:ascii="微软雅黑" w:hAnsi="微软雅黑" w:eastAsia="微软雅黑" w:cs="微软雅黑"/>
                                  <w:b/>
                                  <w:bCs/>
                                  <w:color w:val="FFFFFF" w:themeColor="background1"/>
                                  <w:sz w:val="28"/>
                                  <w:szCs w:val="28"/>
                                  <w14:textFill>
                                    <w14:solidFill>
                                      <w14:schemeClr w14:val="bg1"/>
                                    </w14:solidFill>
                                  </w14:textFill>
                                </w:rPr>
                                <w:t>「回归客户」年度论坛</w:t>
                              </w:r>
                              <w:r>
                                <w:rPr>
                                  <w:rFonts w:hint="eastAsia" w:ascii="微软雅黑" w:hAnsi="微软雅黑" w:eastAsia="微软雅黑" w:cs="微软雅黑"/>
                                  <w:color w:val="FFFFFF" w:themeColor="background1"/>
                                  <w:sz w:val="20"/>
                                  <w:szCs w:val="20"/>
                                  <w14:textFill>
                                    <w14:solidFill>
                                      <w14:schemeClr w14:val="bg1"/>
                                    </w14:solidFill>
                                  </w14:textFill>
                                </w:rPr>
                                <w:t>已经连续举办5期，以华为和各行业领军企业的成功变革为榜样</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5" name="文本框 165"/>
                        <wps:cNvSpPr txBox="1"/>
                        <wps:spPr>
                          <a:xfrm>
                            <a:off x="12887" y="178345"/>
                            <a:ext cx="1698" cy="2462"/>
                          </a:xfrm>
                          <a:prstGeom prst="rect">
                            <a:avLst/>
                          </a:prstGeom>
                          <a:solidFill>
                            <a:srgbClr val="0070C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超过</w:t>
                              </w:r>
                              <w:r>
                                <w:rPr>
                                  <w:rFonts w:hint="eastAsia" w:ascii="微软雅黑" w:hAnsi="微软雅黑" w:eastAsia="微软雅黑" w:cs="微软雅黑"/>
                                  <w:b/>
                                  <w:bCs/>
                                  <w:color w:val="FFFFFF" w:themeColor="background1"/>
                                  <w:sz w:val="28"/>
                                  <w:szCs w:val="28"/>
                                  <w14:textFill>
                                    <w14:solidFill>
                                      <w14:schemeClr w14:val="bg1"/>
                                    </w14:solidFill>
                                  </w14:textFill>
                                </w:rPr>
                                <w:t>300位</w:t>
                              </w:r>
                              <w:r>
                                <w:rPr>
                                  <w:rFonts w:hint="eastAsia" w:ascii="微软雅黑" w:hAnsi="微软雅黑" w:eastAsia="微软雅黑" w:cs="微软雅黑"/>
                                  <w:color w:val="FFFFFF" w:themeColor="background1"/>
                                  <w:sz w:val="20"/>
                                  <w:szCs w:val="20"/>
                                  <w14:textFill>
                                    <w14:solidFill>
                                      <w14:schemeClr w14:val="bg1"/>
                                    </w14:solidFill>
                                  </w14:textFill>
                                </w:rPr>
                                <w:t>主流企业创始人带领高管团队参加乔诺商学院公开课</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6" name="文本框 166"/>
                        <wps:cNvSpPr txBox="1"/>
                        <wps:spPr>
                          <a:xfrm>
                            <a:off x="14674" y="178345"/>
                            <a:ext cx="1948" cy="2098"/>
                          </a:xfrm>
                          <a:prstGeom prst="rect">
                            <a:avLst/>
                          </a:prstGeom>
                          <a:solidFill>
                            <a:schemeClr val="bg1">
                              <a:lumMod val="5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开创了</w:t>
                              </w:r>
                              <w:r>
                                <w:rPr>
                                  <w:rFonts w:hint="eastAsia" w:ascii="微软雅黑" w:hAnsi="微软雅黑" w:eastAsia="微软雅黑" w:cs="微软雅黑"/>
                                  <w:b/>
                                  <w:bCs/>
                                  <w:color w:val="FFFFFF" w:themeColor="background1"/>
                                  <w:sz w:val="28"/>
                                  <w:szCs w:val="28"/>
                                  <w14:textFill>
                                    <w14:solidFill>
                                      <w14:schemeClr w14:val="bg1"/>
                                    </w14:solidFill>
                                  </w14:textFill>
                                </w:rPr>
                                <w:t>绩效穿透核心方法论</w:t>
                              </w:r>
                              <w:r>
                                <w:rPr>
                                  <w:rFonts w:hint="eastAsia" w:ascii="微软雅黑" w:hAnsi="微软雅黑" w:eastAsia="微软雅黑" w:cs="微软雅黑"/>
                                  <w:color w:val="FFFFFF" w:themeColor="background1"/>
                                  <w:sz w:val="20"/>
                                  <w:szCs w:val="20"/>
                                  <w14:textFill>
                                    <w14:solidFill>
                                      <w14:schemeClr w14:val="bg1"/>
                                    </w14:solidFill>
                                  </w14:textFill>
                                </w:rPr>
                                <w:t>，帮助企业实现战略与组织目标、个人目标的对齐</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8" name="文本框 168"/>
                        <wps:cNvSpPr txBox="1"/>
                        <wps:spPr>
                          <a:xfrm>
                            <a:off x="6899" y="180870"/>
                            <a:ext cx="7697" cy="1321"/>
                          </a:xfrm>
                          <a:prstGeom prst="rect">
                            <a:avLst/>
                          </a:prstGeom>
                          <a:solidFill>
                            <a:schemeClr val="bg2">
                              <a:lumMod val="5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为</w:t>
                              </w:r>
                              <w:r>
                                <w:rPr>
                                  <w:rFonts w:hint="eastAsia" w:ascii="微软雅黑" w:hAnsi="微软雅黑" w:eastAsia="微软雅黑" w:cs="微软雅黑"/>
                                  <w:b/>
                                  <w:bCs/>
                                  <w:color w:val="FFFFFF" w:themeColor="background1"/>
                                  <w:sz w:val="28"/>
                                  <w:szCs w:val="28"/>
                                  <w14:textFill>
                                    <w14:solidFill>
                                      <w14:schemeClr w14:val="bg1"/>
                                    </w14:solidFill>
                                  </w14:textFill>
                                </w:rPr>
                                <w:t>100多家主流企业</w:t>
                              </w:r>
                              <w:r>
                                <w:rPr>
                                  <w:rFonts w:hint="eastAsia" w:ascii="微软雅黑" w:hAnsi="微软雅黑" w:eastAsia="微软雅黑" w:cs="微软雅黑"/>
                                  <w:color w:val="FFFFFF" w:themeColor="background1"/>
                                  <w:sz w:val="20"/>
                                  <w:szCs w:val="20"/>
                                  <w14:textFill>
                                    <w14:solidFill>
                                      <w14:schemeClr w14:val="bg1"/>
                                    </w14:solidFill>
                                  </w14:textFill>
                                </w:rPr>
                                <w:t>提供了战略、绩效、流程变革咨询辅导服务，包括行业双胞胎集团、方太集团、九鼎集团、喜临门家具、公牛集团、九牧王男装、美丽田园等主流企业</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7" name="文本框 167"/>
                        <wps:cNvSpPr txBox="1"/>
                        <wps:spPr>
                          <a:xfrm>
                            <a:off x="14674" y="180507"/>
                            <a:ext cx="1948" cy="1684"/>
                          </a:xfrm>
                          <a:prstGeom prst="rect">
                            <a:avLst/>
                          </a:prstGeom>
                          <a:solidFill>
                            <a:srgbClr val="00206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带领</w:t>
                              </w:r>
                              <w:r>
                                <w:rPr>
                                  <w:rFonts w:hint="eastAsia" w:ascii="微软雅黑" w:hAnsi="微软雅黑" w:eastAsia="微软雅黑" w:cs="微软雅黑"/>
                                  <w:b/>
                                  <w:bCs/>
                                  <w:color w:val="FFFFFF" w:themeColor="background1"/>
                                  <w:sz w:val="28"/>
                                  <w:szCs w:val="28"/>
                                  <w14:textFill>
                                    <w14:solidFill>
                                      <w14:schemeClr w14:val="bg1"/>
                                    </w14:solidFill>
                                  </w14:textFill>
                                </w:rPr>
                                <w:t>1000人次</w:t>
                              </w:r>
                              <w:r>
                                <w:rPr>
                                  <w:rFonts w:hint="eastAsia" w:ascii="微软雅黑" w:hAnsi="微软雅黑" w:eastAsia="微软雅黑" w:cs="微软雅黑"/>
                                  <w:color w:val="FFFFFF" w:themeColor="background1"/>
                                  <w:sz w:val="20"/>
                                  <w:szCs w:val="20"/>
                                  <w14:textFill>
                                    <w14:solidFill>
                                      <w14:schemeClr w14:val="bg1"/>
                                    </w14:solidFill>
                                  </w14:textFill>
                                </w:rPr>
                                <w:t>走进华为深入考察学习</w:t>
                              </w:r>
                              <w:r>
                                <w:rPr>
                                  <w:rFonts w:hint="eastAsia" w:ascii="微软雅黑" w:hAnsi="微软雅黑" w:eastAsia="微软雅黑" w:cs="微软雅黑"/>
                                  <w:b/>
                                  <w:bCs/>
                                  <w:color w:val="FFFFFF" w:themeColor="background1"/>
                                  <w:sz w:val="28"/>
                                  <w:szCs w:val="28"/>
                                  <w14:textFill>
                                    <w14:solidFill>
                                      <w14:schemeClr w14:val="bg1"/>
                                    </w14:solidFill>
                                  </w14:textFill>
                                </w:rPr>
                                <w:t>24次</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1.3pt;margin-top:15.4pt;height:192.3pt;width:486.15pt;z-index:651673600;mso-width-relative:page;mso-height-relative:page;" coordorigin="6899,178345" coordsize="9723,3846" o:gfxdata="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">
                <o:lock v:ext="edit" aspectratio="f"/>
                <v:shape id="_x0000_s1026" o:spid="_x0000_s1026" o:spt="202" type="#_x0000_t202" style="position:absolute;left:6900;top:178345;height:2462;width:2199;" fillcolor="#0070C0" filled="t" stroked="f" coordsize="21600,21600" o:gfxdata="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MIN/vQAA&#10;ANw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服务超过</w:t>
                        </w:r>
                        <w:r>
                          <w:rPr>
                            <w:rFonts w:hint="eastAsia" w:ascii="微软雅黑" w:hAnsi="微软雅黑" w:eastAsia="微软雅黑" w:cs="微软雅黑"/>
                            <w:b/>
                            <w:bCs/>
                            <w:color w:val="FFFFFF" w:themeColor="background1"/>
                            <w:sz w:val="28"/>
                            <w:szCs w:val="28"/>
                            <w14:textFill>
                              <w14:solidFill>
                                <w14:schemeClr w14:val="bg1"/>
                              </w14:solidFill>
                            </w14:textFill>
                          </w:rPr>
                          <w:t>3000家</w:t>
                        </w:r>
                        <w:r>
                          <w:rPr>
                            <w:rFonts w:hint="eastAsia" w:ascii="微软雅黑" w:hAnsi="微软雅黑" w:eastAsia="微软雅黑" w:cs="微软雅黑"/>
                            <w:color w:val="FFFFFF" w:themeColor="background1"/>
                            <w:sz w:val="20"/>
                            <w:szCs w:val="20"/>
                            <w14:textFill>
                              <w14:solidFill>
                                <w14:schemeClr w14:val="bg1"/>
                              </w14:solidFill>
                            </w14:textFill>
                          </w:rPr>
                          <w:t>中国主流企业，包括汽车行业、通信行业、服饰行业、医药行业、农牧行业、家电行业、新能源、地产建筑等行业领军企业</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_x0000_s1026" o:spid="_x0000_s1026" o:spt="202" type="#_x0000_t202" style="position:absolute;left:9175;top:179882;height:927;width:3661;" fillcolor="#00B0F0" filled="t" stroked="f" coordsize="21600,21600" o:gfxdata="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9A72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开设了超过</w:t>
                        </w:r>
                        <w:r>
                          <w:rPr>
                            <w:rFonts w:hint="eastAsia" w:ascii="微软雅黑" w:hAnsi="微软雅黑" w:eastAsia="微软雅黑" w:cs="微软雅黑"/>
                            <w:b/>
                            <w:bCs/>
                            <w:color w:val="FFFFFF" w:themeColor="background1"/>
                            <w:sz w:val="28"/>
                            <w:szCs w:val="28"/>
                            <w14:textFill>
                              <w14:solidFill>
                                <w14:schemeClr w14:val="bg1"/>
                              </w14:solidFill>
                            </w14:textFill>
                          </w:rPr>
                          <w:t>2000场</w:t>
                        </w:r>
                        <w:r>
                          <w:rPr>
                            <w:rFonts w:hint="eastAsia" w:ascii="微软雅黑" w:hAnsi="微软雅黑" w:eastAsia="微软雅黑" w:cs="微软雅黑"/>
                            <w:color w:val="FFFFFF" w:themeColor="background1"/>
                            <w:sz w:val="20"/>
                            <w:szCs w:val="20"/>
                            <w14:textFill>
                              <w14:solidFill>
                                <w14:schemeClr w14:val="bg1"/>
                              </w14:solidFill>
                            </w14:textFill>
                          </w:rPr>
                          <w:t>次「对标华为」的公开课、内训课程</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_x0000_s1026" o:spid="_x0000_s1026" o:spt="202" type="#_x0000_t202" style="position:absolute;left:9175;top:178345;height:1477;width:3661;" fillcolor="#C00000" filled="t" stroked="f" coordsize="21600,21600" o:gfxdata="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XbELr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开创</w:t>
                        </w:r>
                        <w:r>
                          <w:rPr>
                            <w:rFonts w:hint="eastAsia" w:ascii="微软雅黑" w:hAnsi="微软雅黑" w:eastAsia="微软雅黑" w:cs="微软雅黑"/>
                            <w:b/>
                            <w:bCs/>
                            <w:color w:val="FFFFFF" w:themeColor="background1"/>
                            <w:sz w:val="28"/>
                            <w:szCs w:val="28"/>
                            <w14:textFill>
                              <w14:solidFill>
                                <w14:schemeClr w14:val="bg1"/>
                              </w14:solidFill>
                            </w14:textFill>
                          </w:rPr>
                          <w:t>「回归客户」年度论坛</w:t>
                        </w:r>
                        <w:r>
                          <w:rPr>
                            <w:rFonts w:hint="eastAsia" w:ascii="微软雅黑" w:hAnsi="微软雅黑" w:eastAsia="微软雅黑" w:cs="微软雅黑"/>
                            <w:color w:val="FFFFFF" w:themeColor="background1"/>
                            <w:sz w:val="20"/>
                            <w:szCs w:val="20"/>
                            <w14:textFill>
                              <w14:solidFill>
                                <w14:schemeClr w14:val="bg1"/>
                              </w14:solidFill>
                            </w14:textFill>
                          </w:rPr>
                          <w:t>已经连续举办5期，以华为和各行业领军企业的成功变革为榜样</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_x0000_s1026" o:spid="_x0000_s1026" o:spt="202" type="#_x0000_t202" style="position:absolute;left:12887;top:178345;height:2462;width:1698;" fillcolor="#0070C0" filled="t" stroked="f" coordsize="21600,21600" o:gfxdata="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C4V8vQAA&#10;ANw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超过</w:t>
                        </w:r>
                        <w:r>
                          <w:rPr>
                            <w:rFonts w:hint="eastAsia" w:ascii="微软雅黑" w:hAnsi="微软雅黑" w:eastAsia="微软雅黑" w:cs="微软雅黑"/>
                            <w:b/>
                            <w:bCs/>
                            <w:color w:val="FFFFFF" w:themeColor="background1"/>
                            <w:sz w:val="28"/>
                            <w:szCs w:val="28"/>
                            <w14:textFill>
                              <w14:solidFill>
                                <w14:schemeClr w14:val="bg1"/>
                              </w14:solidFill>
                            </w14:textFill>
                          </w:rPr>
                          <w:t>300位</w:t>
                        </w:r>
                        <w:r>
                          <w:rPr>
                            <w:rFonts w:hint="eastAsia" w:ascii="微软雅黑" w:hAnsi="微软雅黑" w:eastAsia="微软雅黑" w:cs="微软雅黑"/>
                            <w:color w:val="FFFFFF" w:themeColor="background1"/>
                            <w:sz w:val="20"/>
                            <w:szCs w:val="20"/>
                            <w14:textFill>
                              <w14:solidFill>
                                <w14:schemeClr w14:val="bg1"/>
                              </w14:solidFill>
                            </w14:textFill>
                          </w:rPr>
                          <w:t>主流企业创始人带领高管团队参加乔诺商学院公开课</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_x0000_s1026" o:spid="_x0000_s1026" o:spt="202" type="#_x0000_t202" style="position:absolute;left:14674;top:178345;height:2098;width:1948;" fillcolor="#7F7F7F [1612]" filled="t" stroked="f" coordsize="21600,21600" o:gfxdata="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R0Ob4A&#10;AADcAAAADwAAAAAAAAABACAAAAAiAAAAZHJzL2Rvd25yZXYueG1sUEsBAhQAFAAAAAgAh07iQDMv&#10;BZ47AAAAOQAAABAAAAAAAAAAAQAgAAAADQEAAGRycy9zaGFwZXhtbC54bWxQSwUGAAAAAAYABgBb&#10;AQAAtwM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开创了</w:t>
                        </w:r>
                        <w:r>
                          <w:rPr>
                            <w:rFonts w:hint="eastAsia" w:ascii="微软雅黑" w:hAnsi="微软雅黑" w:eastAsia="微软雅黑" w:cs="微软雅黑"/>
                            <w:b/>
                            <w:bCs/>
                            <w:color w:val="FFFFFF" w:themeColor="background1"/>
                            <w:sz w:val="28"/>
                            <w:szCs w:val="28"/>
                            <w14:textFill>
                              <w14:solidFill>
                                <w14:schemeClr w14:val="bg1"/>
                              </w14:solidFill>
                            </w14:textFill>
                          </w:rPr>
                          <w:t>绩效穿透核心方法论</w:t>
                        </w:r>
                        <w:r>
                          <w:rPr>
                            <w:rFonts w:hint="eastAsia" w:ascii="微软雅黑" w:hAnsi="微软雅黑" w:eastAsia="微软雅黑" w:cs="微软雅黑"/>
                            <w:color w:val="FFFFFF" w:themeColor="background1"/>
                            <w:sz w:val="20"/>
                            <w:szCs w:val="20"/>
                            <w14:textFill>
                              <w14:solidFill>
                                <w14:schemeClr w14:val="bg1"/>
                              </w14:solidFill>
                            </w14:textFill>
                          </w:rPr>
                          <w:t>，帮助企业实现战略与组织目标、个人目标的对齐</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_x0000_s1026" o:spid="_x0000_s1026" o:spt="202" type="#_x0000_t202" style="position:absolute;left:6899;top:180870;height:1321;width:7697;" fillcolor="#767171 [1614]" filled="t" stroked="f" coordsize="21600,21600" o:gfxdata="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h2474A&#10;AADcAAAADwAAAAAAAAABACAAAAAiAAAAZHJzL2Rvd25yZXYueG1sUEsBAhQAFAAAAAgAh07iQDMv&#10;BZ47AAAAOQAAABAAAAAAAAAAAQAgAAAADQEAAGRycy9zaGFwZXhtbC54bWxQSwUGAAAAAAYABgBb&#10;AQAAtwM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为</w:t>
                        </w:r>
                        <w:r>
                          <w:rPr>
                            <w:rFonts w:hint="eastAsia" w:ascii="微软雅黑" w:hAnsi="微软雅黑" w:eastAsia="微软雅黑" w:cs="微软雅黑"/>
                            <w:b/>
                            <w:bCs/>
                            <w:color w:val="FFFFFF" w:themeColor="background1"/>
                            <w:sz w:val="28"/>
                            <w:szCs w:val="28"/>
                            <w14:textFill>
                              <w14:solidFill>
                                <w14:schemeClr w14:val="bg1"/>
                              </w14:solidFill>
                            </w14:textFill>
                          </w:rPr>
                          <w:t>100多家主流企业</w:t>
                        </w:r>
                        <w:r>
                          <w:rPr>
                            <w:rFonts w:hint="eastAsia" w:ascii="微软雅黑" w:hAnsi="微软雅黑" w:eastAsia="微软雅黑" w:cs="微软雅黑"/>
                            <w:color w:val="FFFFFF" w:themeColor="background1"/>
                            <w:sz w:val="20"/>
                            <w:szCs w:val="20"/>
                            <w14:textFill>
                              <w14:solidFill>
                                <w14:schemeClr w14:val="bg1"/>
                              </w14:solidFill>
                            </w14:textFill>
                          </w:rPr>
                          <w:t>提供了战略、绩效、流程变革咨询辅导服务，包括行业双胞胎集团、方太集团、九鼎集团、喜临门家具、公牛集团、九牧王男装、美丽田园等主流企业</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_x0000_s1026" o:spid="_x0000_s1026" o:spt="202" type="#_x0000_t202" style="position:absolute;left:14674;top:180507;height:1684;width:1948;" fillcolor="#002060" filled="t" stroked="f" coordsize="21600,21600" o:gfxdata="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8g+jvQAA&#10;ANw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带领</w:t>
                        </w:r>
                        <w:r>
                          <w:rPr>
                            <w:rFonts w:hint="eastAsia" w:ascii="微软雅黑" w:hAnsi="微软雅黑" w:eastAsia="微软雅黑" w:cs="微软雅黑"/>
                            <w:b/>
                            <w:bCs/>
                            <w:color w:val="FFFFFF" w:themeColor="background1"/>
                            <w:sz w:val="28"/>
                            <w:szCs w:val="28"/>
                            <w14:textFill>
                              <w14:solidFill>
                                <w14:schemeClr w14:val="bg1"/>
                              </w14:solidFill>
                            </w14:textFill>
                          </w:rPr>
                          <w:t>1000人次</w:t>
                        </w:r>
                        <w:r>
                          <w:rPr>
                            <w:rFonts w:hint="eastAsia" w:ascii="微软雅黑" w:hAnsi="微软雅黑" w:eastAsia="微软雅黑" w:cs="微软雅黑"/>
                            <w:color w:val="FFFFFF" w:themeColor="background1"/>
                            <w:sz w:val="20"/>
                            <w:szCs w:val="20"/>
                            <w14:textFill>
                              <w14:solidFill>
                                <w14:schemeClr w14:val="bg1"/>
                              </w14:solidFill>
                            </w14:textFill>
                          </w:rPr>
                          <w:t>走进华为深入考察学习</w:t>
                        </w:r>
                        <w:r>
                          <w:rPr>
                            <w:rFonts w:hint="eastAsia" w:ascii="微软雅黑" w:hAnsi="微软雅黑" w:eastAsia="微软雅黑" w:cs="微软雅黑"/>
                            <w:b/>
                            <w:bCs/>
                            <w:color w:val="FFFFFF" w:themeColor="background1"/>
                            <w:sz w:val="28"/>
                            <w:szCs w:val="28"/>
                            <w14:textFill>
                              <w14:solidFill>
                                <w14:schemeClr w14:val="bg1"/>
                              </w14:solidFill>
                            </w14:textFill>
                          </w:rPr>
                          <w:t>24次</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group>
            </w:pict>
          </mc:Fallback>
        </mc:AlternateContent>
      </w:r>
    </w:p>
    <w:p/>
    <w:p/>
    <w:p/>
    <w:p/>
    <w:p/>
    <w:p/>
    <w:p/>
    <w:p/>
    <w:p/>
    <w:p/>
    <w:p/>
    <w:p/>
    <w:p>
      <w:pPr>
        <w:jc w:val="center"/>
        <w:rPr>
          <w:rFonts w:hint="eastAsia" w:eastAsiaTheme="minorEastAsia"/>
          <w:lang w:val="en-US" w:eastAsia="zh-CN"/>
        </w:rPr>
      </w:pPr>
    </w:p>
    <w:p/>
    <w:p>
      <w:pPr>
        <w:rPr>
          <w:rFonts w:hint="eastAsia" w:eastAsia="宋体"/>
          <w:lang w:val="en-US" w:eastAsia="zh-CN"/>
        </w:rPr>
      </w:pPr>
      <w:r>
        <w:rPr>
          <w:rFonts w:hint="eastAsia"/>
          <w:lang w:eastAsia="zh-CN"/>
        </w:rPr>
        <w:t>咨询电话：</w:t>
      </w:r>
      <w:r>
        <w:rPr>
          <w:rFonts w:hint="eastAsia"/>
          <w:lang w:val="en-US" w:eastAsia="zh-CN"/>
        </w:rPr>
        <w:t>400-086-8596</w:t>
      </w:r>
    </w:p>
    <w:p>
      <w:r>
        <w:rPr>
          <w:sz w:val="24"/>
        </w:rPr>
        <mc:AlternateContent>
          <mc:Choice Requires="wps">
            <w:drawing>
              <wp:anchor distT="0" distB="0" distL="114300" distR="114300" simplePos="0" relativeHeight="651675648" behindDoc="0" locked="0" layoutInCell="1" allowOverlap="1">
                <wp:simplePos x="0" y="0"/>
                <wp:positionH relativeFrom="margin">
                  <wp:posOffset>821055</wp:posOffset>
                </wp:positionH>
                <wp:positionV relativeFrom="paragraph">
                  <wp:posOffset>107950</wp:posOffset>
                </wp:positionV>
                <wp:extent cx="3907790" cy="939165"/>
                <wp:effectExtent l="0" t="0" r="0" b="0"/>
                <wp:wrapNone/>
                <wp:docPr id="160" name="文本框 414"/>
                <wp:cNvGraphicFramePr/>
                <a:graphic xmlns:a="http://schemas.openxmlformats.org/drawingml/2006/main">
                  <a:graphicData uri="http://schemas.microsoft.com/office/word/2010/wordprocessingShape">
                    <wps:wsp>
                      <wps:cNvSpPr txBox="1"/>
                      <wps:spPr>
                        <a:xfrm>
                          <a:off x="0" y="0"/>
                          <a:ext cx="3907790" cy="939165"/>
                        </a:xfrm>
                        <a:prstGeom prst="rect">
                          <a:avLst/>
                        </a:prstGeom>
                        <a:noFill/>
                        <a:ln w="9525">
                          <a:noFill/>
                        </a:ln>
                      </wps:spPr>
                      <wps:txbx>
                        <w:txbxContent>
                          <w:p>
                            <w:pPr>
                              <w:spacing w:line="400" w:lineRule="exact"/>
                              <w:jc w:val="both"/>
                              <w:rPr>
                                <w:rFonts w:ascii="微软雅黑" w:hAnsi="微软雅黑" w:eastAsia="微软雅黑" w:cs="微软雅黑"/>
                                <w:color w:val="000000" w:themeColor="text1"/>
                                <w:sz w:val="24"/>
                                <w:szCs w:val="32"/>
                                <w14:textFill>
                                  <w14:solidFill>
                                    <w14:schemeClr w14:val="tx1"/>
                                  </w14:solidFill>
                                </w14:textFill>
                              </w:rPr>
                            </w:pPr>
                          </w:p>
                        </w:txbxContent>
                      </wps:txbx>
                      <wps:bodyPr upright="1">
                        <a:noAutofit/>
                      </wps:bodyPr>
                    </wps:wsp>
                  </a:graphicData>
                </a:graphic>
              </wp:anchor>
            </w:drawing>
          </mc:Choice>
          <mc:Fallback>
            <w:pict>
              <v:shape id="文本框 414" o:spid="_x0000_s1026" o:spt="202" type="#_x0000_t202" style="position:absolute;left:0pt;margin-left:64.65pt;margin-top:8.5pt;height:73.95pt;width:307.7pt;mso-position-horizontal-relative:margin;z-index:651675648;mso-width-relative:page;mso-height-relative:page;" filled="f" stroked="f" coordsize="21600,21600" o:gfxdata="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JvfcC1wAAAAoBAAAP&#10;AAAAAAAAAAEAIAAAACIAAABkcnMvZG93bnJldi54bWxQSwECFAAUAAAACACHTuJA6z25+KcBAAAn&#10;AwAADgAAAAAAAAABACAAAAAmAQAAZHJzL2Uyb0RvYy54bWxQSwUGAAAAAAYABgBZAQAAPwUAAAAA&#10;">
                <v:fill on="f" focussize="0,0"/>
                <v:stroke on="f"/>
                <v:imagedata o:title=""/>
                <o:lock v:ext="edit" aspectratio="f"/>
                <v:textbox>
                  <w:txbxContent>
                    <w:p>
                      <w:pPr>
                        <w:spacing w:line="400" w:lineRule="exact"/>
                        <w:jc w:val="both"/>
                        <w:rPr>
                          <w:rFonts w:ascii="微软雅黑" w:hAnsi="微软雅黑" w:eastAsia="微软雅黑" w:cs="微软雅黑"/>
                          <w:color w:val="000000" w:themeColor="text1"/>
                          <w:sz w:val="24"/>
                          <w:szCs w:val="32"/>
                          <w14:textFill>
                            <w14:solidFill>
                              <w14:schemeClr w14:val="tx1"/>
                            </w14:solidFill>
                          </w14:textFill>
                        </w:rPr>
                      </w:pPr>
                    </w:p>
                  </w:txbxContent>
                </v:textbox>
              </v:shape>
            </w:pict>
          </mc:Fallback>
        </mc:AlternateContent>
      </w:r>
    </w:p>
    <w:p/>
    <w:p>
      <w:r>
        <w:rPr>
          <w:rFonts w:hint="eastAsia" w:eastAsia="宋体"/>
        </w:rPr>
        <w:drawing>
          <wp:anchor distT="0" distB="0" distL="114935" distR="114935" simplePos="0" relativeHeight="651676672" behindDoc="1" locked="0" layoutInCell="1" allowOverlap="1">
            <wp:simplePos x="0" y="0"/>
            <wp:positionH relativeFrom="column">
              <wp:posOffset>-1152525</wp:posOffset>
            </wp:positionH>
            <wp:positionV relativeFrom="paragraph">
              <wp:posOffset>100965</wp:posOffset>
            </wp:positionV>
            <wp:extent cx="7705090" cy="2823210"/>
            <wp:effectExtent l="0" t="0" r="10160" b="15240"/>
            <wp:wrapNone/>
            <wp:docPr id="24" name="图片 24" descr="公司介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公司介绍"/>
                    <pic:cNvPicPr>
                      <a:picLocks noChangeAspect="1"/>
                    </pic:cNvPicPr>
                  </pic:nvPicPr>
                  <pic:blipFill>
                    <a:blip r:embed="rId10"/>
                    <a:srcRect t="34868"/>
                    <a:stretch>
                      <a:fillRect/>
                    </a:stretch>
                  </pic:blipFill>
                  <pic:spPr>
                    <a:xfrm>
                      <a:off x="0" y="0"/>
                      <a:ext cx="7705090" cy="2823210"/>
                    </a:xfrm>
                    <a:prstGeom prst="rect">
                      <a:avLst/>
                    </a:prstGeom>
                  </pic:spPr>
                </pic:pic>
              </a:graphicData>
            </a:graphic>
          </wp:anchor>
        </w:drawing>
      </w:r>
    </w:p>
    <w:p/>
    <w:p>
      <w:pPr>
        <w:snapToGrid w:val="0"/>
        <w:spacing w:line="280" w:lineRule="exact"/>
        <w:outlineLvl w:val="0"/>
        <w:rPr>
          <w:rFonts w:ascii="微软雅黑" w:hAnsi="微软雅黑" w:eastAsia="微软雅黑" w:cs="微软雅黑"/>
          <w:sz w:val="24"/>
        </w:rPr>
      </w:pPr>
    </w:p>
    <w:p/>
    <w:p/>
    <w:p/>
    <w:p/>
    <w:p/>
    <w:p/>
    <w:p/>
    <w:sectPr>
      <w:headerReference r:id="rId3" w:type="default"/>
      <w:footerReference r:id="rId4" w:type="default"/>
      <w:pgSz w:w="16838" w:h="11906" w:orient="landscape"/>
      <w:pgMar w:top="1797" w:right="1440" w:bottom="1797"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column">
                <wp:posOffset>520700</wp:posOffset>
              </wp:positionH>
              <wp:positionV relativeFrom="paragraph">
                <wp:posOffset>151130</wp:posOffset>
              </wp:positionV>
              <wp:extent cx="4123690" cy="3619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123690" cy="361950"/>
                      </a:xfrm>
                      <a:prstGeom prst="rect">
                        <a:avLst/>
                      </a:prstGeom>
                      <a:noFill/>
                      <a:ln w="6350">
                        <a:noFill/>
                      </a:ln>
                    </wps:spPr>
                    <wps:txbx>
                      <w:txbxContent>
                        <w:p>
                          <w:pPr>
                            <w:spacing w:line="400" w:lineRule="exact"/>
                            <w:jc w:val="distribute"/>
                            <w:rPr>
                              <w:rFonts w:ascii="微软雅黑" w:hAnsi="微软雅黑" w:eastAsia="微软雅黑" w:cs="微软雅黑"/>
                              <w:color w:val="404040" w:themeColor="text1" w:themeTint="BF"/>
                              <w:szCs w:val="15"/>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Cs w:val="15"/>
                              <w14:textFill>
                                <w14:solidFill>
                                  <w14:schemeClr w14:val="tx1">
                                    <w14:lumMod w14:val="75000"/>
                                    <w14:lumOff w14:val="25000"/>
                                  </w14:schemeClr>
                                </w14:solidFill>
                              </w14:textFill>
                            </w:rPr>
                            <w:t>为企业成为行业领导者提供关键学习与咨询服务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pt;margin-top:11.9pt;height:28.5pt;width:324.7pt;z-index:251659264;mso-width-relative:page;mso-height-relative:page;" filled="f" stroked="f" coordsize="21600,21600" o:gfxdata="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IFetLZ&#10;AAAACAEAAA8AAAAAAAAAAQAgAAAAIgAAAGRycy9kb3ducmV2LnhtbFBLAQIUABQAAAAIAIdO4kC6&#10;lwJNHwIAABgEAAAOAAAAAAAAAAEAIAAAACgBAABkcnMvZTJvRG9jLnhtbFBLBQYAAAAABgAGAFkB&#10;AAC5BQAAAAA=&#10;">
              <v:fill on="f" focussize="0,0"/>
              <v:stroke on="f" weight="0.5pt"/>
              <v:imagedata o:title=""/>
              <o:lock v:ext="edit" aspectratio="f"/>
              <v:textbox>
                <w:txbxContent>
                  <w:p>
                    <w:pPr>
                      <w:spacing w:line="400" w:lineRule="exact"/>
                      <w:jc w:val="distribute"/>
                      <w:rPr>
                        <w:rFonts w:ascii="微软雅黑" w:hAnsi="微软雅黑" w:eastAsia="微软雅黑" w:cs="微软雅黑"/>
                        <w:color w:val="404040" w:themeColor="text1" w:themeTint="BF"/>
                        <w:szCs w:val="15"/>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Cs w:val="15"/>
                        <w14:textFill>
                          <w14:solidFill>
                            <w14:schemeClr w14:val="tx1">
                              <w14:lumMod w14:val="75000"/>
                              <w14:lumOff w14:val="25000"/>
                            </w14:schemeClr>
                          </w14:solidFill>
                        </w14:textFill>
                      </w:rPr>
                      <w:t>为企业成为行业领导者提供关键学习与咨询服务</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-1156970</wp:posOffset>
              </wp:positionH>
              <wp:positionV relativeFrom="paragraph">
                <wp:posOffset>679450</wp:posOffset>
              </wp:positionV>
              <wp:extent cx="7580630" cy="99695"/>
              <wp:effectExtent l="0" t="0" r="1270" b="14605"/>
              <wp:wrapNone/>
              <wp:docPr id="8" name="矩形 8"/>
              <wp:cNvGraphicFramePr/>
              <a:graphic xmlns:a="http://schemas.openxmlformats.org/drawingml/2006/main">
                <a:graphicData uri="http://schemas.microsoft.com/office/word/2010/wordprocessingShape">
                  <wps:wsp>
                    <wps:cNvSpPr/>
                    <wps:spPr>
                      <a:xfrm>
                        <a:off x="1160780" y="10475595"/>
                        <a:ext cx="7580630" cy="9969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1pt;margin-top:53.5pt;height:7.85pt;width:596.9pt;z-index:251660288;v-text-anchor:middle;mso-width-relative:page;mso-height-relative:page;" fillcolor="#0070C0" filled="t" stroked="f" coordsize="21600,21600" o:gfxdata="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eaa2NwAAAANAQAADwAAAAAAAAABACAAAAAiAAAAZHJzL2Rvd25yZXYueG1sUEsBAhQAFAAAAAgA&#10;h07iQKEo2FVaAgAAiQQAAA4AAAAAAAAAAQAgAAAAKwEAAGRycy9lMm9Eb2MueG1sUEsFBgAAAAAG&#10;AAYAWQEAAPcFAAAAAA==&#10;">
              <v:fill on="t" focussize="0,0"/>
              <v:stroke on="f" weight="1pt" miterlimit="8" joinstyle="miter"/>
              <v:imagedata o:title=""/>
              <o:lock v:ext="edit" aspectratio="f"/>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drawing>
        <wp:anchor distT="0" distB="0" distL="114935" distR="114935" simplePos="0" relativeHeight="251661312" behindDoc="1" locked="0" layoutInCell="1" allowOverlap="1">
          <wp:simplePos x="0" y="0"/>
          <wp:positionH relativeFrom="column">
            <wp:posOffset>-1150620</wp:posOffset>
          </wp:positionH>
          <wp:positionV relativeFrom="paragraph">
            <wp:posOffset>-555625</wp:posOffset>
          </wp:positionV>
          <wp:extent cx="7593965" cy="789940"/>
          <wp:effectExtent l="0" t="0" r="6985" b="10160"/>
          <wp:wrapNone/>
          <wp:docPr id="5" name="图片 5" descr="内训页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内训页眉-2"/>
                  <pic:cNvPicPr>
                    <a:picLocks noChangeAspect="1"/>
                  </pic:cNvPicPr>
                </pic:nvPicPr>
                <pic:blipFill>
                  <a:blip r:embed="rId1"/>
                  <a:stretch>
                    <a:fillRect/>
                  </a:stretch>
                </pic:blipFill>
                <pic:spPr>
                  <a:xfrm>
                    <a:off x="0" y="0"/>
                    <a:ext cx="7593965" cy="78994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0A7B5B"/>
    <w:multiLevelType w:val="singleLevel"/>
    <w:tmpl w:val="5A0A7B5B"/>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27A9"/>
    <w:rsid w:val="0001142A"/>
    <w:rsid w:val="00012B28"/>
    <w:rsid w:val="00026122"/>
    <w:rsid w:val="00047A6B"/>
    <w:rsid w:val="000A2ED2"/>
    <w:rsid w:val="000B6985"/>
    <w:rsid w:val="000F6681"/>
    <w:rsid w:val="00102A26"/>
    <w:rsid w:val="00115AA7"/>
    <w:rsid w:val="001419F7"/>
    <w:rsid w:val="00172A27"/>
    <w:rsid w:val="0019648A"/>
    <w:rsid w:val="001B3787"/>
    <w:rsid w:val="001B65AB"/>
    <w:rsid w:val="001C2B00"/>
    <w:rsid w:val="001C7AAA"/>
    <w:rsid w:val="00203583"/>
    <w:rsid w:val="00214A8A"/>
    <w:rsid w:val="002247DF"/>
    <w:rsid w:val="00244FE5"/>
    <w:rsid w:val="00246A68"/>
    <w:rsid w:val="002501C1"/>
    <w:rsid w:val="0025288B"/>
    <w:rsid w:val="00266900"/>
    <w:rsid w:val="0027201E"/>
    <w:rsid w:val="00347137"/>
    <w:rsid w:val="00357D1C"/>
    <w:rsid w:val="00364122"/>
    <w:rsid w:val="003653C6"/>
    <w:rsid w:val="003B30BA"/>
    <w:rsid w:val="003D2B5A"/>
    <w:rsid w:val="003F3B65"/>
    <w:rsid w:val="00400D5A"/>
    <w:rsid w:val="00413CD7"/>
    <w:rsid w:val="004149D1"/>
    <w:rsid w:val="00435B66"/>
    <w:rsid w:val="00450BCD"/>
    <w:rsid w:val="00480ED0"/>
    <w:rsid w:val="00492E1F"/>
    <w:rsid w:val="004B064F"/>
    <w:rsid w:val="004B2DF2"/>
    <w:rsid w:val="00526D85"/>
    <w:rsid w:val="00527AFF"/>
    <w:rsid w:val="00544A91"/>
    <w:rsid w:val="00544CCF"/>
    <w:rsid w:val="00570839"/>
    <w:rsid w:val="00581AD5"/>
    <w:rsid w:val="00582BA3"/>
    <w:rsid w:val="0060535E"/>
    <w:rsid w:val="0062659B"/>
    <w:rsid w:val="006A5944"/>
    <w:rsid w:val="006B109B"/>
    <w:rsid w:val="0071041E"/>
    <w:rsid w:val="00786820"/>
    <w:rsid w:val="00786B53"/>
    <w:rsid w:val="007B1200"/>
    <w:rsid w:val="007C5E69"/>
    <w:rsid w:val="007F018A"/>
    <w:rsid w:val="00801ED0"/>
    <w:rsid w:val="008075AA"/>
    <w:rsid w:val="0081207D"/>
    <w:rsid w:val="008420E3"/>
    <w:rsid w:val="00864360"/>
    <w:rsid w:val="00884D48"/>
    <w:rsid w:val="008C120B"/>
    <w:rsid w:val="008C4675"/>
    <w:rsid w:val="008C4F97"/>
    <w:rsid w:val="00934C2A"/>
    <w:rsid w:val="009478C8"/>
    <w:rsid w:val="00986158"/>
    <w:rsid w:val="00996126"/>
    <w:rsid w:val="009C2AEE"/>
    <w:rsid w:val="009D7FD2"/>
    <w:rsid w:val="009E0209"/>
    <w:rsid w:val="009E29C7"/>
    <w:rsid w:val="00A268B5"/>
    <w:rsid w:val="00A7609C"/>
    <w:rsid w:val="00A8143B"/>
    <w:rsid w:val="00A820B4"/>
    <w:rsid w:val="00A92114"/>
    <w:rsid w:val="00AE2A75"/>
    <w:rsid w:val="00AE2D73"/>
    <w:rsid w:val="00AE7396"/>
    <w:rsid w:val="00AF3B50"/>
    <w:rsid w:val="00B71ED5"/>
    <w:rsid w:val="00BB054C"/>
    <w:rsid w:val="00BB6713"/>
    <w:rsid w:val="00BC39ED"/>
    <w:rsid w:val="00BD1106"/>
    <w:rsid w:val="00BD656D"/>
    <w:rsid w:val="00BE49C4"/>
    <w:rsid w:val="00C14AB7"/>
    <w:rsid w:val="00C308B9"/>
    <w:rsid w:val="00C414E0"/>
    <w:rsid w:val="00C4160A"/>
    <w:rsid w:val="00C51D03"/>
    <w:rsid w:val="00C976EA"/>
    <w:rsid w:val="00CA2EC1"/>
    <w:rsid w:val="00CE192C"/>
    <w:rsid w:val="00D25225"/>
    <w:rsid w:val="00D377D0"/>
    <w:rsid w:val="00D53118"/>
    <w:rsid w:val="00D7505E"/>
    <w:rsid w:val="00D90CBB"/>
    <w:rsid w:val="00D912B7"/>
    <w:rsid w:val="00DB5696"/>
    <w:rsid w:val="00DC032D"/>
    <w:rsid w:val="00DC1507"/>
    <w:rsid w:val="00DC316C"/>
    <w:rsid w:val="00DD0B4A"/>
    <w:rsid w:val="00DE6DFA"/>
    <w:rsid w:val="00E6246F"/>
    <w:rsid w:val="00E6278D"/>
    <w:rsid w:val="00E81A09"/>
    <w:rsid w:val="00E83860"/>
    <w:rsid w:val="00EE0422"/>
    <w:rsid w:val="00F02470"/>
    <w:rsid w:val="00F12765"/>
    <w:rsid w:val="00F67098"/>
    <w:rsid w:val="00F82B83"/>
    <w:rsid w:val="00F93323"/>
    <w:rsid w:val="00F94E76"/>
    <w:rsid w:val="032D11A0"/>
    <w:rsid w:val="05F02FF2"/>
    <w:rsid w:val="05FF4BA6"/>
    <w:rsid w:val="065A716A"/>
    <w:rsid w:val="0B6B0F8C"/>
    <w:rsid w:val="0CB13319"/>
    <w:rsid w:val="109A21BC"/>
    <w:rsid w:val="10E50859"/>
    <w:rsid w:val="11207E54"/>
    <w:rsid w:val="11604615"/>
    <w:rsid w:val="16D91BF1"/>
    <w:rsid w:val="1AC04EAA"/>
    <w:rsid w:val="1B2D32CC"/>
    <w:rsid w:val="1B342AAA"/>
    <w:rsid w:val="225222B0"/>
    <w:rsid w:val="25240585"/>
    <w:rsid w:val="29B64301"/>
    <w:rsid w:val="29EF3A63"/>
    <w:rsid w:val="2D045A40"/>
    <w:rsid w:val="30FB5538"/>
    <w:rsid w:val="31B11A05"/>
    <w:rsid w:val="326C65DC"/>
    <w:rsid w:val="345A277B"/>
    <w:rsid w:val="34F43B0E"/>
    <w:rsid w:val="365A6152"/>
    <w:rsid w:val="36640A7B"/>
    <w:rsid w:val="3D061AA6"/>
    <w:rsid w:val="420B4F10"/>
    <w:rsid w:val="445459FB"/>
    <w:rsid w:val="4794006A"/>
    <w:rsid w:val="4BCB7112"/>
    <w:rsid w:val="4DC37A09"/>
    <w:rsid w:val="517C5413"/>
    <w:rsid w:val="51AF1101"/>
    <w:rsid w:val="53840417"/>
    <w:rsid w:val="54E67C40"/>
    <w:rsid w:val="550C7785"/>
    <w:rsid w:val="57075398"/>
    <w:rsid w:val="584C3F39"/>
    <w:rsid w:val="587B4973"/>
    <w:rsid w:val="606B621D"/>
    <w:rsid w:val="608D741C"/>
    <w:rsid w:val="60927648"/>
    <w:rsid w:val="64093840"/>
    <w:rsid w:val="666974D3"/>
    <w:rsid w:val="677446E9"/>
    <w:rsid w:val="683425B0"/>
    <w:rsid w:val="6C004A82"/>
    <w:rsid w:val="6D1A113A"/>
    <w:rsid w:val="6EDC6DA3"/>
    <w:rsid w:val="70312982"/>
    <w:rsid w:val="70A73534"/>
    <w:rsid w:val="71C5568D"/>
    <w:rsid w:val="72276669"/>
    <w:rsid w:val="74C9351B"/>
    <w:rsid w:val="786E03FC"/>
    <w:rsid w:val="78DD5A9F"/>
    <w:rsid w:val="7AD87D75"/>
    <w:rsid w:val="7ED344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Calibri" w:hAnsi="Calibri" w:eastAsia="宋体" w:cs="Times New Roman"/>
      <w:kern w:val="2"/>
      <w:sz w:val="21"/>
      <w:lang w:val="en-US" w:eastAsia="zh-CN" w:bidi="ar-SA"/>
    </w:rPr>
  </w:style>
  <w:style w:type="character" w:default="1" w:styleId="5">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unhideWhenUsed/>
    <w:qFormat/>
    <w:uiPriority w:val="99"/>
    <w:pPr>
      <w:spacing w:before="100" w:beforeAutospacing="1" w:after="100" w:afterAutospacing="1"/>
      <w:jc w:val="left"/>
    </w:pPr>
    <w:rPr>
      <w:rFonts w:ascii="宋体" w:hAnsi="宋体" w:cs="宋体"/>
      <w:kern w:val="0"/>
      <w:sz w:val="24"/>
      <w:szCs w:val="24"/>
    </w:rPr>
  </w:style>
  <w:style w:type="character" w:styleId="6">
    <w:name w:val="Hyperlink"/>
    <w:basedOn w:val="5"/>
    <w:qFormat/>
    <w:uiPriority w:val="0"/>
    <w:rPr>
      <w:color w:val="0563C1" w:themeColor="hyperlink"/>
      <w:u w:val="single"/>
      <w14:textFill>
        <w14:solidFill>
          <w14:schemeClr w14:val="hlink"/>
        </w14:solidFill>
      </w14:textFill>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9">
    <w:name w:val="Default"/>
    <w:unhideWhenUsed/>
    <w:qFormat/>
    <w:uiPriority w:val="99"/>
    <w:pPr>
      <w:widowControl w:val="0"/>
      <w:autoSpaceDE w:val="0"/>
      <w:autoSpaceDN w:val="0"/>
      <w:adjustRightInd w:val="0"/>
    </w:pPr>
    <w:rPr>
      <w:rFonts w:hint="eastAsia" w:ascii="微软雅黑" w:hAnsi="微软雅黑" w:eastAsia="微软雅黑" w:cs="Times New Roman"/>
      <w:color w:val="000000"/>
      <w:sz w:val="24"/>
      <w:lang w:val="en-US" w:eastAsia="zh-CN" w:bidi="ar-SA"/>
    </w:rPr>
  </w:style>
  <w:style w:type="paragraph" w:customStyle="1" w:styleId="10">
    <w:name w:val="列出段落1"/>
    <w:basedOn w:val="1"/>
    <w:qFormat/>
    <w:uiPriority w:val="34"/>
    <w:pPr>
      <w:ind w:firstLine="420" w:firstLineChars="200"/>
    </w:pPr>
  </w:style>
  <w:style w:type="paragraph" w:styleId="11">
    <w:name w:val="List Paragraph"/>
    <w:basedOn w:val="1"/>
    <w:qFormat/>
    <w:uiPriority w:val="99"/>
    <w:pPr>
      <w:ind w:firstLine="420" w:firstLineChars="200"/>
    </w:pPr>
  </w:style>
  <w:style w:type="paragraph" w:customStyle="1" w:styleId="12">
    <w:name w:val="列出段落4"/>
    <w:basedOn w:val="1"/>
    <w:qFormat/>
    <w:uiPriority w:val="34"/>
    <w:pPr>
      <w:widowControl w:val="0"/>
      <w:ind w:firstLine="420" w:firstLineChars="200"/>
    </w:pPr>
    <w:rPr>
      <w:rFonts w:asciiTheme="minorHAnsi" w:hAnsiTheme="minorHAnsi" w:eastAsiaTheme="minorEastAsia" w:cstheme="minorBid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18D9F3-F78E-924A-BE7F-0E6E0E0AC2BB}">
  <ds:schemaRefs/>
</ds:datastoreItem>
</file>

<file path=docProps/app.xml><?xml version="1.0" encoding="utf-8"?>
<Properties xmlns="http://schemas.openxmlformats.org/officeDocument/2006/extended-properties" xmlns:vt="http://schemas.openxmlformats.org/officeDocument/2006/docPropsVTypes">
  <Template>Normal.dotm</Template>
  <Pages>7</Pages>
  <Words>127</Words>
  <Characters>729</Characters>
  <Lines>6</Lines>
  <Paragraphs>1</Paragraphs>
  <TotalTime>7</TotalTime>
  <ScaleCrop>false</ScaleCrop>
  <LinksUpToDate>false</LinksUpToDate>
  <CharactersWithSpaces>855</CharactersWithSpaces>
  <Application>WPS Office_10.1.0.7697_F1E327BC-269C-435d-A152-05C5408002CA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2016-12-22T09:39:00Z</dcterms:created>
  <dc:creator>Administrator</dc:creator>
  <cp:lastModifiedBy>19152</cp:lastModifiedBy>
  <cp:lastPrinted>2016-12-02T05:36:00Z</cp:lastPrinted>
  <dcterms:modified xsi:type="dcterms:W3CDTF">2018-12-19T02:51:50Z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