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17054A">
      <w:pPr>
        <w:jc w:val="center"/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傅思元翔《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公司法与公司治理</w:t>
      </w:r>
      <w:r>
        <w:rPr>
          <w:rFonts w:hint="eastAsia" w:ascii="微软雅黑" w:hAnsi="微软雅黑" w:eastAsia="微软雅黑" w:cs="微软雅黑"/>
          <w:b/>
          <w:bCs/>
          <w:sz w:val="28"/>
          <w:szCs w:val="28"/>
          <w:lang w:val="en-US" w:eastAsia="zh-CN"/>
        </w:rPr>
        <w:t>》</w:t>
      </w:r>
    </w:p>
    <w:p w14:paraId="11AB1E97">
      <w:pPr>
        <w:jc w:val="center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 w14:paraId="1E629713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bookmarkStart w:id="0" w:name="_GoBack"/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主讲老师: 傅思元翔</w:t>
      </w:r>
    </w:p>
    <w:p w14:paraId="7B0756CA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工作背景：</w:t>
      </w:r>
    </w:p>
    <w:p w14:paraId="6A1C6650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中国人民大学法学硕士 国家行政学院特聘讲师 国务院国资委研究中心特聘专家讲师 北京市衡石律师事务所高级合伙人，执业律师 北京华夏管理学院客座教授 广西卫视法律点评嘉宾</w:t>
      </w:r>
    </w:p>
    <w:p w14:paraId="44515CE2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主讲课程：</w:t>
      </w:r>
    </w:p>
    <w:p w14:paraId="38F96431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公司法与公司治理 股权分配、设计与公司控制权 股权激励实务操作</w:t>
      </w:r>
    </w:p>
    <w:p w14:paraId="05246ACA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 w14:paraId="169EA87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93B3A" w:sz="12" w:space="0"/>
          <w:right w:val="none" w:color="auto" w:sz="0" w:space="0"/>
        </w:pBdr>
        <w:shd w:val="clear" w:fill="FFFFFF"/>
        <w:spacing w:before="0" w:beforeAutospacing="0" w:after="120" w:afterAutospacing="0" w:line="48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公司法与公司治理课程大纲详细内容</w:t>
      </w:r>
    </w:p>
    <w:p w14:paraId="2BACB3D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2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课程分类：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u w:val="none"/>
          <w:bdr w:val="single" w:color="A4CDE1" w:sz="12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u w:val="none"/>
          <w:bdr w:val="single" w:color="A4CDE1" w:sz="12" w:space="0"/>
          <w:shd w:val="clear" w:fill="FFFFFF"/>
        </w:rPr>
        <w:instrText xml:space="preserve"> HYPERLINK "https://www.consulting-china.cn/train/1_8_0.html"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u w:val="none"/>
          <w:bdr w:val="single" w:color="A4CDE1" w:sz="12" w:space="0"/>
          <w:shd w:val="clear" w:fill="FFFFFF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u w:val="none"/>
          <w:shd w:val="clear" w:fill="FFFFFF"/>
        </w:rPr>
        <w:t>公司法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u w:val="none"/>
          <w:bdr w:val="single" w:color="A4CDE1" w:sz="12" w:space="0"/>
          <w:shd w:val="clear" w:fill="FFFFFF"/>
        </w:rPr>
        <w:fldChar w:fldCharType="end"/>
      </w:r>
    </w:p>
    <w:p w14:paraId="2BCB7E7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2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课程对象：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企业股东、董事长、董事、总经理、创业及拟创业人员</w:t>
      </w:r>
    </w:p>
    <w:p w14:paraId="6B6D03F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92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课程时间：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一天</w:t>
      </w:r>
    </w:p>
    <w:p w14:paraId="2918594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课程大纲:</w:t>
      </w:r>
    </w:p>
    <w:p w14:paraId="2CA0846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3E9E84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一、公司法基础知识</w:t>
      </w:r>
    </w:p>
    <w:p w14:paraId="42807FD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11128B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1、什么是公司</w:t>
      </w:r>
    </w:p>
    <w:p w14:paraId="20B1581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D3CDAD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2、公司的本质</w:t>
      </w:r>
    </w:p>
    <w:p w14:paraId="57AD741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303610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3、制度及规则的力量</w:t>
      </w:r>
    </w:p>
    <w:p w14:paraId="7834B33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77559E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4、公司与合伙企业、个体工商户的差别</w:t>
      </w:r>
    </w:p>
    <w:p w14:paraId="08AB207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F8CD45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二、公司注册资本常见风险及防范</w:t>
      </w:r>
    </w:p>
    <w:p w14:paraId="265C5CC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373BC2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1、公司法最新修改规定</w:t>
      </w:r>
    </w:p>
    <w:p w14:paraId="52D8278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B5E463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2、实缴资本制与认缴资本制</w:t>
      </w:r>
    </w:p>
    <w:p w14:paraId="5E5B007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BE68C1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3、注册资本相关罪名分析</w:t>
      </w:r>
    </w:p>
    <w:p w14:paraId="710476F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E6796B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三、公司的种类</w:t>
      </w:r>
    </w:p>
    <w:p w14:paraId="017229D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26622B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1、公司的分类</w:t>
      </w:r>
    </w:p>
    <w:p w14:paraId="779D890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C7CD54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2、有限公司及股份公司的区别</w:t>
      </w:r>
    </w:p>
    <w:p w14:paraId="2E9BF91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E09099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四、公司设立时的常见风险及防范</w:t>
      </w:r>
    </w:p>
    <w:p w14:paraId="0AF91D9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03285E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1、夫妻公司</w:t>
      </w:r>
    </w:p>
    <w:p w14:paraId="3CFB43A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F13F8E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2、幼子公司</w:t>
      </w:r>
    </w:p>
    <w:p w14:paraId="26B801E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2FAE6B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3、影子公司</w:t>
      </w:r>
    </w:p>
    <w:p w14:paraId="4B98F0F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3F1B17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五、公司股权结构及典型案例评析</w:t>
      </w:r>
    </w:p>
    <w:p w14:paraId="5B9B56E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2B5861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1、常见的公司股权结构</w:t>
      </w:r>
    </w:p>
    <w:p w14:paraId="0B33FFC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C4BBEF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2、各种股权结构的关键节点</w:t>
      </w:r>
    </w:p>
    <w:p w14:paraId="52F5F51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7B925A4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3、股权结构案例分析</w:t>
      </w:r>
    </w:p>
    <w:p w14:paraId="064C570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411DBD8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六、股东权利</w:t>
      </w:r>
    </w:p>
    <w:p w14:paraId="0F8E2E1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12BDCAC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1、股权权利种类</w:t>
      </w:r>
    </w:p>
    <w:p w14:paraId="6A2C32B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3DB9DF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2、股东重要权利解析</w:t>
      </w:r>
    </w:p>
    <w:p w14:paraId="2BC5396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B39314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七、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instrText xml:space="preserve"> HYPERLINK "http://www.consulting-china.cn/train/t204.html" \t "https://www.consulting-china.cn/traning/_blank"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t>公司治理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end"/>
      </w:r>
    </w:p>
    <w:p w14:paraId="6C2BD0C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978D85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1、什么是公司治理</w:t>
      </w:r>
    </w:p>
    <w:p w14:paraId="43FDDF7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0D7AD59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2、公司治理的核心</w:t>
      </w:r>
    </w:p>
    <w:p w14:paraId="5C35C83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021E99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3、公司治理与公司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instrText xml:space="preserve"> HYPERLINK "http://www.consulting-china.cn/" \t "https://www.consulting-china.cn/traning/_blank"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sz w:val="24"/>
          <w:szCs w:val="24"/>
          <w:u w:val="single"/>
          <w:shd w:val="clear" w:fill="FFFFFF"/>
        </w:rPr>
        <w:t>管理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8000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fldChar w:fldCharType="end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的差别</w:t>
      </w:r>
    </w:p>
    <w:p w14:paraId="409E713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5E25D8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4、公司治理与管理图示</w:t>
      </w:r>
    </w:p>
    <w:p w14:paraId="74A58DE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505127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八、公司章程</w:t>
      </w:r>
    </w:p>
    <w:p w14:paraId="591022F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6DFBCEA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1、公司章程的重要性</w:t>
      </w:r>
    </w:p>
    <w:p w14:paraId="1B18D94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2E6941A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2、章程的绝对必要条款</w:t>
      </w:r>
    </w:p>
    <w:p w14:paraId="3463F38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360E091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3、章程的相对必要条款</w:t>
      </w:r>
    </w:p>
    <w:p w14:paraId="6D13769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 w14:paraId="5EB8FD6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4、章程的任意性条款</w:t>
      </w:r>
    </w:p>
    <w:p w14:paraId="5E376A2A">
      <w:pPr>
        <w:jc w:val="left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453B6069"/>
    <w:rsid w:val="40134AF6"/>
    <w:rsid w:val="453B6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538</Words>
  <Characters>538</Characters>
  <Lines>0</Lines>
  <Paragraphs>0</Paragraphs>
  <TotalTime>8</TotalTime>
  <ScaleCrop>false</ScaleCrop>
  <LinksUpToDate>false</LinksUpToDate>
  <CharactersWithSpaces>547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2024-10-29T02:23:00Z</dcterms:created>
  <dc:creator>冰冰⊙▽⊙＊</dc:creator>
  <cp:lastModifiedBy>冰冰⊙▽⊙＊</cp:lastModifiedBy>
  <dcterms:modified xsi:type="dcterms:W3CDTF">2024-10-29T02:46:16Z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7720DD2D162640E08A56DDCF5C13B7D0_13</vt:lpwstr>
  </property>
</Properties>
</file>