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AB4D55">
      <w:pPr>
        <w:jc w:val="center"/>
        <w:rPr>
          <w:rFonts w:ascii="黑体" w:eastAsia="黑体"/>
          <w:b/>
          <w:color w:val="000000"/>
          <w:sz w:val="100"/>
          <w:szCs w:val="100"/>
        </w:rPr>
      </w:pPr>
      <w:r>
        <w:rPr>
          <w:rFonts w:hint="eastAsia" w:ascii="黑体" w:eastAsia="黑体"/>
          <w:b/>
          <w:color w:val="FF0000"/>
          <w:spacing w:val="11"/>
          <w:kern w:val="0"/>
          <w:sz w:val="100"/>
          <w:szCs w:val="100"/>
        </w:rPr>
        <w:t>北京国家会计学</w:t>
      </w:r>
      <w:r>
        <w:rPr>
          <w:rFonts w:hint="eastAsia" w:ascii="黑体" w:eastAsia="黑体"/>
          <w:b/>
          <w:color w:val="FF0000"/>
          <w:spacing w:val="3"/>
          <w:kern w:val="0"/>
          <w:sz w:val="100"/>
          <w:szCs w:val="100"/>
        </w:rPr>
        <w:t>院</w:t>
      </w:r>
    </w:p>
    <w:p w14:paraId="595E199A">
      <w:pPr>
        <w:widowControl/>
        <w:spacing w:before="240" w:after="240"/>
        <w:jc w:val="center"/>
        <w:outlineLvl w:val="2"/>
        <w:rPr>
          <w:rFonts w:ascii="宋体" w:hAnsi="宋体" w:cs="宋体"/>
          <w:b/>
          <w:bCs/>
          <w:kern w:val="0"/>
          <w:sz w:val="30"/>
          <w:szCs w:val="30"/>
        </w:rPr>
      </w:pPr>
      <w:r>
        <w:rPr>
          <w:rFonts w:hint="eastAsia" w:ascii="宋体" w:hAnsi="宋体" w:cs="宋体"/>
          <w:b/>
          <w:bCs/>
          <w:kern w:val="0"/>
          <w:sz w:val="30"/>
          <w:szCs w:val="30"/>
        </w:rPr>
        <w:t>《</w:t>
      </w:r>
      <w:r>
        <w:rPr>
          <w:rFonts w:ascii="宋体" w:hAnsi="宋体" w:cs="宋体"/>
          <w:b/>
          <w:bCs/>
          <w:kern w:val="0"/>
          <w:sz w:val="30"/>
          <w:szCs w:val="30"/>
        </w:rPr>
        <mc:AlternateContent>
          <mc:Choice Requires="wps">
            <w:drawing>
              <wp:anchor distT="0" distB="0" distL="114300" distR="114300" simplePos="0" relativeHeight="251659264" behindDoc="0" locked="0" layoutInCell="1" allowOverlap="1">
                <wp:simplePos x="0" y="0"/>
                <wp:positionH relativeFrom="column">
                  <wp:posOffset>15240</wp:posOffset>
                </wp:positionH>
                <wp:positionV relativeFrom="paragraph">
                  <wp:posOffset>28575</wp:posOffset>
                </wp:positionV>
                <wp:extent cx="5273040" cy="0"/>
                <wp:effectExtent l="0" t="12700" r="3810" b="15875"/>
                <wp:wrapNone/>
                <wp:docPr id="1" name="Line 2"/>
                <wp:cNvGraphicFramePr/>
                <a:graphic xmlns:a="http://schemas.openxmlformats.org/drawingml/2006/main">
                  <a:graphicData uri="http://schemas.microsoft.com/office/word/2010/wordprocessingShape">
                    <wps:wsp>
                      <wps:cNvCnPr/>
                      <wps:spPr>
                        <a:xfrm>
                          <a:off x="0" y="0"/>
                          <a:ext cx="5286375" cy="0"/>
                        </a:xfrm>
                        <a:prstGeom prst="line">
                          <a:avLst/>
                        </a:prstGeom>
                        <a:ln w="25400" cap="flat" cmpd="sng">
                          <a:solidFill>
                            <a:srgbClr val="FF0000"/>
                          </a:solidFill>
                          <a:prstDash val="solid"/>
                          <a:headEnd type="none" w="med" len="med"/>
                          <a:tailEnd type="none" w="med" len="med"/>
                        </a:ln>
                        <a:effectLst/>
                      </wps:spPr>
                      <wps:bodyPr upright="1"/>
                    </wps:wsp>
                  </a:graphicData>
                </a:graphic>
              </wp:anchor>
            </w:drawing>
          </mc:Choice>
          <mc:Fallback>
            <w:pict>
              <v:line id="Line 2" o:spid="_x0000_s1026" o:spt="20" style="position:absolute;left:0pt;margin-left:1.2pt;margin-top:2.25pt;height:0pt;width:415.2pt;z-index:251659264;mso-width-relative:page;mso-height-relative:page;" filled="f" stroked="t" coordsize="21600,21600" o:gfxdata="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FrXsq3TAAAABQEAAA8A&#10;AAAAAAAAAQAgAAAAIgAAAGRycy9kb3ducmV2LnhtbFBLAQIUABQAAAAIAIdO4kAoAjLc4wEAAOgD&#10;AAAOAAAAAAAAAAEAIAAAACIBAABkcnMvZTJvRG9jLnhtbFBLBQYAAAAABgAGAFkBAAB3BQAAAAA=&#10;">
                <v:fill on="f" focussize="0,0"/>
                <v:stroke weight="2pt" color="#FF0000" joinstyle="round"/>
                <v:imagedata o:title=""/>
                <o:lock v:ext="edit" aspectratio="f"/>
              </v:line>
            </w:pict>
          </mc:Fallback>
        </mc:AlternateContent>
      </w:r>
      <w:r>
        <w:rPr>
          <w:rFonts w:hint="eastAsia" w:ascii="宋体" w:hAnsi="宋体" w:cs="宋体"/>
          <w:b/>
          <w:bCs/>
          <w:kern w:val="0"/>
          <w:sz w:val="30"/>
          <w:szCs w:val="30"/>
        </w:rPr>
        <w:t>司库管理体系建设：从现金管理到产业赋能》高级研修班</w:t>
      </w:r>
    </w:p>
    <w:p w14:paraId="54686713"/>
    <w:p w14:paraId="4CFE1069">
      <w:p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一、培训背景</w:t>
      </w:r>
    </w:p>
    <w:p w14:paraId="6DBAF1AA">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企业如果没有科学的现金流管理理念，而仅仅关注利润等权责发生制为基础的各类数据，企业在面临重大危机事件时将会束手无策甚至面临灭顶之灾。新冠疫情让各类企业管理者更加深刻地认识到“现金为王”如何决定企业生死。特别是中小企业，面临更为严重的现金管理困境。现金流管理是企业价值创造体系乃至运营管理的核心，是企业的造血机器及活力来源。因此，有效且合理的现金流分析，能够帮助企业掌舵者能实时、直观了解与掌握企业生产经营及资产现状，提高企业整体资金管理能力，避免财务问题，有效控制财务和经营风险。</w:t>
      </w:r>
    </w:p>
    <w:p w14:paraId="71B380E9">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不论企业处于哪个行业，处于什么样的发展阶段，都应该重视科学的现金流管理模式对企业生存发展的重大意义。鉴于此，北京国家会计学院从自身研究优势与培训特色出发，2024年继续推出《司库管理体系建设：从现金管理到产业赋能》高级研修班，系统讲解后疫情时代企业现金管理的若干要点，帮助企业建立纾解因现金短缺管理问题造成的风险,以期在不确定性的市场经济环境中给予企业关于现金流管理与短期融资方面的指引。</w:t>
      </w:r>
    </w:p>
    <w:p w14:paraId="2680E416">
      <w:pPr>
        <w:adjustRightInd w:val="0"/>
        <w:snapToGrid w:val="0"/>
        <w:spacing w:before="156" w:beforeLines="50"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二、培训收益</w:t>
      </w:r>
    </w:p>
    <w:p w14:paraId="78857C24">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1.帮助企业了解现金流管理的环境因素及应对策略；</w:t>
      </w:r>
    </w:p>
    <w:p w14:paraId="14D68FED">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2.帮助学员掌握现金流管理模式的设计与运营实务；</w:t>
      </w:r>
    </w:p>
    <w:p w14:paraId="6FB1BBDD">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3.帮助学员掌握供应链金融等融资有效实现形式；</w:t>
      </w:r>
    </w:p>
    <w:p w14:paraId="565FFE07">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4.帮助学员掌握司库等现金流集中管理的应用；</w:t>
      </w:r>
    </w:p>
    <w:p w14:paraId="4D19DB3E">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5.帮助学员掌握现金流的风险点和化解措施。</w:t>
      </w:r>
    </w:p>
    <w:p w14:paraId="3497A790">
      <w:pPr>
        <w:adjustRightInd w:val="0"/>
        <w:snapToGrid w:val="0"/>
        <w:spacing w:before="156" w:beforeLines="50"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三、培训对象</w:t>
      </w:r>
    </w:p>
    <w:p w14:paraId="33D07730">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1.财务总监、总会计师、投融资决策负责人等管理人员；</w:t>
      </w:r>
    </w:p>
    <w:p w14:paraId="3F37DC96">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2.财务经理、资金经理等从事资金管理工作的相关人员；</w:t>
      </w:r>
    </w:p>
    <w:p w14:paraId="56C98110">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3.金融、证券等机构从业人员；</w:t>
      </w:r>
    </w:p>
    <w:p w14:paraId="3F548267">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4.会计师事务所等中介机构的从业人员；</w:t>
      </w:r>
    </w:p>
    <w:p w14:paraId="38CD9CC8">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5.高校从事财务理论研究与实务教学的教师。</w:t>
      </w:r>
    </w:p>
    <w:p w14:paraId="7485FB5E">
      <w:pPr>
        <w:adjustRightInd w:val="0"/>
        <w:snapToGrid w:val="0"/>
        <w:spacing w:before="156" w:beforeLines="50"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四、培训内容</w:t>
      </w:r>
    </w:p>
    <w:p w14:paraId="7FB03068">
      <w:p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（一）战略思维下的现金流管理模式</w:t>
      </w:r>
    </w:p>
    <w:p w14:paraId="2E691DED">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1.现金流管理与战略发展的协同</w:t>
      </w:r>
    </w:p>
    <w:p w14:paraId="443D6FCC">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2.现金流预算的编制及实施</w:t>
      </w:r>
    </w:p>
    <w:p w14:paraId="73826699">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3.现金流管理的组织结构设计</w:t>
      </w:r>
    </w:p>
    <w:p w14:paraId="7061B335">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4.现金流量表的分析及应用</w:t>
      </w:r>
    </w:p>
    <w:p w14:paraId="65D2DBFD">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5.现金流的预测与缺口管理</w:t>
      </w:r>
    </w:p>
    <w:p w14:paraId="73FA88AC">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6.现金流管理风险预警信息系统</w:t>
      </w:r>
    </w:p>
    <w:p w14:paraId="15E4F026">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7.现金流量绩效考核</w:t>
      </w:r>
    </w:p>
    <w:p w14:paraId="2DC2ED1D">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8.现金流分析与报告系统</w:t>
      </w:r>
    </w:p>
    <w:p w14:paraId="648BDEF2">
      <w:p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（二）华为财经现金流管理模式及其应用案例分析</w:t>
      </w:r>
    </w:p>
    <w:p w14:paraId="085A986B">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1.华为业务流程、商业模式创新与现金流管理创新</w:t>
      </w:r>
    </w:p>
    <w:p w14:paraId="3F4C8748">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2.资金管理的组织：中央集权</w:t>
      </w:r>
    </w:p>
    <w:p w14:paraId="1225DB09">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3.华为的全球性资金体系与风险管理</w:t>
      </w:r>
    </w:p>
    <w:p w14:paraId="07F73F8C">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4.华为 LTC 资产管理集成方案关键路标</w:t>
      </w:r>
    </w:p>
    <w:p w14:paraId="6D5E60C1">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5.支持“铁三角”运作，联动三表的资金战略循环</w:t>
      </w:r>
    </w:p>
    <w:p w14:paraId="5B3D48CF">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6.华为的DSO 管理与DPO 管理</w:t>
      </w:r>
    </w:p>
    <w:p w14:paraId="37DCEE83">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7.跨国公司前沿的资金运作模式及金融创新</w:t>
      </w:r>
    </w:p>
    <w:p w14:paraId="6467237B">
      <w:p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（三）供应链金融在现金流管理中的应用</w:t>
      </w:r>
    </w:p>
    <w:p w14:paraId="68BB1235">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1.供应链金融及其基本架构</w:t>
      </w:r>
    </w:p>
    <w:p w14:paraId="26BA5AE3">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2.预付款融资</w:t>
      </w:r>
    </w:p>
    <w:p w14:paraId="452126D0">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3.存货融资</w:t>
      </w:r>
    </w:p>
    <w:p w14:paraId="0274A598">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4.应收款融资</w:t>
      </w:r>
    </w:p>
    <w:p w14:paraId="3ECA7E8A">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5.全程物流与现金流管理</w:t>
      </w:r>
    </w:p>
    <w:p w14:paraId="10918D30">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6.供应链金融运行平台建设</w:t>
      </w:r>
    </w:p>
    <w:p w14:paraId="45C60C7C">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7.供应链金融风险管理</w:t>
      </w:r>
    </w:p>
    <w:p w14:paraId="70F98FDD">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8.供应链金融与互联网信贷</w:t>
      </w:r>
    </w:p>
    <w:p w14:paraId="53BD4B80">
      <w:p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（四）建设战略价值型司库管理体系</w:t>
      </w:r>
    </w:p>
    <w:p w14:paraId="570D7829">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1.全球司库发展演进历程与定位</w:t>
      </w:r>
    </w:p>
    <w:p w14:paraId="1CFF31DA">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2.建立集中、统一的司库数据治理体系</w:t>
      </w:r>
    </w:p>
    <w:p w14:paraId="1129EE07">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3.大数据智能化的司库风控体系</w:t>
      </w:r>
    </w:p>
    <w:p w14:paraId="414BEC80">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4.战略价值型全球司库管理的数智平台</w:t>
      </w:r>
    </w:p>
    <w:p w14:paraId="426CCBEB">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5.基于司库运营管理的财务团队建设</w:t>
      </w:r>
    </w:p>
    <w:p w14:paraId="033F5968">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6.司库管理体系下的智慧决策</w:t>
      </w:r>
    </w:p>
    <w:p w14:paraId="62EB0291">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7.世界一流司库体系的建设路径</w:t>
      </w:r>
    </w:p>
    <w:p w14:paraId="223B7355">
      <w:p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（五）司库模式下的资金集中管理与运营实务</w:t>
      </w:r>
    </w:p>
    <w:p w14:paraId="3DCEBAB8">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1.司库模式下的资金集中组织与业务流程</w:t>
      </w:r>
    </w:p>
    <w:p w14:paraId="55BB36BC">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2.司库模式下的收付渠道管理</w:t>
      </w:r>
    </w:p>
    <w:p w14:paraId="7509D52A">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3.司库模式下的多账户精益化管理</w:t>
      </w:r>
    </w:p>
    <w:p w14:paraId="4E7602FA">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4.司库模式下的资金流动性风险预测</w:t>
      </w:r>
    </w:p>
    <w:p w14:paraId="4B770768">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5.司库模式下的多维精益资金预算管理</w:t>
      </w:r>
    </w:p>
    <w:p w14:paraId="0D17A5A4">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6.第三方支付在司库管理中的应用</w:t>
      </w:r>
    </w:p>
    <w:p w14:paraId="238FDAFA">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7.司库模式下的资金集中与财务数智化体系的协同应用</w:t>
      </w:r>
    </w:p>
    <w:p w14:paraId="0EDCF9BC">
      <w:pPr>
        <w:adjustRightInd w:val="0"/>
        <w:snapToGrid w:val="0"/>
        <w:spacing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（六）世界一流企业现金流管理案例及集中管理系统演示</w:t>
      </w:r>
    </w:p>
    <w:p w14:paraId="22CE0B6F">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1.中石油司库管理体系建设案例</w:t>
      </w:r>
    </w:p>
    <w:p w14:paraId="1AE5A2FE">
      <w:pPr>
        <w:adjustRightInd w:val="0"/>
        <w:snapToGrid w:val="0"/>
        <w:spacing w:line="360" w:lineRule="auto"/>
        <w:ind w:firstLine="840" w:firstLineChars="300"/>
        <w:rPr>
          <w:rFonts w:ascii="仿宋" w:hAnsi="仿宋" w:eastAsia="仿宋" w:cs="仿宋"/>
          <w:sz w:val="28"/>
          <w:szCs w:val="28"/>
        </w:rPr>
      </w:pPr>
      <w:r>
        <w:rPr>
          <w:rFonts w:hint="eastAsia" w:ascii="仿宋" w:hAnsi="仿宋" w:eastAsia="仿宋" w:cs="仿宋"/>
          <w:sz w:val="28"/>
          <w:szCs w:val="28"/>
        </w:rPr>
        <w:t>2.资金集中管理系统演示与操作</w:t>
      </w:r>
    </w:p>
    <w:p w14:paraId="3E8B281C">
      <w:pPr>
        <w:adjustRightInd w:val="0"/>
        <w:snapToGrid w:val="0"/>
        <w:spacing w:before="156" w:beforeLines="50"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五</w:t>
      </w:r>
      <w:r>
        <w:rPr>
          <w:rFonts w:ascii="仿宋" w:hAnsi="仿宋" w:eastAsia="仿宋" w:cs="仿宋"/>
          <w:b/>
          <w:sz w:val="28"/>
          <w:szCs w:val="28"/>
        </w:rPr>
        <w:t>、师资力量</w:t>
      </w:r>
    </w:p>
    <w:p w14:paraId="1E98AB40">
      <w:pPr>
        <w:adjustRightInd w:val="0"/>
        <w:snapToGrid w:val="0"/>
        <w:spacing w:line="360" w:lineRule="auto"/>
        <w:ind w:firstLine="600" w:firstLineChars="200"/>
        <w:rPr>
          <w:rFonts w:ascii="宋体" w:hAnsi="宋体"/>
          <w:sz w:val="24"/>
          <w:szCs w:val="24"/>
        </w:rPr>
      </w:pPr>
      <w:r>
        <w:rPr>
          <w:rFonts w:ascii="仿宋" w:hAnsi="仿宋" w:eastAsia="仿宋" w:cs="仿宋"/>
          <w:sz w:val="30"/>
          <w:szCs w:val="30"/>
        </w:rPr>
        <w:t>本课程由北京国家会计学院精心组织的专门师资团队授课。授课老师均具有深厚的理论功底及丰富的实践经验，包括北京国家会计学院教授、实务界资深专家、政策制定者等。具体师资以实际课表为准。</w:t>
      </w:r>
    </w:p>
    <w:p w14:paraId="1C575A0B">
      <w:pPr>
        <w:adjustRightInd w:val="0"/>
        <w:snapToGrid w:val="0"/>
        <w:spacing w:before="156" w:beforeLines="50"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六、时间地点</w:t>
      </w:r>
    </w:p>
    <w:tbl>
      <w:tblPr>
        <w:tblStyle w:val="4"/>
        <w:tblW w:w="0" w:type="auto"/>
        <w:jc w:val="center"/>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Layout w:type="autofit"/>
        <w:tblCellMar>
          <w:top w:w="75" w:type="dxa"/>
          <w:left w:w="75" w:type="dxa"/>
          <w:bottom w:w="75" w:type="dxa"/>
          <w:right w:w="75" w:type="dxa"/>
        </w:tblCellMar>
      </w:tblPr>
      <w:tblGrid>
        <w:gridCol w:w="1502"/>
        <w:gridCol w:w="1521"/>
        <w:gridCol w:w="2052"/>
        <w:gridCol w:w="1975"/>
        <w:gridCol w:w="1406"/>
      </w:tblGrid>
      <w:tr w14:paraId="1AD395FD">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75" w:type="dxa"/>
            <w:left w:w="75" w:type="dxa"/>
            <w:bottom w:w="75" w:type="dxa"/>
            <w:right w:w="75" w:type="dxa"/>
          </w:tblCellMar>
        </w:tblPrEx>
        <w:trPr>
          <w:jc w:val="center"/>
        </w:trPr>
        <w:tc>
          <w:tcPr>
            <w:tcW w:w="1502" w:type="dxa"/>
            <w:tcBorders>
              <w:top w:val="single" w:color="000000" w:sz="6" w:space="0"/>
              <w:left w:val="single" w:color="000000" w:sz="6" w:space="0"/>
              <w:bottom w:val="single" w:color="000000" w:sz="6" w:space="0"/>
              <w:right w:val="single" w:color="000000" w:sz="6" w:space="0"/>
            </w:tcBorders>
          </w:tcPr>
          <w:p w14:paraId="255E40B6">
            <w:pPr>
              <w:widowControl/>
              <w:jc w:val="center"/>
              <w:rPr>
                <w:rFonts w:ascii="仿宋" w:hAnsi="仿宋" w:eastAsia="仿宋" w:cs="宋体"/>
                <w:kern w:val="0"/>
                <w:sz w:val="24"/>
                <w:szCs w:val="24"/>
              </w:rPr>
            </w:pPr>
            <w:r>
              <w:rPr>
                <w:rFonts w:hint="eastAsia" w:ascii="仿宋" w:hAnsi="仿宋" w:eastAsia="仿宋" w:cs="宋体"/>
                <w:kern w:val="0"/>
                <w:sz w:val="24"/>
                <w:szCs w:val="24"/>
              </w:rPr>
              <w:t>期数</w:t>
            </w:r>
          </w:p>
        </w:tc>
        <w:tc>
          <w:tcPr>
            <w:tcW w:w="1521" w:type="dxa"/>
            <w:tcBorders>
              <w:top w:val="single" w:color="000000" w:sz="6" w:space="0"/>
              <w:left w:val="single" w:color="000000" w:sz="6" w:space="0"/>
              <w:bottom w:val="single" w:color="000000" w:sz="6" w:space="0"/>
              <w:right w:val="single" w:color="000000" w:sz="6" w:space="0"/>
            </w:tcBorders>
            <w:vAlign w:val="center"/>
          </w:tcPr>
          <w:p w14:paraId="7D711925">
            <w:pPr>
              <w:widowControl/>
              <w:jc w:val="center"/>
              <w:rPr>
                <w:rFonts w:ascii="仿宋" w:hAnsi="仿宋" w:eastAsia="仿宋" w:cs="宋体"/>
                <w:kern w:val="0"/>
                <w:sz w:val="24"/>
                <w:szCs w:val="24"/>
              </w:rPr>
            </w:pPr>
            <w:r>
              <w:rPr>
                <w:rFonts w:hint="eastAsia" w:ascii="仿宋" w:hAnsi="仿宋" w:eastAsia="仿宋" w:cs="宋体"/>
                <w:kern w:val="0"/>
                <w:sz w:val="24"/>
                <w:szCs w:val="24"/>
              </w:rPr>
              <w:t>报到时间</w:t>
            </w:r>
          </w:p>
        </w:tc>
        <w:tc>
          <w:tcPr>
            <w:tcW w:w="2052" w:type="dxa"/>
            <w:tcBorders>
              <w:top w:val="single" w:color="000000" w:sz="6" w:space="0"/>
              <w:left w:val="single" w:color="000000" w:sz="6" w:space="0"/>
              <w:bottom w:val="single" w:color="000000" w:sz="6" w:space="0"/>
              <w:right w:val="single" w:color="000000" w:sz="6" w:space="0"/>
            </w:tcBorders>
            <w:vAlign w:val="center"/>
          </w:tcPr>
          <w:p w14:paraId="1D83F1AC">
            <w:pPr>
              <w:widowControl/>
              <w:jc w:val="center"/>
              <w:rPr>
                <w:rFonts w:ascii="仿宋" w:hAnsi="仿宋" w:eastAsia="仿宋" w:cs="宋体"/>
                <w:kern w:val="0"/>
                <w:sz w:val="24"/>
                <w:szCs w:val="24"/>
              </w:rPr>
            </w:pPr>
            <w:r>
              <w:rPr>
                <w:rFonts w:hint="eastAsia" w:ascii="仿宋" w:hAnsi="仿宋" w:eastAsia="仿宋" w:cs="宋体"/>
                <w:kern w:val="0"/>
                <w:sz w:val="24"/>
                <w:szCs w:val="24"/>
              </w:rPr>
              <w:t>培训时间</w:t>
            </w:r>
          </w:p>
        </w:tc>
        <w:tc>
          <w:tcPr>
            <w:tcW w:w="1975" w:type="dxa"/>
            <w:tcBorders>
              <w:top w:val="single" w:color="000000" w:sz="6" w:space="0"/>
              <w:left w:val="single" w:color="000000" w:sz="6" w:space="0"/>
              <w:bottom w:val="single" w:color="000000" w:sz="6" w:space="0"/>
              <w:right w:val="single" w:color="000000" w:sz="6" w:space="0"/>
            </w:tcBorders>
          </w:tcPr>
          <w:p w14:paraId="54D6D600">
            <w:pPr>
              <w:widowControl/>
              <w:jc w:val="center"/>
              <w:rPr>
                <w:rFonts w:ascii="仿宋" w:hAnsi="仿宋" w:eastAsia="仿宋" w:cs="宋体"/>
                <w:kern w:val="0"/>
                <w:sz w:val="24"/>
                <w:szCs w:val="24"/>
              </w:rPr>
            </w:pPr>
            <w:r>
              <w:rPr>
                <w:rFonts w:hint="eastAsia" w:ascii="仿宋" w:hAnsi="仿宋" w:eastAsia="仿宋" w:cs="宋体"/>
                <w:kern w:val="0"/>
                <w:sz w:val="24"/>
                <w:szCs w:val="24"/>
              </w:rPr>
              <w:t>返程时间</w:t>
            </w:r>
          </w:p>
        </w:tc>
        <w:tc>
          <w:tcPr>
            <w:tcW w:w="1406" w:type="dxa"/>
            <w:tcBorders>
              <w:top w:val="single" w:color="000000" w:sz="6" w:space="0"/>
              <w:left w:val="single" w:color="000000" w:sz="6" w:space="0"/>
              <w:bottom w:val="single" w:color="000000" w:sz="6" w:space="0"/>
              <w:right w:val="single" w:color="000000" w:sz="6" w:space="0"/>
            </w:tcBorders>
          </w:tcPr>
          <w:p w14:paraId="5D9AFB01">
            <w:pPr>
              <w:widowControl/>
              <w:jc w:val="center"/>
              <w:rPr>
                <w:rFonts w:ascii="仿宋" w:hAnsi="仿宋" w:eastAsia="仿宋" w:cs="宋体"/>
                <w:kern w:val="0"/>
                <w:sz w:val="24"/>
                <w:szCs w:val="24"/>
              </w:rPr>
            </w:pPr>
            <w:r>
              <w:rPr>
                <w:rFonts w:hint="eastAsia" w:ascii="仿宋" w:hAnsi="仿宋" w:eastAsia="仿宋" w:cs="宋体"/>
                <w:kern w:val="0"/>
                <w:sz w:val="24"/>
                <w:szCs w:val="24"/>
              </w:rPr>
              <w:t>地点</w:t>
            </w:r>
          </w:p>
        </w:tc>
      </w:tr>
      <w:tr w14:paraId="674E197D">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75" w:type="dxa"/>
            <w:left w:w="75" w:type="dxa"/>
            <w:bottom w:w="75" w:type="dxa"/>
            <w:right w:w="75" w:type="dxa"/>
          </w:tblCellMar>
        </w:tblPrEx>
        <w:trPr>
          <w:jc w:val="center"/>
        </w:trPr>
        <w:tc>
          <w:tcPr>
            <w:tcW w:w="1502" w:type="dxa"/>
            <w:tcBorders>
              <w:top w:val="single" w:color="000000" w:sz="6" w:space="0"/>
              <w:left w:val="single" w:color="000000" w:sz="6" w:space="0"/>
              <w:bottom w:val="single" w:color="000000" w:sz="6" w:space="0"/>
              <w:right w:val="single" w:color="000000" w:sz="6" w:space="0"/>
            </w:tcBorders>
          </w:tcPr>
          <w:p w14:paraId="2514BFF3">
            <w:pPr>
              <w:widowControl/>
              <w:jc w:val="center"/>
              <w:rPr>
                <w:rFonts w:ascii="仿宋" w:hAnsi="仿宋" w:eastAsia="仿宋" w:cs="宋体"/>
                <w:kern w:val="0"/>
                <w:sz w:val="24"/>
                <w:szCs w:val="24"/>
              </w:rPr>
            </w:pPr>
            <w:r>
              <w:rPr>
                <w:rFonts w:hint="eastAsia" w:ascii="仿宋" w:hAnsi="仿宋" w:eastAsia="仿宋" w:cs="宋体"/>
                <w:kern w:val="0"/>
                <w:sz w:val="24"/>
                <w:szCs w:val="24"/>
              </w:rPr>
              <w:t>总第19期</w:t>
            </w:r>
          </w:p>
        </w:tc>
        <w:tc>
          <w:tcPr>
            <w:tcW w:w="1521" w:type="dxa"/>
            <w:tcBorders>
              <w:top w:val="single" w:color="000000" w:sz="6" w:space="0"/>
              <w:left w:val="single" w:color="000000" w:sz="6" w:space="0"/>
              <w:bottom w:val="single" w:color="000000" w:sz="6" w:space="0"/>
              <w:right w:val="single" w:color="000000" w:sz="6" w:space="0"/>
            </w:tcBorders>
            <w:vAlign w:val="center"/>
          </w:tcPr>
          <w:p w14:paraId="69B25D89">
            <w:pPr>
              <w:widowControl/>
              <w:jc w:val="center"/>
              <w:rPr>
                <w:rFonts w:ascii="仿宋" w:hAnsi="仿宋" w:eastAsia="仿宋" w:cs="宋体"/>
                <w:kern w:val="0"/>
                <w:sz w:val="24"/>
                <w:szCs w:val="24"/>
              </w:rPr>
            </w:pPr>
            <w:r>
              <w:rPr>
                <w:rFonts w:hint="eastAsia" w:ascii="仿宋" w:hAnsi="仿宋" w:eastAsia="仿宋" w:cs="宋体"/>
                <w:kern w:val="0"/>
                <w:sz w:val="24"/>
                <w:szCs w:val="24"/>
              </w:rPr>
              <w:t>3月25日</w:t>
            </w:r>
          </w:p>
        </w:tc>
        <w:tc>
          <w:tcPr>
            <w:tcW w:w="2052" w:type="dxa"/>
            <w:tcBorders>
              <w:top w:val="single" w:color="000000" w:sz="6" w:space="0"/>
              <w:left w:val="single" w:color="000000" w:sz="6" w:space="0"/>
              <w:bottom w:val="single" w:color="000000" w:sz="6" w:space="0"/>
              <w:right w:val="single" w:color="000000" w:sz="6" w:space="0"/>
            </w:tcBorders>
            <w:vAlign w:val="center"/>
          </w:tcPr>
          <w:p w14:paraId="67182C9D">
            <w:pPr>
              <w:widowControl/>
              <w:jc w:val="center"/>
              <w:rPr>
                <w:rFonts w:ascii="仿宋" w:hAnsi="仿宋" w:eastAsia="仿宋" w:cs="宋体"/>
                <w:kern w:val="0"/>
                <w:sz w:val="24"/>
                <w:szCs w:val="24"/>
              </w:rPr>
            </w:pPr>
            <w:r>
              <w:rPr>
                <w:rFonts w:hint="eastAsia" w:ascii="仿宋" w:hAnsi="仿宋" w:eastAsia="仿宋" w:cs="宋体"/>
                <w:kern w:val="0"/>
                <w:sz w:val="24"/>
                <w:szCs w:val="24"/>
              </w:rPr>
              <w:t>3月26日-28日</w:t>
            </w:r>
          </w:p>
        </w:tc>
        <w:tc>
          <w:tcPr>
            <w:tcW w:w="1975" w:type="dxa"/>
            <w:tcBorders>
              <w:top w:val="single" w:color="000000" w:sz="6" w:space="0"/>
              <w:left w:val="single" w:color="000000" w:sz="6" w:space="0"/>
              <w:bottom w:val="single" w:color="000000" w:sz="6" w:space="0"/>
              <w:right w:val="single" w:color="000000" w:sz="6" w:space="0"/>
            </w:tcBorders>
          </w:tcPr>
          <w:p w14:paraId="70E5E93B">
            <w:pPr>
              <w:widowControl/>
              <w:jc w:val="center"/>
              <w:rPr>
                <w:rFonts w:ascii="仿宋" w:hAnsi="仿宋" w:eastAsia="仿宋" w:cs="宋体"/>
                <w:kern w:val="0"/>
                <w:sz w:val="24"/>
                <w:szCs w:val="24"/>
              </w:rPr>
            </w:pPr>
            <w:r>
              <w:rPr>
                <w:rFonts w:hint="eastAsia" w:ascii="仿宋" w:hAnsi="仿宋" w:eastAsia="仿宋" w:cs="宋体"/>
                <w:kern w:val="0"/>
                <w:sz w:val="24"/>
                <w:szCs w:val="24"/>
              </w:rPr>
              <w:t>3月29日</w:t>
            </w:r>
          </w:p>
        </w:tc>
        <w:tc>
          <w:tcPr>
            <w:tcW w:w="1406" w:type="dxa"/>
            <w:tcBorders>
              <w:top w:val="single" w:color="000000" w:sz="6" w:space="0"/>
              <w:left w:val="single" w:color="000000" w:sz="6" w:space="0"/>
              <w:bottom w:val="single" w:color="000000" w:sz="6" w:space="0"/>
              <w:right w:val="single" w:color="000000" w:sz="6" w:space="0"/>
            </w:tcBorders>
          </w:tcPr>
          <w:p w14:paraId="01A4B0F7">
            <w:pPr>
              <w:widowControl/>
              <w:jc w:val="center"/>
              <w:rPr>
                <w:rFonts w:ascii="仿宋" w:hAnsi="仿宋" w:eastAsia="仿宋" w:cs="宋体"/>
                <w:kern w:val="0"/>
                <w:sz w:val="24"/>
                <w:szCs w:val="24"/>
              </w:rPr>
            </w:pPr>
            <w:r>
              <w:rPr>
                <w:rFonts w:hint="eastAsia" w:ascii="仿宋" w:hAnsi="仿宋" w:eastAsia="仿宋" w:cs="宋体"/>
                <w:kern w:val="0"/>
                <w:sz w:val="24"/>
                <w:szCs w:val="24"/>
              </w:rPr>
              <w:t>武汉</w:t>
            </w:r>
          </w:p>
        </w:tc>
      </w:tr>
      <w:tr w14:paraId="4DCAC79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75" w:type="dxa"/>
            <w:left w:w="75" w:type="dxa"/>
            <w:bottom w:w="75" w:type="dxa"/>
            <w:right w:w="75" w:type="dxa"/>
          </w:tblCellMar>
        </w:tblPrEx>
        <w:trPr>
          <w:jc w:val="center"/>
        </w:trPr>
        <w:tc>
          <w:tcPr>
            <w:tcW w:w="1502" w:type="dxa"/>
            <w:tcBorders>
              <w:top w:val="single" w:color="000000" w:sz="6" w:space="0"/>
              <w:left w:val="single" w:color="000000" w:sz="6" w:space="0"/>
              <w:bottom w:val="single" w:color="000000" w:sz="6" w:space="0"/>
              <w:right w:val="single" w:color="000000" w:sz="6" w:space="0"/>
            </w:tcBorders>
          </w:tcPr>
          <w:p w14:paraId="676BE8EA">
            <w:pPr>
              <w:widowControl/>
              <w:jc w:val="center"/>
              <w:rPr>
                <w:rFonts w:ascii="仿宋" w:hAnsi="仿宋" w:eastAsia="仿宋" w:cs="宋体"/>
                <w:kern w:val="0"/>
                <w:sz w:val="24"/>
                <w:szCs w:val="24"/>
              </w:rPr>
            </w:pPr>
            <w:r>
              <w:rPr>
                <w:rFonts w:hint="eastAsia" w:ascii="仿宋" w:hAnsi="仿宋" w:eastAsia="仿宋" w:cs="宋体"/>
                <w:kern w:val="0"/>
                <w:sz w:val="24"/>
                <w:szCs w:val="24"/>
              </w:rPr>
              <w:t>总第20期</w:t>
            </w:r>
          </w:p>
        </w:tc>
        <w:tc>
          <w:tcPr>
            <w:tcW w:w="1521" w:type="dxa"/>
            <w:tcBorders>
              <w:top w:val="single" w:color="000000" w:sz="6" w:space="0"/>
              <w:left w:val="single" w:color="000000" w:sz="6" w:space="0"/>
              <w:bottom w:val="single" w:color="000000" w:sz="6" w:space="0"/>
              <w:right w:val="single" w:color="000000" w:sz="6" w:space="0"/>
            </w:tcBorders>
            <w:vAlign w:val="center"/>
          </w:tcPr>
          <w:p w14:paraId="5E25930C">
            <w:pPr>
              <w:widowControl/>
              <w:jc w:val="center"/>
              <w:rPr>
                <w:rFonts w:ascii="仿宋" w:hAnsi="仿宋" w:eastAsia="仿宋" w:cs="宋体"/>
                <w:kern w:val="0"/>
                <w:sz w:val="24"/>
                <w:szCs w:val="24"/>
              </w:rPr>
            </w:pPr>
            <w:r>
              <w:rPr>
                <w:rFonts w:hint="eastAsia" w:ascii="仿宋" w:hAnsi="仿宋" w:eastAsia="仿宋" w:cs="宋体"/>
                <w:kern w:val="0"/>
                <w:sz w:val="24"/>
                <w:szCs w:val="24"/>
              </w:rPr>
              <w:t>5月22日</w:t>
            </w:r>
          </w:p>
        </w:tc>
        <w:tc>
          <w:tcPr>
            <w:tcW w:w="2052" w:type="dxa"/>
            <w:tcBorders>
              <w:top w:val="single" w:color="000000" w:sz="6" w:space="0"/>
              <w:left w:val="single" w:color="000000" w:sz="6" w:space="0"/>
              <w:bottom w:val="single" w:color="000000" w:sz="6" w:space="0"/>
              <w:right w:val="single" w:color="000000" w:sz="6" w:space="0"/>
            </w:tcBorders>
            <w:vAlign w:val="center"/>
          </w:tcPr>
          <w:p w14:paraId="594DE1B9">
            <w:pPr>
              <w:widowControl/>
              <w:jc w:val="center"/>
              <w:rPr>
                <w:rFonts w:ascii="仿宋" w:hAnsi="仿宋" w:eastAsia="仿宋" w:cs="宋体"/>
                <w:kern w:val="0"/>
                <w:sz w:val="24"/>
                <w:szCs w:val="24"/>
              </w:rPr>
            </w:pPr>
            <w:r>
              <w:rPr>
                <w:rFonts w:hint="eastAsia" w:ascii="仿宋" w:hAnsi="仿宋" w:eastAsia="仿宋" w:cs="宋体"/>
                <w:kern w:val="0"/>
                <w:sz w:val="24"/>
                <w:szCs w:val="24"/>
              </w:rPr>
              <w:t>5月23日-25日</w:t>
            </w:r>
          </w:p>
        </w:tc>
        <w:tc>
          <w:tcPr>
            <w:tcW w:w="1975" w:type="dxa"/>
            <w:tcBorders>
              <w:top w:val="single" w:color="000000" w:sz="6" w:space="0"/>
              <w:left w:val="single" w:color="000000" w:sz="6" w:space="0"/>
              <w:bottom w:val="single" w:color="000000" w:sz="6" w:space="0"/>
              <w:right w:val="single" w:color="000000" w:sz="6" w:space="0"/>
            </w:tcBorders>
          </w:tcPr>
          <w:p w14:paraId="187FAB22">
            <w:pPr>
              <w:widowControl/>
              <w:jc w:val="center"/>
              <w:rPr>
                <w:rFonts w:ascii="仿宋" w:hAnsi="仿宋" w:eastAsia="仿宋" w:cs="宋体"/>
                <w:kern w:val="0"/>
                <w:sz w:val="24"/>
                <w:szCs w:val="24"/>
              </w:rPr>
            </w:pPr>
            <w:r>
              <w:rPr>
                <w:rFonts w:hint="eastAsia" w:ascii="仿宋" w:hAnsi="仿宋" w:eastAsia="仿宋" w:cs="宋体"/>
                <w:kern w:val="0"/>
                <w:sz w:val="24"/>
                <w:szCs w:val="24"/>
              </w:rPr>
              <w:t>5月26日</w:t>
            </w:r>
          </w:p>
        </w:tc>
        <w:tc>
          <w:tcPr>
            <w:tcW w:w="1406" w:type="dxa"/>
            <w:tcBorders>
              <w:top w:val="single" w:color="000000" w:sz="6" w:space="0"/>
              <w:left w:val="single" w:color="000000" w:sz="6" w:space="0"/>
              <w:bottom w:val="single" w:color="000000" w:sz="6" w:space="0"/>
              <w:right w:val="single" w:color="000000" w:sz="6" w:space="0"/>
            </w:tcBorders>
          </w:tcPr>
          <w:p w14:paraId="53F39FA8">
            <w:pPr>
              <w:widowControl/>
              <w:jc w:val="center"/>
              <w:rPr>
                <w:rFonts w:ascii="仿宋" w:hAnsi="仿宋" w:eastAsia="仿宋" w:cs="宋体"/>
                <w:kern w:val="0"/>
                <w:sz w:val="24"/>
                <w:szCs w:val="24"/>
              </w:rPr>
            </w:pPr>
            <w:r>
              <w:rPr>
                <w:rFonts w:hint="eastAsia" w:ascii="仿宋" w:hAnsi="仿宋" w:eastAsia="仿宋" w:cs="宋体"/>
                <w:kern w:val="0"/>
                <w:sz w:val="24"/>
                <w:szCs w:val="24"/>
              </w:rPr>
              <w:t>北京</w:t>
            </w:r>
          </w:p>
        </w:tc>
      </w:tr>
      <w:tr w14:paraId="239C331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75" w:type="dxa"/>
            <w:left w:w="75" w:type="dxa"/>
            <w:bottom w:w="75" w:type="dxa"/>
            <w:right w:w="75" w:type="dxa"/>
          </w:tblCellMar>
        </w:tblPrEx>
        <w:trPr>
          <w:jc w:val="center"/>
        </w:trPr>
        <w:tc>
          <w:tcPr>
            <w:tcW w:w="1502" w:type="dxa"/>
            <w:tcBorders>
              <w:top w:val="single" w:color="000000" w:sz="6" w:space="0"/>
              <w:left w:val="single" w:color="000000" w:sz="6" w:space="0"/>
              <w:bottom w:val="single" w:color="000000" w:sz="6" w:space="0"/>
              <w:right w:val="single" w:color="000000" w:sz="6" w:space="0"/>
            </w:tcBorders>
          </w:tcPr>
          <w:p w14:paraId="4422958D">
            <w:pPr>
              <w:widowControl/>
              <w:jc w:val="center"/>
              <w:rPr>
                <w:rFonts w:ascii="仿宋" w:hAnsi="仿宋" w:eastAsia="仿宋" w:cs="宋体"/>
                <w:kern w:val="0"/>
                <w:sz w:val="24"/>
                <w:szCs w:val="24"/>
              </w:rPr>
            </w:pPr>
            <w:r>
              <w:rPr>
                <w:rFonts w:hint="eastAsia" w:ascii="仿宋" w:hAnsi="仿宋" w:eastAsia="仿宋" w:cs="宋体"/>
                <w:kern w:val="0"/>
                <w:sz w:val="24"/>
                <w:szCs w:val="24"/>
              </w:rPr>
              <w:t>总第21期</w:t>
            </w:r>
          </w:p>
        </w:tc>
        <w:tc>
          <w:tcPr>
            <w:tcW w:w="1521" w:type="dxa"/>
            <w:tcBorders>
              <w:top w:val="single" w:color="000000" w:sz="6" w:space="0"/>
              <w:left w:val="single" w:color="000000" w:sz="6" w:space="0"/>
              <w:bottom w:val="single" w:color="000000" w:sz="6" w:space="0"/>
              <w:right w:val="single" w:color="000000" w:sz="6" w:space="0"/>
            </w:tcBorders>
            <w:vAlign w:val="center"/>
          </w:tcPr>
          <w:p w14:paraId="25640154">
            <w:pPr>
              <w:widowControl/>
              <w:jc w:val="center"/>
              <w:rPr>
                <w:rFonts w:ascii="仿宋" w:hAnsi="仿宋" w:eastAsia="仿宋" w:cs="宋体"/>
                <w:kern w:val="0"/>
                <w:sz w:val="24"/>
                <w:szCs w:val="24"/>
              </w:rPr>
            </w:pPr>
            <w:r>
              <w:rPr>
                <w:rFonts w:hint="eastAsia" w:ascii="仿宋" w:hAnsi="仿宋" w:eastAsia="仿宋" w:cs="宋体"/>
                <w:kern w:val="0"/>
                <w:sz w:val="24"/>
                <w:szCs w:val="24"/>
              </w:rPr>
              <w:t>7月15日</w:t>
            </w:r>
          </w:p>
        </w:tc>
        <w:tc>
          <w:tcPr>
            <w:tcW w:w="2052" w:type="dxa"/>
            <w:tcBorders>
              <w:top w:val="single" w:color="000000" w:sz="6" w:space="0"/>
              <w:left w:val="single" w:color="000000" w:sz="6" w:space="0"/>
              <w:bottom w:val="single" w:color="000000" w:sz="6" w:space="0"/>
              <w:right w:val="single" w:color="000000" w:sz="6" w:space="0"/>
            </w:tcBorders>
            <w:vAlign w:val="center"/>
          </w:tcPr>
          <w:p w14:paraId="5B7B7D95">
            <w:pPr>
              <w:widowControl/>
              <w:jc w:val="center"/>
              <w:rPr>
                <w:rFonts w:ascii="仿宋" w:hAnsi="仿宋" w:eastAsia="仿宋" w:cs="宋体"/>
                <w:kern w:val="0"/>
                <w:sz w:val="24"/>
                <w:szCs w:val="24"/>
              </w:rPr>
            </w:pPr>
            <w:r>
              <w:rPr>
                <w:rFonts w:hint="eastAsia" w:ascii="仿宋" w:hAnsi="仿宋" w:eastAsia="仿宋" w:cs="宋体"/>
                <w:kern w:val="0"/>
                <w:sz w:val="24"/>
                <w:szCs w:val="24"/>
              </w:rPr>
              <w:t>7月16日-18日</w:t>
            </w:r>
          </w:p>
        </w:tc>
        <w:tc>
          <w:tcPr>
            <w:tcW w:w="1975" w:type="dxa"/>
            <w:tcBorders>
              <w:top w:val="single" w:color="000000" w:sz="6" w:space="0"/>
              <w:left w:val="single" w:color="000000" w:sz="6" w:space="0"/>
              <w:bottom w:val="single" w:color="000000" w:sz="6" w:space="0"/>
              <w:right w:val="single" w:color="000000" w:sz="6" w:space="0"/>
            </w:tcBorders>
          </w:tcPr>
          <w:p w14:paraId="4CE6A362">
            <w:pPr>
              <w:widowControl/>
              <w:jc w:val="center"/>
              <w:rPr>
                <w:rFonts w:ascii="仿宋" w:hAnsi="仿宋" w:eastAsia="仿宋" w:cs="宋体"/>
                <w:kern w:val="0"/>
                <w:sz w:val="24"/>
                <w:szCs w:val="24"/>
              </w:rPr>
            </w:pPr>
            <w:r>
              <w:rPr>
                <w:rFonts w:hint="eastAsia" w:ascii="仿宋" w:hAnsi="仿宋" w:eastAsia="仿宋" w:cs="宋体"/>
                <w:kern w:val="0"/>
                <w:sz w:val="24"/>
                <w:szCs w:val="24"/>
              </w:rPr>
              <w:t>7月19日</w:t>
            </w:r>
          </w:p>
        </w:tc>
        <w:tc>
          <w:tcPr>
            <w:tcW w:w="1406" w:type="dxa"/>
            <w:tcBorders>
              <w:top w:val="single" w:color="000000" w:sz="6" w:space="0"/>
              <w:left w:val="single" w:color="000000" w:sz="6" w:space="0"/>
              <w:bottom w:val="single" w:color="000000" w:sz="6" w:space="0"/>
              <w:right w:val="single" w:color="000000" w:sz="6" w:space="0"/>
            </w:tcBorders>
          </w:tcPr>
          <w:p w14:paraId="3F1F2F17">
            <w:pPr>
              <w:widowControl/>
              <w:jc w:val="center"/>
              <w:rPr>
                <w:rFonts w:ascii="仿宋" w:hAnsi="仿宋" w:eastAsia="仿宋" w:cs="宋体"/>
                <w:kern w:val="0"/>
                <w:sz w:val="24"/>
                <w:szCs w:val="24"/>
              </w:rPr>
            </w:pPr>
            <w:r>
              <w:rPr>
                <w:rFonts w:hint="eastAsia" w:ascii="仿宋" w:hAnsi="仿宋" w:eastAsia="仿宋" w:cs="宋体"/>
                <w:kern w:val="0"/>
                <w:sz w:val="24"/>
                <w:szCs w:val="24"/>
              </w:rPr>
              <w:t>青岛</w:t>
            </w:r>
          </w:p>
        </w:tc>
      </w:tr>
      <w:tr w14:paraId="5E8E5CD6">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75" w:type="dxa"/>
            <w:left w:w="75" w:type="dxa"/>
            <w:bottom w:w="75" w:type="dxa"/>
            <w:right w:w="75" w:type="dxa"/>
          </w:tblCellMar>
        </w:tblPrEx>
        <w:trPr>
          <w:jc w:val="center"/>
        </w:trPr>
        <w:tc>
          <w:tcPr>
            <w:tcW w:w="1502" w:type="dxa"/>
            <w:tcBorders>
              <w:top w:val="single" w:color="000000" w:sz="6" w:space="0"/>
              <w:left w:val="single" w:color="000000" w:sz="6" w:space="0"/>
              <w:bottom w:val="single" w:color="000000" w:sz="6" w:space="0"/>
              <w:right w:val="single" w:color="000000" w:sz="6" w:space="0"/>
            </w:tcBorders>
          </w:tcPr>
          <w:p w14:paraId="182750A8">
            <w:pPr>
              <w:widowControl/>
              <w:jc w:val="center"/>
              <w:rPr>
                <w:rFonts w:ascii="仿宋" w:hAnsi="仿宋" w:eastAsia="仿宋" w:cs="宋体"/>
                <w:kern w:val="0"/>
                <w:sz w:val="24"/>
                <w:szCs w:val="24"/>
              </w:rPr>
            </w:pPr>
            <w:r>
              <w:rPr>
                <w:rFonts w:hint="eastAsia" w:ascii="仿宋" w:hAnsi="仿宋" w:eastAsia="仿宋" w:cs="宋体"/>
                <w:kern w:val="0"/>
                <w:sz w:val="24"/>
                <w:szCs w:val="24"/>
              </w:rPr>
              <w:t>总第22期</w:t>
            </w:r>
          </w:p>
        </w:tc>
        <w:tc>
          <w:tcPr>
            <w:tcW w:w="1521" w:type="dxa"/>
            <w:tcBorders>
              <w:top w:val="single" w:color="000000" w:sz="6" w:space="0"/>
              <w:left w:val="single" w:color="000000" w:sz="6" w:space="0"/>
              <w:bottom w:val="single" w:color="000000" w:sz="6" w:space="0"/>
              <w:right w:val="single" w:color="000000" w:sz="6" w:space="0"/>
            </w:tcBorders>
            <w:vAlign w:val="center"/>
          </w:tcPr>
          <w:p w14:paraId="3BDB60DC">
            <w:pPr>
              <w:widowControl/>
              <w:jc w:val="center"/>
              <w:rPr>
                <w:rFonts w:ascii="仿宋" w:hAnsi="仿宋" w:eastAsia="仿宋" w:cs="宋体"/>
                <w:kern w:val="0"/>
                <w:sz w:val="24"/>
                <w:szCs w:val="24"/>
              </w:rPr>
            </w:pPr>
            <w:r>
              <w:rPr>
                <w:rFonts w:hint="eastAsia" w:ascii="仿宋" w:hAnsi="仿宋" w:eastAsia="仿宋" w:cs="宋体"/>
                <w:kern w:val="0"/>
                <w:sz w:val="24"/>
                <w:szCs w:val="24"/>
              </w:rPr>
              <w:t>9月21日</w:t>
            </w:r>
          </w:p>
        </w:tc>
        <w:tc>
          <w:tcPr>
            <w:tcW w:w="2052" w:type="dxa"/>
            <w:tcBorders>
              <w:top w:val="single" w:color="000000" w:sz="6" w:space="0"/>
              <w:left w:val="single" w:color="000000" w:sz="6" w:space="0"/>
              <w:bottom w:val="single" w:color="000000" w:sz="6" w:space="0"/>
              <w:right w:val="single" w:color="000000" w:sz="6" w:space="0"/>
            </w:tcBorders>
            <w:vAlign w:val="center"/>
          </w:tcPr>
          <w:p w14:paraId="460FD16B">
            <w:pPr>
              <w:widowControl/>
              <w:jc w:val="center"/>
              <w:rPr>
                <w:rFonts w:ascii="仿宋" w:hAnsi="仿宋" w:eastAsia="仿宋" w:cs="宋体"/>
                <w:kern w:val="0"/>
                <w:sz w:val="24"/>
                <w:szCs w:val="24"/>
              </w:rPr>
            </w:pPr>
            <w:r>
              <w:rPr>
                <w:rFonts w:hint="eastAsia" w:ascii="仿宋" w:hAnsi="仿宋" w:eastAsia="仿宋" w:cs="宋体"/>
                <w:kern w:val="0"/>
                <w:sz w:val="24"/>
                <w:szCs w:val="24"/>
              </w:rPr>
              <w:t>9月22日-24日</w:t>
            </w:r>
          </w:p>
        </w:tc>
        <w:tc>
          <w:tcPr>
            <w:tcW w:w="1975" w:type="dxa"/>
            <w:tcBorders>
              <w:top w:val="single" w:color="000000" w:sz="6" w:space="0"/>
              <w:left w:val="single" w:color="000000" w:sz="6" w:space="0"/>
              <w:bottom w:val="single" w:color="000000" w:sz="6" w:space="0"/>
              <w:right w:val="single" w:color="000000" w:sz="6" w:space="0"/>
            </w:tcBorders>
          </w:tcPr>
          <w:p w14:paraId="15DE935F">
            <w:pPr>
              <w:widowControl/>
              <w:jc w:val="center"/>
              <w:rPr>
                <w:rFonts w:ascii="仿宋" w:hAnsi="仿宋" w:eastAsia="仿宋" w:cs="宋体"/>
                <w:kern w:val="0"/>
                <w:sz w:val="24"/>
                <w:szCs w:val="24"/>
              </w:rPr>
            </w:pPr>
            <w:r>
              <w:rPr>
                <w:rFonts w:hint="eastAsia" w:ascii="仿宋" w:hAnsi="仿宋" w:eastAsia="仿宋" w:cs="宋体"/>
                <w:kern w:val="0"/>
                <w:sz w:val="24"/>
                <w:szCs w:val="24"/>
              </w:rPr>
              <w:t>9月25日</w:t>
            </w:r>
          </w:p>
        </w:tc>
        <w:tc>
          <w:tcPr>
            <w:tcW w:w="1406" w:type="dxa"/>
            <w:tcBorders>
              <w:top w:val="single" w:color="000000" w:sz="6" w:space="0"/>
              <w:left w:val="single" w:color="000000" w:sz="6" w:space="0"/>
              <w:bottom w:val="single" w:color="000000" w:sz="6" w:space="0"/>
              <w:right w:val="single" w:color="000000" w:sz="6" w:space="0"/>
            </w:tcBorders>
          </w:tcPr>
          <w:p w14:paraId="7FAE0E4E">
            <w:pPr>
              <w:widowControl/>
              <w:jc w:val="center"/>
              <w:rPr>
                <w:rFonts w:ascii="仿宋" w:hAnsi="仿宋" w:eastAsia="仿宋" w:cs="宋体"/>
                <w:kern w:val="0"/>
                <w:sz w:val="24"/>
                <w:szCs w:val="24"/>
              </w:rPr>
            </w:pPr>
            <w:r>
              <w:rPr>
                <w:rFonts w:hint="eastAsia" w:ascii="仿宋" w:hAnsi="仿宋" w:eastAsia="仿宋" w:cs="宋体"/>
                <w:kern w:val="0"/>
                <w:sz w:val="24"/>
                <w:szCs w:val="24"/>
              </w:rPr>
              <w:t>重庆</w:t>
            </w:r>
          </w:p>
        </w:tc>
      </w:tr>
      <w:tr w14:paraId="57058F45">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75" w:type="dxa"/>
            <w:left w:w="75" w:type="dxa"/>
            <w:bottom w:w="75" w:type="dxa"/>
            <w:right w:w="75" w:type="dxa"/>
          </w:tblCellMar>
        </w:tblPrEx>
        <w:trPr>
          <w:jc w:val="center"/>
        </w:trPr>
        <w:tc>
          <w:tcPr>
            <w:tcW w:w="1502" w:type="dxa"/>
            <w:tcBorders>
              <w:top w:val="single" w:color="000000" w:sz="6" w:space="0"/>
              <w:left w:val="single" w:color="000000" w:sz="6" w:space="0"/>
              <w:bottom w:val="single" w:color="000000" w:sz="6" w:space="0"/>
              <w:right w:val="single" w:color="000000" w:sz="6" w:space="0"/>
            </w:tcBorders>
          </w:tcPr>
          <w:p w14:paraId="46C13ABB">
            <w:pPr>
              <w:widowControl/>
              <w:jc w:val="center"/>
              <w:rPr>
                <w:rFonts w:ascii="仿宋" w:hAnsi="仿宋" w:eastAsia="仿宋" w:cs="宋体"/>
                <w:kern w:val="0"/>
                <w:sz w:val="24"/>
                <w:szCs w:val="24"/>
              </w:rPr>
            </w:pPr>
            <w:r>
              <w:rPr>
                <w:rFonts w:hint="eastAsia" w:ascii="仿宋" w:hAnsi="仿宋" w:eastAsia="仿宋" w:cs="宋体"/>
                <w:kern w:val="0"/>
                <w:sz w:val="24"/>
                <w:szCs w:val="24"/>
              </w:rPr>
              <w:t>总第23期</w:t>
            </w:r>
          </w:p>
        </w:tc>
        <w:tc>
          <w:tcPr>
            <w:tcW w:w="1521" w:type="dxa"/>
            <w:tcBorders>
              <w:top w:val="single" w:color="000000" w:sz="6" w:space="0"/>
              <w:left w:val="single" w:color="000000" w:sz="6" w:space="0"/>
              <w:bottom w:val="single" w:color="000000" w:sz="6" w:space="0"/>
              <w:right w:val="single" w:color="000000" w:sz="6" w:space="0"/>
            </w:tcBorders>
            <w:vAlign w:val="center"/>
          </w:tcPr>
          <w:p w14:paraId="213453BB">
            <w:pPr>
              <w:widowControl/>
              <w:jc w:val="center"/>
              <w:rPr>
                <w:rFonts w:ascii="仿宋" w:hAnsi="仿宋" w:eastAsia="仿宋" w:cs="宋体"/>
                <w:kern w:val="0"/>
                <w:sz w:val="24"/>
                <w:szCs w:val="24"/>
              </w:rPr>
            </w:pPr>
            <w:r>
              <w:rPr>
                <w:rFonts w:hint="eastAsia" w:ascii="仿宋" w:hAnsi="仿宋" w:eastAsia="仿宋" w:cs="宋体"/>
                <w:kern w:val="0"/>
                <w:sz w:val="24"/>
                <w:szCs w:val="24"/>
              </w:rPr>
              <w:t>11月16日</w:t>
            </w:r>
          </w:p>
        </w:tc>
        <w:tc>
          <w:tcPr>
            <w:tcW w:w="2052" w:type="dxa"/>
            <w:tcBorders>
              <w:top w:val="single" w:color="000000" w:sz="6" w:space="0"/>
              <w:left w:val="single" w:color="000000" w:sz="6" w:space="0"/>
              <w:bottom w:val="single" w:color="000000" w:sz="6" w:space="0"/>
              <w:right w:val="single" w:color="000000" w:sz="6" w:space="0"/>
            </w:tcBorders>
            <w:vAlign w:val="center"/>
          </w:tcPr>
          <w:p w14:paraId="31BA111E">
            <w:pPr>
              <w:widowControl/>
              <w:jc w:val="center"/>
              <w:rPr>
                <w:rFonts w:ascii="仿宋" w:hAnsi="仿宋" w:eastAsia="仿宋" w:cs="宋体"/>
                <w:kern w:val="0"/>
                <w:sz w:val="24"/>
                <w:szCs w:val="24"/>
              </w:rPr>
            </w:pPr>
            <w:r>
              <w:rPr>
                <w:rFonts w:hint="eastAsia" w:ascii="仿宋" w:hAnsi="仿宋" w:eastAsia="仿宋" w:cs="宋体"/>
                <w:kern w:val="0"/>
                <w:sz w:val="24"/>
                <w:szCs w:val="24"/>
              </w:rPr>
              <w:t>11月17日-19日</w:t>
            </w:r>
          </w:p>
        </w:tc>
        <w:tc>
          <w:tcPr>
            <w:tcW w:w="1975" w:type="dxa"/>
            <w:tcBorders>
              <w:top w:val="single" w:color="000000" w:sz="6" w:space="0"/>
              <w:left w:val="single" w:color="000000" w:sz="6" w:space="0"/>
              <w:bottom w:val="single" w:color="000000" w:sz="6" w:space="0"/>
              <w:right w:val="single" w:color="000000" w:sz="6" w:space="0"/>
            </w:tcBorders>
          </w:tcPr>
          <w:p w14:paraId="10263DEA">
            <w:pPr>
              <w:widowControl/>
              <w:jc w:val="center"/>
              <w:rPr>
                <w:rFonts w:ascii="仿宋" w:hAnsi="仿宋" w:eastAsia="仿宋" w:cs="宋体"/>
                <w:kern w:val="0"/>
                <w:sz w:val="24"/>
                <w:szCs w:val="24"/>
              </w:rPr>
            </w:pPr>
            <w:r>
              <w:rPr>
                <w:rFonts w:hint="eastAsia" w:ascii="仿宋" w:hAnsi="仿宋" w:eastAsia="仿宋" w:cs="宋体"/>
                <w:kern w:val="0"/>
                <w:sz w:val="24"/>
                <w:szCs w:val="24"/>
              </w:rPr>
              <w:t>11月20日</w:t>
            </w:r>
          </w:p>
        </w:tc>
        <w:tc>
          <w:tcPr>
            <w:tcW w:w="1406" w:type="dxa"/>
            <w:tcBorders>
              <w:top w:val="single" w:color="000000" w:sz="6" w:space="0"/>
              <w:left w:val="single" w:color="000000" w:sz="6" w:space="0"/>
              <w:bottom w:val="single" w:color="000000" w:sz="6" w:space="0"/>
              <w:right w:val="single" w:color="000000" w:sz="6" w:space="0"/>
            </w:tcBorders>
          </w:tcPr>
          <w:p w14:paraId="68DE1A2F">
            <w:pPr>
              <w:widowControl/>
              <w:jc w:val="center"/>
              <w:rPr>
                <w:rFonts w:ascii="仿宋" w:hAnsi="仿宋" w:eastAsia="仿宋" w:cs="宋体"/>
                <w:kern w:val="0"/>
                <w:sz w:val="24"/>
                <w:szCs w:val="24"/>
              </w:rPr>
            </w:pPr>
            <w:r>
              <w:rPr>
                <w:rFonts w:hint="eastAsia" w:ascii="仿宋" w:hAnsi="仿宋" w:eastAsia="仿宋" w:cs="宋体"/>
                <w:kern w:val="0"/>
                <w:sz w:val="24"/>
                <w:szCs w:val="24"/>
              </w:rPr>
              <w:t>成都</w:t>
            </w:r>
          </w:p>
        </w:tc>
      </w:tr>
    </w:tbl>
    <w:p w14:paraId="4501D6EF">
      <w:pPr>
        <w:adjustRightInd w:val="0"/>
        <w:snapToGrid w:val="0"/>
        <w:spacing w:before="156" w:beforeLines="50"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七、收费标准</w:t>
      </w:r>
    </w:p>
    <w:p w14:paraId="1C96A290">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w:t>
      </w:r>
      <w:r>
        <w:rPr>
          <w:rFonts w:ascii="仿宋" w:hAnsi="仿宋" w:eastAsia="仿宋" w:cs="仿宋"/>
          <w:sz w:val="28"/>
          <w:szCs w:val="28"/>
        </w:rPr>
        <w:t>.</w:t>
      </w:r>
      <w:r>
        <w:rPr>
          <w:rFonts w:hint="eastAsia" w:ascii="仿宋" w:hAnsi="仿宋" w:eastAsia="仿宋" w:cs="仿宋"/>
          <w:sz w:val="28"/>
          <w:szCs w:val="28"/>
        </w:rPr>
        <w:t xml:space="preserve">培训费: </w:t>
      </w:r>
      <w:bookmarkStart w:id="0" w:name="_GoBack"/>
      <w:r>
        <w:rPr>
          <w:rFonts w:hint="eastAsia" w:ascii="仿宋" w:hAnsi="仿宋" w:eastAsia="仿宋" w:cs="仿宋"/>
          <w:sz w:val="28"/>
          <w:szCs w:val="28"/>
        </w:rPr>
        <w:t>5800</w:t>
      </w:r>
      <w:bookmarkEnd w:id="0"/>
      <w:r>
        <w:rPr>
          <w:rFonts w:hint="eastAsia" w:ascii="仿宋" w:hAnsi="仿宋" w:eastAsia="仿宋" w:cs="仿宋"/>
          <w:sz w:val="28"/>
          <w:szCs w:val="28"/>
        </w:rPr>
        <w:t>元/人（含培训费、电子资料费、场地费、结业证书等费用）；</w:t>
      </w:r>
    </w:p>
    <w:p w14:paraId="4DC6A6E0">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在北京国家会计学院举办的培训可提供食宿。就餐为自助餐，收费标准为120元/人天。住宿条件为单人标准间，收费标准普通间220元/人天，商务间550元/人天，新商务间650元/人天（住宿费用含游泳、健身、净娱乐、宽带上网等费用），在京外举办的培训由当地酒店提供食宿，统一安排，费用自理。</w:t>
      </w:r>
    </w:p>
    <w:p w14:paraId="635FB143">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缴费方式：</w:t>
      </w:r>
    </w:p>
    <w:p w14:paraId="469AAE22">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1、报到时现场刷卡或扫码支付；</w:t>
      </w:r>
    </w:p>
    <w:p w14:paraId="4805BB42">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2、银行汇款（培训费可汇款，食宿费需当场缴纳）：</w:t>
      </w:r>
    </w:p>
    <w:p w14:paraId="1D527ACF">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单位名称：北京国家会计学院</w:t>
      </w:r>
    </w:p>
    <w:p w14:paraId="1B59664B">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开户行：中国建设银行北京天竺支行（201）</w:t>
      </w:r>
    </w:p>
    <w:p w14:paraId="7EF8B06A">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账  号：1100 1020 1000 5603 0985</w:t>
      </w:r>
    </w:p>
    <w:p w14:paraId="77C0EFE4">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注：汇款的学员请于报到当日持汇款复印件报到，否则视同未汇款，需重新交纳培训费用；</w:t>
      </w:r>
    </w:p>
    <w:p w14:paraId="76CDE5EE">
      <w:pPr>
        <w:adjustRightInd w:val="0"/>
        <w:snapToGrid w:val="0"/>
        <w:spacing w:before="156" w:beforeLines="50"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八、结业证书</w:t>
      </w:r>
    </w:p>
    <w:p w14:paraId="4A4B777D">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结束后由北京国家会计学院颁发结业证书。</w:t>
      </w:r>
    </w:p>
    <w:p w14:paraId="6B057EE4">
      <w:pPr>
        <w:adjustRightInd w:val="0"/>
        <w:snapToGrid w:val="0"/>
        <w:spacing w:before="156" w:beforeLines="50" w:line="360" w:lineRule="auto"/>
        <w:ind w:firstLine="562" w:firstLineChars="200"/>
        <w:rPr>
          <w:rFonts w:ascii="仿宋" w:hAnsi="仿宋" w:eastAsia="仿宋" w:cs="仿宋"/>
          <w:b/>
          <w:sz w:val="28"/>
          <w:szCs w:val="28"/>
        </w:rPr>
      </w:pPr>
      <w:r>
        <w:rPr>
          <w:rFonts w:hint="eastAsia" w:ascii="仿宋" w:hAnsi="仿宋" w:eastAsia="仿宋" w:cs="仿宋"/>
          <w:b/>
          <w:sz w:val="28"/>
          <w:szCs w:val="28"/>
        </w:rPr>
        <w:t>九、报名方式</w:t>
      </w:r>
    </w:p>
    <w:p w14:paraId="4787A1CA">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请将报名回执表填写完整后发邮件，我们会在开班前一周发报到通知。</w:t>
      </w:r>
    </w:p>
    <w:p w14:paraId="56EB486C">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报名联系人：</w:t>
      </w:r>
    </w:p>
    <w:p w14:paraId="19E40B71">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报名电话：</w:t>
      </w:r>
    </w:p>
    <w:p w14:paraId="798FC721">
      <w:pPr>
        <w:adjustRightInd w:val="0"/>
        <w:snapToGrid w:val="0"/>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报名邮箱：</w:t>
      </w:r>
    </w:p>
    <w:p w14:paraId="12DE2E14">
      <w:pPr>
        <w:rPr>
          <w:rFonts w:ascii="仿宋" w:hAnsi="仿宋" w:eastAsia="仿宋" w:cs="仿宋"/>
          <w:sz w:val="28"/>
          <w:szCs w:val="28"/>
        </w:rPr>
      </w:pPr>
    </w:p>
    <w:p w14:paraId="27F5DBF3">
      <w:pPr>
        <w:rPr>
          <w:rFonts w:ascii="仿宋" w:hAnsi="仿宋" w:eastAsia="仿宋" w:cs="仿宋"/>
          <w:sz w:val="28"/>
          <w:szCs w:val="28"/>
        </w:rPr>
      </w:pPr>
    </w:p>
    <w:p w14:paraId="1B07578F">
      <w:pPr>
        <w:jc w:val="right"/>
        <w:rPr>
          <w:rFonts w:ascii="仿宋" w:hAnsi="仿宋" w:eastAsia="仿宋" w:cs="仿宋"/>
          <w:b/>
          <w:sz w:val="28"/>
          <w:szCs w:val="28"/>
        </w:rPr>
      </w:pPr>
      <w:r>
        <w:rPr>
          <w:rFonts w:hint="eastAsia" w:ascii="仿宋" w:hAnsi="仿宋" w:eastAsia="仿宋" w:cs="仿宋"/>
          <w:b/>
          <w:sz w:val="28"/>
          <w:szCs w:val="28"/>
        </w:rPr>
        <w:t>北京国家会计学院教务部</w:t>
      </w:r>
    </w:p>
    <w:p w14:paraId="46A72B29">
      <w:pPr>
        <w:wordWrap w:val="0"/>
        <w:jc w:val="right"/>
        <w:rPr>
          <w:rFonts w:ascii="仿宋" w:hAnsi="仿宋" w:eastAsia="仿宋" w:cs="仿宋"/>
          <w:sz w:val="30"/>
          <w:szCs w:val="30"/>
        </w:rPr>
      </w:pPr>
      <w:r>
        <w:rPr>
          <w:rFonts w:hint="eastAsia" w:ascii="仿宋" w:hAnsi="仿宋" w:eastAsia="仿宋" w:cs="仿宋"/>
          <w:b/>
          <w:sz w:val="28"/>
          <w:szCs w:val="28"/>
        </w:rPr>
        <w:t>2024年1月</w:t>
      </w:r>
      <w:r>
        <w:rPr>
          <w:rFonts w:hint="eastAsia" w:ascii="仿宋" w:hAnsi="仿宋" w:eastAsia="仿宋" w:cs="仿宋"/>
          <w:b/>
          <w:sz w:val="30"/>
          <w:szCs w:val="30"/>
        </w:rPr>
        <w:t xml:space="preserve">  </w:t>
      </w:r>
      <w:r>
        <w:rPr>
          <w:rFonts w:hint="eastAsia" w:ascii="仿宋" w:hAnsi="仿宋" w:eastAsia="仿宋" w:cs="仿宋"/>
          <w:sz w:val="30"/>
          <w:szCs w:val="30"/>
        </w:rPr>
        <w:t xml:space="preserve">  </w:t>
      </w:r>
    </w:p>
    <w:p w14:paraId="7621E57E">
      <w:pPr>
        <w:spacing w:line="440" w:lineRule="exact"/>
        <w:jc w:val="center"/>
        <w:rPr>
          <w:rFonts w:ascii="仿宋" w:hAnsi="仿宋" w:eastAsia="仿宋" w:cs="宋体"/>
          <w:b/>
          <w:bCs/>
          <w:kern w:val="0"/>
          <w:sz w:val="30"/>
          <w:szCs w:val="30"/>
        </w:rPr>
      </w:pPr>
    </w:p>
    <w:p w14:paraId="125AC7A7">
      <w:pPr>
        <w:spacing w:line="440" w:lineRule="exact"/>
        <w:jc w:val="center"/>
        <w:rPr>
          <w:rFonts w:ascii="仿宋" w:hAnsi="仿宋" w:eastAsia="仿宋" w:cs="宋体"/>
          <w:b/>
          <w:bCs/>
          <w:kern w:val="0"/>
          <w:sz w:val="30"/>
          <w:szCs w:val="30"/>
        </w:rPr>
      </w:pPr>
    </w:p>
    <w:p w14:paraId="5641206F">
      <w:pPr>
        <w:spacing w:line="440" w:lineRule="exact"/>
        <w:jc w:val="center"/>
        <w:rPr>
          <w:rFonts w:ascii="仿宋" w:hAnsi="仿宋" w:eastAsia="仿宋" w:cs="宋体"/>
          <w:b/>
          <w:bCs/>
          <w:kern w:val="0"/>
          <w:sz w:val="30"/>
          <w:szCs w:val="30"/>
        </w:rPr>
      </w:pPr>
    </w:p>
    <w:p w14:paraId="7C17CB0B">
      <w:pPr>
        <w:spacing w:line="440" w:lineRule="exact"/>
        <w:jc w:val="center"/>
        <w:rPr>
          <w:rFonts w:ascii="仿宋" w:hAnsi="仿宋" w:eastAsia="仿宋" w:cs="宋体"/>
          <w:b/>
          <w:bCs/>
          <w:kern w:val="0"/>
          <w:sz w:val="30"/>
          <w:szCs w:val="30"/>
        </w:rPr>
      </w:pPr>
    </w:p>
    <w:p w14:paraId="55E5C7C6">
      <w:pPr>
        <w:spacing w:line="440" w:lineRule="exact"/>
        <w:jc w:val="center"/>
        <w:rPr>
          <w:rFonts w:ascii="仿宋" w:hAnsi="仿宋" w:eastAsia="仿宋" w:cs="宋体"/>
          <w:b/>
          <w:bCs/>
          <w:kern w:val="0"/>
          <w:sz w:val="30"/>
          <w:szCs w:val="30"/>
        </w:rPr>
      </w:pPr>
    </w:p>
    <w:p w14:paraId="7617F207">
      <w:pPr>
        <w:spacing w:line="440" w:lineRule="exact"/>
        <w:jc w:val="center"/>
        <w:rPr>
          <w:rFonts w:ascii="仿宋" w:hAnsi="仿宋" w:eastAsia="仿宋" w:cs="宋体"/>
          <w:b/>
          <w:bCs/>
          <w:kern w:val="0"/>
          <w:sz w:val="30"/>
          <w:szCs w:val="30"/>
        </w:rPr>
      </w:pPr>
      <w:r>
        <w:rPr>
          <w:rFonts w:hint="eastAsia" w:ascii="仿宋" w:hAnsi="仿宋" w:eastAsia="仿宋" w:cs="宋体"/>
          <w:b/>
          <w:bCs/>
          <w:kern w:val="0"/>
          <w:sz w:val="30"/>
          <w:szCs w:val="30"/>
        </w:rPr>
        <w:t>《司库管理体系建设：从现金管理到产业赋能》报名回执表</w:t>
      </w:r>
    </w:p>
    <w:tbl>
      <w:tblPr>
        <w:tblStyle w:val="4"/>
        <w:tblpPr w:leftFromText="180" w:rightFromText="180" w:vertAnchor="text" w:horzAnchor="page" w:tblpX="1455" w:tblpY="156"/>
        <w:tblOverlap w:val="never"/>
        <w:tblW w:w="9302" w:type="dxa"/>
        <w:tblInd w:w="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1242"/>
        <w:gridCol w:w="709"/>
        <w:gridCol w:w="709"/>
        <w:gridCol w:w="709"/>
        <w:gridCol w:w="1701"/>
        <w:gridCol w:w="1785"/>
        <w:gridCol w:w="75"/>
        <w:gridCol w:w="2372"/>
      </w:tblGrid>
      <w:tr w14:paraId="2A0D12B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58"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CA96D1B">
            <w:pPr>
              <w:autoSpaceDN w:val="0"/>
              <w:spacing w:before="156" w:after="156"/>
              <w:rPr>
                <w:rFonts w:ascii="仿宋" w:hAnsi="仿宋" w:eastAsia="仿宋"/>
                <w:color w:val="58595B"/>
                <w:sz w:val="24"/>
                <w:szCs w:val="24"/>
              </w:rPr>
            </w:pPr>
            <w:r>
              <w:rPr>
                <w:rFonts w:hint="eastAsia" w:ascii="仿宋" w:hAnsi="仿宋" w:eastAsia="仿宋"/>
                <w:color w:val="000000"/>
                <w:sz w:val="24"/>
                <w:szCs w:val="24"/>
              </w:rPr>
              <w:t>单位名称</w:t>
            </w:r>
          </w:p>
        </w:tc>
        <w:tc>
          <w:tcPr>
            <w:tcW w:w="3828" w:type="dxa"/>
            <w:gridSpan w:val="4"/>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86FE785">
            <w:pPr>
              <w:autoSpaceDN w:val="0"/>
              <w:jc w:val="center"/>
              <w:rPr>
                <w:rFonts w:ascii="仿宋" w:hAnsi="仿宋" w:eastAsia="仿宋"/>
                <w:color w:val="58595B"/>
                <w:sz w:val="24"/>
                <w:szCs w:val="24"/>
              </w:rPr>
            </w:pPr>
            <w:r>
              <w:rPr>
                <w:rFonts w:ascii="仿宋" w:hAnsi="仿宋" w:eastAsia="仿宋"/>
                <w:color w:val="000000"/>
                <w:sz w:val="24"/>
                <w:szCs w:val="24"/>
              </w:rPr>
              <w:t xml:space="preserve"> </w:t>
            </w:r>
          </w:p>
        </w:tc>
        <w:tc>
          <w:tcPr>
            <w:tcW w:w="178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51BC404">
            <w:pPr>
              <w:autoSpaceDN w:val="0"/>
              <w:jc w:val="center"/>
              <w:rPr>
                <w:rFonts w:ascii="仿宋" w:hAnsi="仿宋" w:eastAsia="仿宋"/>
                <w:color w:val="58595B"/>
                <w:sz w:val="24"/>
                <w:szCs w:val="24"/>
              </w:rPr>
            </w:pPr>
            <w:r>
              <w:rPr>
                <w:rFonts w:hint="eastAsia" w:ascii="仿宋" w:hAnsi="仿宋" w:eastAsia="仿宋"/>
                <w:color w:val="000000"/>
                <w:sz w:val="24"/>
                <w:szCs w:val="24"/>
              </w:rPr>
              <w:t>传真号码</w:t>
            </w:r>
          </w:p>
        </w:tc>
        <w:tc>
          <w:tcPr>
            <w:tcW w:w="2447"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6237B13">
            <w:pPr>
              <w:autoSpaceDN w:val="0"/>
              <w:jc w:val="center"/>
              <w:rPr>
                <w:rFonts w:ascii="仿宋" w:hAnsi="仿宋" w:eastAsia="仿宋"/>
                <w:color w:val="58595B"/>
                <w:sz w:val="24"/>
                <w:szCs w:val="24"/>
              </w:rPr>
            </w:pPr>
            <w:r>
              <w:rPr>
                <w:rFonts w:ascii="仿宋" w:hAnsi="仿宋" w:eastAsia="仿宋"/>
                <w:color w:val="000000"/>
                <w:sz w:val="24"/>
                <w:szCs w:val="24"/>
              </w:rPr>
              <w:t xml:space="preserve"> </w:t>
            </w:r>
          </w:p>
        </w:tc>
      </w:tr>
      <w:tr w14:paraId="51CC2BA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80"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7F10A7D">
            <w:pPr>
              <w:tabs>
                <w:tab w:val="left" w:pos="360"/>
                <w:tab w:val="left" w:pos="540"/>
              </w:tabs>
              <w:autoSpaceDN w:val="0"/>
              <w:spacing w:before="156" w:after="156"/>
              <w:jc w:val="center"/>
              <w:rPr>
                <w:rFonts w:ascii="仿宋" w:hAnsi="仿宋" w:eastAsia="仿宋"/>
                <w:color w:val="58595B"/>
                <w:sz w:val="24"/>
                <w:szCs w:val="24"/>
              </w:rPr>
            </w:pPr>
            <w:r>
              <w:rPr>
                <w:rFonts w:ascii="仿宋" w:hAnsi="仿宋" w:eastAsia="仿宋"/>
                <w:color w:val="000000"/>
                <w:sz w:val="24"/>
                <w:szCs w:val="24"/>
              </w:rPr>
              <w:t>联系人</w:t>
            </w:r>
          </w:p>
        </w:tc>
        <w:tc>
          <w:tcPr>
            <w:tcW w:w="1418"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4119B8E">
            <w:pPr>
              <w:tabs>
                <w:tab w:val="left" w:pos="360"/>
                <w:tab w:val="left" w:pos="540"/>
              </w:tabs>
              <w:autoSpaceDN w:val="0"/>
              <w:jc w:val="center"/>
              <w:rPr>
                <w:rFonts w:ascii="仿宋" w:hAnsi="仿宋" w:eastAsia="仿宋"/>
                <w:color w:val="58595B"/>
                <w:sz w:val="24"/>
                <w:szCs w:val="24"/>
              </w:rPr>
            </w:pPr>
            <w:r>
              <w:rPr>
                <w:rFonts w:ascii="仿宋" w:hAnsi="仿宋" w:eastAsia="仿宋"/>
                <w:color w:val="000000"/>
                <w:spacing w:val="-26"/>
                <w:sz w:val="24"/>
                <w:szCs w:val="24"/>
              </w:rPr>
              <w:t xml:space="preserve"> </w:t>
            </w:r>
          </w:p>
        </w:tc>
        <w:tc>
          <w:tcPr>
            <w:tcW w:w="241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E75A20F">
            <w:pPr>
              <w:tabs>
                <w:tab w:val="left" w:pos="360"/>
                <w:tab w:val="left" w:pos="540"/>
              </w:tabs>
              <w:autoSpaceDN w:val="0"/>
              <w:jc w:val="center"/>
              <w:rPr>
                <w:rFonts w:ascii="仿宋" w:hAnsi="仿宋" w:eastAsia="仿宋"/>
                <w:color w:val="58595B"/>
                <w:sz w:val="24"/>
                <w:szCs w:val="24"/>
              </w:rPr>
            </w:pPr>
            <w:r>
              <w:rPr>
                <w:rFonts w:ascii="仿宋" w:hAnsi="仿宋" w:eastAsia="仿宋"/>
                <w:color w:val="000000"/>
                <w:sz w:val="24"/>
                <w:szCs w:val="24"/>
              </w:rPr>
              <w:t>联系方式</w:t>
            </w:r>
          </w:p>
        </w:tc>
        <w:tc>
          <w:tcPr>
            <w:tcW w:w="4232" w:type="dxa"/>
            <w:gridSpan w:val="3"/>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98D2C64">
            <w:pPr>
              <w:tabs>
                <w:tab w:val="left" w:pos="360"/>
                <w:tab w:val="left" w:pos="540"/>
              </w:tabs>
              <w:autoSpaceDN w:val="0"/>
              <w:ind w:left="27"/>
              <w:jc w:val="center"/>
              <w:rPr>
                <w:rFonts w:ascii="仿宋" w:hAnsi="仿宋" w:eastAsia="仿宋"/>
                <w:color w:val="58595B"/>
                <w:sz w:val="24"/>
                <w:szCs w:val="24"/>
              </w:rPr>
            </w:pPr>
            <w:r>
              <w:rPr>
                <w:rFonts w:ascii="仿宋" w:hAnsi="仿宋" w:eastAsia="仿宋"/>
                <w:color w:val="000000"/>
                <w:sz w:val="24"/>
                <w:szCs w:val="24"/>
              </w:rPr>
              <w:t xml:space="preserve"> </w:t>
            </w:r>
          </w:p>
        </w:tc>
      </w:tr>
      <w:tr w14:paraId="4C7D345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616"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2B65EF0">
            <w:pPr>
              <w:tabs>
                <w:tab w:val="left" w:pos="360"/>
                <w:tab w:val="left" w:pos="540"/>
              </w:tabs>
              <w:autoSpaceDN w:val="0"/>
              <w:spacing w:before="156" w:after="156"/>
              <w:rPr>
                <w:rFonts w:ascii="仿宋" w:hAnsi="仿宋" w:eastAsia="仿宋"/>
                <w:color w:val="000000"/>
                <w:sz w:val="24"/>
                <w:szCs w:val="24"/>
              </w:rPr>
            </w:pPr>
            <w:r>
              <w:rPr>
                <w:rFonts w:hint="eastAsia" w:ascii="仿宋" w:hAnsi="仿宋" w:eastAsia="仿宋"/>
                <w:color w:val="000000"/>
                <w:sz w:val="24"/>
                <w:szCs w:val="24"/>
              </w:rPr>
              <w:t>学员姓名</w:t>
            </w: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5A375F8">
            <w:pPr>
              <w:tabs>
                <w:tab w:val="left" w:pos="360"/>
                <w:tab w:val="left" w:pos="540"/>
              </w:tabs>
              <w:autoSpaceDN w:val="0"/>
              <w:rPr>
                <w:rFonts w:ascii="仿宋" w:hAnsi="仿宋" w:eastAsia="仿宋"/>
                <w:color w:val="000000"/>
                <w:spacing w:val="-26"/>
                <w:sz w:val="24"/>
                <w:szCs w:val="24"/>
              </w:rPr>
            </w:pPr>
            <w:r>
              <w:rPr>
                <w:rFonts w:ascii="仿宋" w:hAnsi="仿宋" w:eastAsia="仿宋"/>
                <w:color w:val="000000"/>
                <w:spacing w:val="-26"/>
                <w:sz w:val="24"/>
                <w:szCs w:val="24"/>
              </w:rPr>
              <w:t>性别</w:t>
            </w: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4BDE247">
            <w:pPr>
              <w:tabs>
                <w:tab w:val="left" w:pos="360"/>
                <w:tab w:val="left" w:pos="540"/>
              </w:tabs>
              <w:autoSpaceDN w:val="0"/>
              <w:rPr>
                <w:rFonts w:ascii="仿宋" w:hAnsi="仿宋" w:eastAsia="仿宋"/>
                <w:color w:val="000000"/>
                <w:spacing w:val="-26"/>
                <w:sz w:val="24"/>
                <w:szCs w:val="24"/>
              </w:rPr>
            </w:pPr>
            <w:r>
              <w:rPr>
                <w:rFonts w:ascii="仿宋" w:hAnsi="仿宋" w:eastAsia="仿宋"/>
                <w:color w:val="000000"/>
                <w:spacing w:val="-26"/>
                <w:sz w:val="24"/>
                <w:szCs w:val="24"/>
              </w:rPr>
              <w:t>部门</w:t>
            </w: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E36A9E7">
            <w:pPr>
              <w:tabs>
                <w:tab w:val="left" w:pos="360"/>
                <w:tab w:val="left" w:pos="540"/>
              </w:tabs>
              <w:autoSpaceDN w:val="0"/>
              <w:jc w:val="center"/>
              <w:rPr>
                <w:rFonts w:ascii="仿宋" w:hAnsi="仿宋" w:eastAsia="仿宋"/>
                <w:color w:val="000000"/>
                <w:sz w:val="24"/>
                <w:szCs w:val="24"/>
              </w:rPr>
            </w:pPr>
            <w:r>
              <w:rPr>
                <w:rFonts w:ascii="仿宋" w:hAnsi="仿宋" w:eastAsia="仿宋"/>
                <w:color w:val="000000"/>
                <w:sz w:val="24"/>
                <w:szCs w:val="24"/>
              </w:rPr>
              <w:t xml:space="preserve">职务 </w:t>
            </w: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C14D037">
            <w:pPr>
              <w:tabs>
                <w:tab w:val="left" w:pos="360"/>
                <w:tab w:val="left" w:pos="540"/>
              </w:tabs>
              <w:autoSpaceDN w:val="0"/>
              <w:jc w:val="center"/>
              <w:rPr>
                <w:rFonts w:ascii="仿宋" w:hAnsi="仿宋" w:eastAsia="仿宋"/>
                <w:color w:val="000000"/>
                <w:sz w:val="24"/>
                <w:szCs w:val="24"/>
              </w:rPr>
            </w:pPr>
            <w:r>
              <w:rPr>
                <w:rFonts w:ascii="仿宋" w:hAnsi="仿宋" w:eastAsia="仿宋"/>
                <w:color w:val="000000"/>
                <w:sz w:val="24"/>
                <w:szCs w:val="24"/>
              </w:rPr>
              <w:t xml:space="preserve">联系电话 </w:t>
            </w: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915DA33">
            <w:pPr>
              <w:tabs>
                <w:tab w:val="left" w:pos="360"/>
                <w:tab w:val="left" w:pos="540"/>
              </w:tabs>
              <w:autoSpaceDN w:val="0"/>
              <w:jc w:val="center"/>
              <w:rPr>
                <w:rFonts w:ascii="仿宋" w:hAnsi="仿宋" w:eastAsia="仿宋"/>
                <w:color w:val="000000"/>
                <w:sz w:val="24"/>
                <w:szCs w:val="24"/>
              </w:rPr>
            </w:pPr>
            <w:r>
              <w:rPr>
                <w:rFonts w:ascii="仿宋" w:hAnsi="仿宋" w:eastAsia="仿宋"/>
                <w:color w:val="000000"/>
                <w:sz w:val="24"/>
                <w:szCs w:val="24"/>
              </w:rPr>
              <w:t>手机号码</w:t>
            </w: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94ECE60">
            <w:pPr>
              <w:tabs>
                <w:tab w:val="left" w:pos="360"/>
                <w:tab w:val="left" w:pos="540"/>
              </w:tabs>
              <w:autoSpaceDN w:val="0"/>
              <w:ind w:left="27"/>
              <w:jc w:val="center"/>
              <w:rPr>
                <w:rFonts w:ascii="仿宋" w:hAnsi="仿宋" w:eastAsia="仿宋"/>
                <w:color w:val="000000"/>
                <w:sz w:val="24"/>
                <w:szCs w:val="24"/>
              </w:rPr>
            </w:pPr>
            <w:r>
              <w:rPr>
                <w:rFonts w:ascii="仿宋" w:hAnsi="仿宋" w:eastAsia="仿宋"/>
                <w:color w:val="000000"/>
                <w:sz w:val="24"/>
                <w:szCs w:val="24"/>
              </w:rPr>
              <w:t>电子邮箱</w:t>
            </w:r>
          </w:p>
        </w:tc>
      </w:tr>
      <w:tr w14:paraId="0C8BDC3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EE4A3CD">
            <w:pPr>
              <w:tabs>
                <w:tab w:val="left" w:pos="360"/>
                <w:tab w:val="left" w:pos="540"/>
              </w:tabs>
              <w:autoSpaceDN w:val="0"/>
              <w:spacing w:before="156" w:after="156"/>
              <w:jc w:val="center"/>
              <w:rPr>
                <w:rFonts w:ascii="Arial" w:hAnsi="宋体"/>
                <w:color w:val="58595B"/>
                <w:szCs w:val="21"/>
              </w:rPr>
            </w:pPr>
            <w:r>
              <w:rPr>
                <w:rFonts w:hAnsi="宋体"/>
                <w:b/>
                <w:color w:val="000000"/>
                <w:szCs w:val="21"/>
              </w:rPr>
              <w:t xml:space="preserve"> </w:t>
            </w: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B4F0995">
            <w:pPr>
              <w:tabs>
                <w:tab w:val="left" w:pos="360"/>
                <w:tab w:val="left" w:pos="540"/>
              </w:tabs>
              <w:autoSpaceDN w:val="0"/>
              <w:rPr>
                <w:rFonts w:ascii="Arial" w:hAnsi="宋体"/>
                <w:color w:val="58595B"/>
                <w:szCs w:val="21"/>
              </w:rPr>
            </w:pPr>
            <w:r>
              <w:rPr>
                <w:rFonts w:hAnsi="宋体"/>
                <w:b/>
                <w:color w:val="000000"/>
                <w:spacing w:val="-26"/>
                <w:szCs w:val="21"/>
              </w:rPr>
              <w:t xml:space="preserve"> </w:t>
            </w: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B640E60">
            <w:pPr>
              <w:tabs>
                <w:tab w:val="left" w:pos="360"/>
                <w:tab w:val="left" w:pos="540"/>
              </w:tabs>
              <w:autoSpaceDN w:val="0"/>
              <w:rPr>
                <w:rFonts w:ascii="Arial" w:hAnsi="宋体"/>
                <w:color w:val="58595B"/>
                <w:szCs w:val="21"/>
              </w:rPr>
            </w:pPr>
            <w:r>
              <w:rPr>
                <w:rFonts w:hAnsi="宋体"/>
                <w:b/>
                <w:color w:val="000000"/>
                <w:spacing w:val="-26"/>
                <w:szCs w:val="21"/>
              </w:rPr>
              <w:t xml:space="preserve"> </w:t>
            </w: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054668C">
            <w:pPr>
              <w:tabs>
                <w:tab w:val="left" w:pos="360"/>
                <w:tab w:val="left" w:pos="540"/>
              </w:tabs>
              <w:autoSpaceDN w:val="0"/>
              <w:jc w:val="center"/>
              <w:rPr>
                <w:rFonts w:ascii="Arial" w:hAnsi="宋体"/>
                <w:color w:val="58595B"/>
                <w:szCs w:val="21"/>
              </w:rPr>
            </w:pPr>
            <w:r>
              <w:rPr>
                <w:rFonts w:hAnsi="宋体"/>
                <w:b/>
                <w:color w:val="000000"/>
                <w:szCs w:val="21"/>
              </w:rPr>
              <w:t xml:space="preserve"> </w:t>
            </w: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080E754">
            <w:pPr>
              <w:tabs>
                <w:tab w:val="left" w:pos="360"/>
                <w:tab w:val="left" w:pos="540"/>
              </w:tabs>
              <w:autoSpaceDN w:val="0"/>
              <w:jc w:val="center"/>
              <w:rPr>
                <w:rFonts w:ascii="Arial" w:hAnsi="宋体"/>
                <w:color w:val="58595B"/>
                <w:szCs w:val="21"/>
              </w:rPr>
            </w:pPr>
            <w:r>
              <w:rPr>
                <w:rFonts w:hAnsi="宋体"/>
                <w:b/>
                <w:color w:val="000000"/>
                <w:szCs w:val="21"/>
              </w:rPr>
              <w:t xml:space="preserve"> </w:t>
            </w: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6A43061">
            <w:pPr>
              <w:tabs>
                <w:tab w:val="left" w:pos="360"/>
                <w:tab w:val="left" w:pos="540"/>
              </w:tabs>
              <w:autoSpaceDN w:val="0"/>
              <w:jc w:val="center"/>
              <w:rPr>
                <w:rFonts w:ascii="Arial" w:hAnsi="宋体"/>
                <w:color w:val="58595B"/>
                <w:szCs w:val="21"/>
              </w:rPr>
            </w:pPr>
            <w:r>
              <w:rPr>
                <w:rFonts w:hAnsi="宋体"/>
                <w:b/>
                <w:color w:val="000000"/>
                <w:szCs w:val="21"/>
              </w:rPr>
              <w:t xml:space="preserve"> </w:t>
            </w: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CCD7F4A">
            <w:pPr>
              <w:tabs>
                <w:tab w:val="left" w:pos="360"/>
                <w:tab w:val="left" w:pos="540"/>
              </w:tabs>
              <w:autoSpaceDN w:val="0"/>
              <w:ind w:left="27"/>
              <w:jc w:val="center"/>
              <w:rPr>
                <w:rFonts w:ascii="Arial" w:hAnsi="宋体"/>
                <w:color w:val="58595B"/>
                <w:szCs w:val="21"/>
              </w:rPr>
            </w:pPr>
            <w:r>
              <w:rPr>
                <w:rFonts w:hAnsi="宋体"/>
                <w:color w:val="000000"/>
                <w:szCs w:val="21"/>
              </w:rPr>
              <w:t xml:space="preserve"> </w:t>
            </w:r>
          </w:p>
        </w:tc>
      </w:tr>
      <w:tr w14:paraId="10A777D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C11F0DC">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64A924E">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4542939">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1D46C62">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D8FFEBB">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4EB9FAB">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A0D97DE">
            <w:pPr>
              <w:tabs>
                <w:tab w:val="left" w:pos="360"/>
                <w:tab w:val="left" w:pos="540"/>
              </w:tabs>
              <w:autoSpaceDN w:val="0"/>
              <w:ind w:left="27"/>
              <w:jc w:val="center"/>
              <w:rPr>
                <w:rFonts w:hAnsi="宋体"/>
                <w:color w:val="000000"/>
                <w:szCs w:val="21"/>
              </w:rPr>
            </w:pPr>
          </w:p>
        </w:tc>
      </w:tr>
      <w:tr w14:paraId="3832E0E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A9A0EC9">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9C1A9DB">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EB26EF5">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BD404BF">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0C80775">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C25AE75">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0228441">
            <w:pPr>
              <w:tabs>
                <w:tab w:val="left" w:pos="360"/>
                <w:tab w:val="left" w:pos="540"/>
              </w:tabs>
              <w:autoSpaceDN w:val="0"/>
              <w:ind w:left="27"/>
              <w:jc w:val="center"/>
              <w:rPr>
                <w:rFonts w:hAnsi="宋体"/>
                <w:color w:val="000000"/>
                <w:szCs w:val="21"/>
              </w:rPr>
            </w:pPr>
          </w:p>
        </w:tc>
      </w:tr>
      <w:tr w14:paraId="252F4C5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50530BE">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E06FBCF">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6FA4350">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549FCBF">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C105783">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1F05098">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254D2B9">
            <w:pPr>
              <w:tabs>
                <w:tab w:val="left" w:pos="360"/>
                <w:tab w:val="left" w:pos="540"/>
              </w:tabs>
              <w:autoSpaceDN w:val="0"/>
              <w:ind w:left="27"/>
              <w:jc w:val="center"/>
              <w:rPr>
                <w:rFonts w:hAnsi="宋体"/>
                <w:color w:val="000000"/>
                <w:szCs w:val="21"/>
              </w:rPr>
            </w:pPr>
          </w:p>
        </w:tc>
      </w:tr>
      <w:tr w14:paraId="1E94AE5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E9AF0CD">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2922611">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0B504B2">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F5550AB">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9DBE721">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182772D">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341B034">
            <w:pPr>
              <w:tabs>
                <w:tab w:val="left" w:pos="360"/>
                <w:tab w:val="left" w:pos="540"/>
              </w:tabs>
              <w:autoSpaceDN w:val="0"/>
              <w:ind w:left="27"/>
              <w:jc w:val="center"/>
              <w:rPr>
                <w:rFonts w:hAnsi="宋体"/>
                <w:color w:val="000000"/>
                <w:szCs w:val="21"/>
              </w:rPr>
            </w:pPr>
          </w:p>
        </w:tc>
      </w:tr>
      <w:tr w14:paraId="62572D7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BEA8D0F">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852BB2C">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BB5B86F">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58E94AD">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021CD3D">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9607A5B">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EA642B1">
            <w:pPr>
              <w:tabs>
                <w:tab w:val="left" w:pos="360"/>
                <w:tab w:val="left" w:pos="540"/>
              </w:tabs>
              <w:autoSpaceDN w:val="0"/>
              <w:ind w:left="27"/>
              <w:jc w:val="center"/>
              <w:rPr>
                <w:rFonts w:hAnsi="宋体"/>
                <w:color w:val="000000"/>
                <w:szCs w:val="21"/>
              </w:rPr>
            </w:pPr>
          </w:p>
        </w:tc>
      </w:tr>
      <w:tr w14:paraId="6F519CD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9997F5C">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3DBB73E">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66742DC">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C9C6107">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9952DC8">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E7529EC">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31EB4F4">
            <w:pPr>
              <w:tabs>
                <w:tab w:val="left" w:pos="360"/>
                <w:tab w:val="left" w:pos="540"/>
              </w:tabs>
              <w:autoSpaceDN w:val="0"/>
              <w:ind w:left="27"/>
              <w:jc w:val="center"/>
              <w:rPr>
                <w:rFonts w:hAnsi="宋体"/>
                <w:color w:val="000000"/>
                <w:szCs w:val="21"/>
              </w:rPr>
            </w:pPr>
          </w:p>
        </w:tc>
      </w:tr>
      <w:tr w14:paraId="19BA8FD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98E095A">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D69A766">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F0771F7">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B792810">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9D35E51">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9658B70">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3CE874C">
            <w:pPr>
              <w:tabs>
                <w:tab w:val="left" w:pos="360"/>
                <w:tab w:val="left" w:pos="540"/>
              </w:tabs>
              <w:autoSpaceDN w:val="0"/>
              <w:ind w:left="27"/>
              <w:jc w:val="center"/>
              <w:rPr>
                <w:rFonts w:hAnsi="宋体"/>
                <w:color w:val="000000"/>
                <w:szCs w:val="21"/>
              </w:rPr>
            </w:pPr>
          </w:p>
        </w:tc>
      </w:tr>
      <w:tr w14:paraId="2AA445A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6357CF7">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7EFBECB">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3978C68">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81DDFC7">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3710F01">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3D79C52">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D99F2C9">
            <w:pPr>
              <w:tabs>
                <w:tab w:val="left" w:pos="360"/>
                <w:tab w:val="left" w:pos="540"/>
              </w:tabs>
              <w:autoSpaceDN w:val="0"/>
              <w:ind w:left="27"/>
              <w:jc w:val="center"/>
              <w:rPr>
                <w:rFonts w:hAnsi="宋体"/>
                <w:color w:val="000000"/>
                <w:szCs w:val="21"/>
              </w:rPr>
            </w:pPr>
          </w:p>
        </w:tc>
      </w:tr>
      <w:tr w14:paraId="5BF42286">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4523D60">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3DB738E">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2E54548">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ABEEC93">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AD3F32B">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65A69A9">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981818B">
            <w:pPr>
              <w:tabs>
                <w:tab w:val="left" w:pos="360"/>
                <w:tab w:val="left" w:pos="540"/>
              </w:tabs>
              <w:autoSpaceDN w:val="0"/>
              <w:ind w:left="27"/>
              <w:jc w:val="center"/>
              <w:rPr>
                <w:rFonts w:hAnsi="宋体"/>
                <w:color w:val="000000"/>
                <w:szCs w:val="21"/>
              </w:rPr>
            </w:pPr>
          </w:p>
        </w:tc>
      </w:tr>
      <w:tr w14:paraId="34A21D3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C91E3E0">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1459992">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8CA9DF4">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14301C1">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7DCBC43">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FD8DCB6">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8BC987A">
            <w:pPr>
              <w:tabs>
                <w:tab w:val="left" w:pos="360"/>
                <w:tab w:val="left" w:pos="540"/>
              </w:tabs>
              <w:autoSpaceDN w:val="0"/>
              <w:ind w:left="27"/>
              <w:jc w:val="center"/>
              <w:rPr>
                <w:rFonts w:hAnsi="宋体"/>
                <w:color w:val="000000"/>
                <w:szCs w:val="21"/>
              </w:rPr>
            </w:pPr>
          </w:p>
        </w:tc>
      </w:tr>
      <w:tr w14:paraId="1F014A86">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71782EC">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00314E8">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D518884">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3B5A3B1">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2FCA7F4">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857C9DB">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79F542B">
            <w:pPr>
              <w:tabs>
                <w:tab w:val="left" w:pos="360"/>
                <w:tab w:val="left" w:pos="540"/>
              </w:tabs>
              <w:autoSpaceDN w:val="0"/>
              <w:ind w:left="27"/>
              <w:jc w:val="center"/>
              <w:rPr>
                <w:rFonts w:hAnsi="宋体"/>
                <w:color w:val="000000"/>
                <w:szCs w:val="21"/>
              </w:rPr>
            </w:pPr>
          </w:p>
        </w:tc>
      </w:tr>
      <w:tr w14:paraId="3752123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B511B1C">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7363B5F">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8F9EE4C">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71C4A95">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2A44A8E">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42E5CAE">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8A2259F">
            <w:pPr>
              <w:tabs>
                <w:tab w:val="left" w:pos="360"/>
                <w:tab w:val="left" w:pos="540"/>
              </w:tabs>
              <w:autoSpaceDN w:val="0"/>
              <w:ind w:left="27"/>
              <w:jc w:val="center"/>
              <w:rPr>
                <w:rFonts w:hAnsi="宋体"/>
                <w:color w:val="000000"/>
                <w:szCs w:val="21"/>
              </w:rPr>
            </w:pPr>
          </w:p>
        </w:tc>
      </w:tr>
      <w:tr w14:paraId="4192ABE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B051715">
            <w:pPr>
              <w:tabs>
                <w:tab w:val="left" w:pos="360"/>
                <w:tab w:val="left" w:pos="540"/>
              </w:tabs>
              <w:autoSpaceDN w:val="0"/>
              <w:spacing w:before="156" w:after="156"/>
              <w:jc w:val="center"/>
              <w:rPr>
                <w:rFonts w:hAnsi="宋体"/>
                <w:b/>
                <w:color w:val="000000"/>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3405AB6">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BC8429D">
            <w:pPr>
              <w:tabs>
                <w:tab w:val="left" w:pos="360"/>
                <w:tab w:val="left" w:pos="540"/>
              </w:tabs>
              <w:autoSpaceDN w:val="0"/>
              <w:rPr>
                <w:rFonts w:hAnsi="宋体"/>
                <w:b/>
                <w:color w:val="000000"/>
                <w:spacing w:val="-26"/>
                <w:szCs w:val="21"/>
              </w:rPr>
            </w:pPr>
          </w:p>
        </w:tc>
        <w:tc>
          <w:tcPr>
            <w:tcW w:w="709"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5B9F938">
            <w:pPr>
              <w:tabs>
                <w:tab w:val="left" w:pos="360"/>
                <w:tab w:val="left" w:pos="540"/>
              </w:tabs>
              <w:autoSpaceDN w:val="0"/>
              <w:jc w:val="center"/>
              <w:rPr>
                <w:rFonts w:hAnsi="宋体"/>
                <w:b/>
                <w:color w:val="000000"/>
                <w:szCs w:val="21"/>
              </w:rPr>
            </w:pPr>
          </w:p>
        </w:tc>
        <w:tc>
          <w:tcPr>
            <w:tcW w:w="170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E0886A2">
            <w:pPr>
              <w:tabs>
                <w:tab w:val="left" w:pos="360"/>
                <w:tab w:val="left" w:pos="540"/>
              </w:tabs>
              <w:autoSpaceDN w:val="0"/>
              <w:jc w:val="center"/>
              <w:rPr>
                <w:rFonts w:hAnsi="宋体"/>
                <w:b/>
                <w:color w:val="000000"/>
                <w:szCs w:val="21"/>
              </w:rPr>
            </w:pPr>
          </w:p>
        </w:tc>
        <w:tc>
          <w:tcPr>
            <w:tcW w:w="1860" w:type="dxa"/>
            <w:gridSpan w:val="2"/>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224FA9C">
            <w:pPr>
              <w:tabs>
                <w:tab w:val="left" w:pos="360"/>
                <w:tab w:val="left" w:pos="540"/>
              </w:tabs>
              <w:autoSpaceDN w:val="0"/>
              <w:jc w:val="center"/>
              <w:rPr>
                <w:rFonts w:hAnsi="宋体"/>
                <w:b/>
                <w:color w:val="000000"/>
                <w:szCs w:val="21"/>
              </w:rPr>
            </w:pPr>
          </w:p>
        </w:tc>
        <w:tc>
          <w:tcPr>
            <w:tcW w:w="237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4335F37">
            <w:pPr>
              <w:tabs>
                <w:tab w:val="left" w:pos="360"/>
                <w:tab w:val="left" w:pos="540"/>
              </w:tabs>
              <w:autoSpaceDN w:val="0"/>
              <w:ind w:left="27"/>
              <w:jc w:val="center"/>
              <w:rPr>
                <w:rFonts w:hAnsi="宋体"/>
                <w:color w:val="000000"/>
                <w:szCs w:val="21"/>
              </w:rPr>
            </w:pPr>
          </w:p>
        </w:tc>
      </w:tr>
      <w:tr w14:paraId="3CA856F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trPr>
        <w:tc>
          <w:tcPr>
            <w:tcW w:w="124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1B2905E">
            <w:pPr>
              <w:tabs>
                <w:tab w:val="left" w:pos="360"/>
                <w:tab w:val="left" w:pos="540"/>
              </w:tabs>
              <w:autoSpaceDN w:val="0"/>
              <w:spacing w:before="156" w:after="156"/>
              <w:jc w:val="center"/>
              <w:rPr>
                <w:rFonts w:ascii="仿宋" w:hAnsi="仿宋" w:eastAsia="仿宋"/>
                <w:b/>
                <w:color w:val="000000"/>
                <w:szCs w:val="21"/>
              </w:rPr>
            </w:pPr>
            <w:r>
              <w:rPr>
                <w:rFonts w:hint="eastAsia" w:ascii="仿宋" w:hAnsi="仿宋" w:eastAsia="仿宋"/>
                <w:b/>
                <w:color w:val="000000"/>
                <w:szCs w:val="21"/>
              </w:rPr>
              <w:t>课程选择</w:t>
            </w:r>
          </w:p>
        </w:tc>
        <w:tc>
          <w:tcPr>
            <w:tcW w:w="8060" w:type="dxa"/>
            <w:gridSpan w:val="7"/>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A9D49D3">
            <w:pPr>
              <w:tabs>
                <w:tab w:val="left" w:pos="360"/>
                <w:tab w:val="left" w:pos="540"/>
              </w:tabs>
              <w:autoSpaceDN w:val="0"/>
              <w:ind w:left="27"/>
              <w:jc w:val="center"/>
              <w:rPr>
                <w:rFonts w:ascii="仿宋" w:hAnsi="仿宋" w:eastAsia="仿宋"/>
                <w:b/>
                <w:color w:val="000000"/>
                <w:szCs w:val="21"/>
              </w:rPr>
            </w:pPr>
            <w:r>
              <w:rPr>
                <w:rFonts w:hint="eastAsia" w:ascii="仿宋" w:hAnsi="仿宋" w:eastAsia="仿宋"/>
              </w:rPr>
              <w:t>开班时间：</w:t>
            </w:r>
            <w:r>
              <w:rPr>
                <w:rFonts w:hint="eastAsia" w:ascii="仿宋" w:hAnsi="仿宋" w:eastAsia="仿宋"/>
                <w:u w:val="single"/>
              </w:rPr>
              <w:t xml:space="preserve"> </w:t>
            </w:r>
            <w:r>
              <w:rPr>
                <w:rFonts w:ascii="仿宋" w:hAnsi="仿宋" w:eastAsia="仿宋"/>
                <w:u w:val="single"/>
              </w:rPr>
              <w:t xml:space="preserve">       </w:t>
            </w:r>
            <w:r>
              <w:rPr>
                <w:rFonts w:hint="eastAsia" w:ascii="仿宋" w:hAnsi="仿宋" w:eastAsia="仿宋"/>
              </w:rPr>
              <w:t>月；期数：第</w:t>
            </w:r>
            <w:r>
              <w:rPr>
                <w:rFonts w:hint="eastAsia" w:ascii="仿宋" w:hAnsi="仿宋" w:eastAsia="仿宋"/>
                <w:u w:val="single"/>
              </w:rPr>
              <w:t xml:space="preserve"> </w:t>
            </w:r>
            <w:r>
              <w:rPr>
                <w:rFonts w:ascii="仿宋" w:hAnsi="仿宋" w:eastAsia="仿宋"/>
                <w:u w:val="single"/>
              </w:rPr>
              <w:t xml:space="preserve">      </w:t>
            </w:r>
            <w:r>
              <w:rPr>
                <w:rFonts w:hint="eastAsia" w:ascii="仿宋" w:hAnsi="仿宋" w:eastAsia="仿宋"/>
              </w:rPr>
              <w:t>期（请在横线中填写）</w:t>
            </w:r>
          </w:p>
        </w:tc>
      </w:tr>
      <w:tr w14:paraId="548ADD48">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357" w:hRule="atLeast"/>
        </w:trPr>
        <w:tc>
          <w:tcPr>
            <w:tcW w:w="9302" w:type="dxa"/>
            <w:gridSpan w:val="8"/>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8E82B74">
            <w:pPr>
              <w:spacing w:line="360" w:lineRule="auto"/>
              <w:rPr>
                <w:rFonts w:ascii="宋体" w:hAnsi="宋体" w:cs="宋体"/>
                <w:b/>
                <w:sz w:val="24"/>
                <w:szCs w:val="24"/>
              </w:rPr>
            </w:pPr>
            <w:r>
              <w:rPr>
                <w:rFonts w:hint="eastAsia" w:ascii="宋体" w:hAnsi="宋体" w:cs="宋体"/>
                <w:b/>
                <w:sz w:val="24"/>
                <w:szCs w:val="24"/>
              </w:rPr>
              <w:t>报名咨询：</w:t>
            </w:r>
          </w:p>
          <w:p w14:paraId="43104F2E">
            <w:pPr>
              <w:spacing w:line="360" w:lineRule="auto"/>
              <w:rPr>
                <w:rFonts w:hint="eastAsia" w:ascii="仿宋" w:hAnsi="仿宋" w:eastAsia="仿宋" w:cs="宋体"/>
                <w:sz w:val="24"/>
                <w:lang w:eastAsia="zh-CN"/>
              </w:rPr>
            </w:pPr>
            <w:r>
              <w:rPr>
                <w:rFonts w:hint="eastAsia" w:ascii="仿宋" w:hAnsi="仿宋" w:eastAsia="仿宋" w:cs="宋体"/>
                <w:sz w:val="24"/>
              </w:rPr>
              <w:t>联系人：</w:t>
            </w:r>
            <w:r>
              <w:rPr>
                <w:rFonts w:hint="eastAsia" w:ascii="仿宋" w:hAnsi="仿宋" w:eastAsia="仿宋" w:cs="宋体"/>
                <w:sz w:val="24"/>
                <w:lang w:val="en-US" w:eastAsia="zh-CN"/>
              </w:rPr>
              <w:t xml:space="preserve"> </w:t>
            </w:r>
            <w:r>
              <w:rPr>
                <w:rFonts w:hint="eastAsia" w:ascii="仿宋" w:hAnsi="仿宋" w:eastAsia="仿宋" w:cs="宋体"/>
                <w:sz w:val="24"/>
              </w:rPr>
              <w:t xml:space="preserve">      手机：</w:t>
            </w:r>
            <w:r>
              <w:rPr>
                <w:rFonts w:hint="eastAsia" w:ascii="仿宋" w:hAnsi="仿宋" w:eastAsia="仿宋" w:cs="宋体"/>
                <w:sz w:val="24"/>
                <w:lang w:val="en-US" w:eastAsia="zh-CN"/>
              </w:rPr>
              <w:t xml:space="preserve"> </w:t>
            </w:r>
            <w:r>
              <w:rPr>
                <w:rFonts w:hint="eastAsia" w:ascii="仿宋" w:hAnsi="仿宋" w:eastAsia="仿宋" w:cs="宋体"/>
                <w:sz w:val="24"/>
              </w:rPr>
              <w:t>（同微信）     邮箱：</w:t>
            </w:r>
            <w:r>
              <w:rPr>
                <w:rFonts w:hint="eastAsia" w:ascii="仿宋" w:hAnsi="仿宋" w:eastAsia="仿宋" w:cs="宋体"/>
                <w:sz w:val="24"/>
                <w:lang w:val="en-US" w:eastAsia="zh-CN"/>
              </w:rPr>
              <w:t xml:space="preserve"> </w:t>
            </w:r>
          </w:p>
          <w:p w14:paraId="6EF425C0">
            <w:pPr>
              <w:spacing w:line="360" w:lineRule="auto"/>
              <w:rPr>
                <w:rFonts w:ascii="仿宋" w:hAnsi="仿宋" w:eastAsia="仿宋" w:cs="宋体"/>
                <w:b/>
                <w:color w:val="000000"/>
                <w:kern w:val="0"/>
                <w:szCs w:val="21"/>
              </w:rPr>
            </w:pPr>
            <w:r>
              <w:rPr>
                <w:rFonts w:hint="eastAsia" w:ascii="仿宋" w:hAnsi="仿宋" w:eastAsia="仿宋" w:cs="宋体"/>
                <w:sz w:val="24"/>
              </w:rPr>
              <w:t xml:space="preserve">注：请将报名回执表填写完整回复到报名邮箱 </w:t>
            </w:r>
            <w:r>
              <w:rPr>
                <w:rFonts w:hint="eastAsia" w:ascii="仿宋" w:hAnsi="仿宋" w:eastAsia="仿宋" w:cs="宋体"/>
                <w:sz w:val="24"/>
                <w:lang w:val="en-US" w:eastAsia="zh-CN"/>
              </w:rPr>
              <w:t xml:space="preserve"> </w:t>
            </w:r>
          </w:p>
        </w:tc>
      </w:tr>
    </w:tbl>
    <w:p w14:paraId="66BF7B93">
      <w:pPr>
        <w:spacing w:line="120" w:lineRule="exact"/>
        <w:rPr>
          <w:rFonts w:ascii="仿宋" w:hAnsi="仿宋" w:eastAsia="仿宋" w:cs="仿宋"/>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c2MWJiMjFhMjZhMDEwOGY5N2Y2MzQyMDQ1YmZmNDgifQ=="/>
  </w:docVars>
  <w:rsids>
    <w:rsidRoot w:val="00280223"/>
    <w:rsid w:val="00013B1B"/>
    <w:rsid w:val="0004332F"/>
    <w:rsid w:val="000B2E19"/>
    <w:rsid w:val="00110736"/>
    <w:rsid w:val="0012066A"/>
    <w:rsid w:val="00134F04"/>
    <w:rsid w:val="001A3252"/>
    <w:rsid w:val="001B600F"/>
    <w:rsid w:val="001E7AA6"/>
    <w:rsid w:val="002110A5"/>
    <w:rsid w:val="00280223"/>
    <w:rsid w:val="002B1DA4"/>
    <w:rsid w:val="003135C3"/>
    <w:rsid w:val="0033424D"/>
    <w:rsid w:val="003A2817"/>
    <w:rsid w:val="003C2420"/>
    <w:rsid w:val="004034B1"/>
    <w:rsid w:val="00441B10"/>
    <w:rsid w:val="00445EE2"/>
    <w:rsid w:val="0053130D"/>
    <w:rsid w:val="005C352B"/>
    <w:rsid w:val="00607965"/>
    <w:rsid w:val="0062468C"/>
    <w:rsid w:val="00660DD4"/>
    <w:rsid w:val="006C0D9B"/>
    <w:rsid w:val="00762D0C"/>
    <w:rsid w:val="007866A9"/>
    <w:rsid w:val="007B1431"/>
    <w:rsid w:val="00804384"/>
    <w:rsid w:val="008811AD"/>
    <w:rsid w:val="0089730D"/>
    <w:rsid w:val="0092355A"/>
    <w:rsid w:val="009758C7"/>
    <w:rsid w:val="00B336C9"/>
    <w:rsid w:val="00BE3834"/>
    <w:rsid w:val="00C56A8F"/>
    <w:rsid w:val="00CB0A12"/>
    <w:rsid w:val="00CC5E87"/>
    <w:rsid w:val="00CD2B35"/>
    <w:rsid w:val="00CE657D"/>
    <w:rsid w:val="00D21D50"/>
    <w:rsid w:val="00D26243"/>
    <w:rsid w:val="00D26CE0"/>
    <w:rsid w:val="00D971CD"/>
    <w:rsid w:val="00DA7116"/>
    <w:rsid w:val="00DC6764"/>
    <w:rsid w:val="00EE01B7"/>
    <w:rsid w:val="00FB3BE9"/>
    <w:rsid w:val="00FC0168"/>
    <w:rsid w:val="45A17AF4"/>
    <w:rsid w:val="70955E93"/>
    <w:rsid w:val="71ED52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uiPriority w:val="99"/>
    <w:rPr>
      <w:sz w:val="18"/>
      <w:szCs w:val="18"/>
    </w:rPr>
  </w:style>
  <w:style w:type="character" w:customStyle="1" w:styleId="7">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2094</Words>
  <Characters>2218</Characters>
  <Lines>18</Lines>
  <Paragraphs>5</Paragraphs>
  <TotalTime>1</TotalTime>
  <ScaleCrop>false</ScaleCrop>
  <LinksUpToDate>false</LinksUpToDate>
  <CharactersWithSpaces>2277</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2022-12-16T07:20:00Z</dcterms:created>
  <dc:creator>David-Ding</dc:creator>
  <cp:lastModifiedBy>zw</cp:lastModifiedBy>
  <dcterms:modified xsi:type="dcterms:W3CDTF">2024-08-30T10:13:59Z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CD2E333A1B244856A55883937E86A4FE_13</vt:lpwstr>
  </property>
</Properties>
</file>