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190468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《中国式阿米巴经营模式》咨询式内训辅导方碧泉</w:t>
      </w:r>
    </w:p>
    <w:p w14:paraId="33E73B6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bdr w:val="none" w:color="auto" w:sz="0" w:space="0"/>
        </w:rPr>
      </w:pPr>
    </w:p>
    <w:p w14:paraId="6CAEA35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bdr w:val="none" w:color="auto" w:sz="0" w:space="0"/>
        </w:rPr>
      </w:pPr>
    </w:p>
    <w:p w14:paraId="2656A4C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体系讲解+课中练习+ 咨询案例+ 实施答疑+持续辅导</w:t>
      </w:r>
    </w:p>
    <w:p w14:paraId="365DBA1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7FB9277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辅导计划</w:t>
      </w:r>
      <w:bookmarkStart w:id="0" w:name="_GoBack"/>
      <w:bookmarkEnd w:id="0"/>
    </w:p>
    <w:p w14:paraId="7CD68D1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说明：为保障内训辅导的针对性、实操性，本次咨询式内训，老师提供培训前调研访谈，以及培训后的落地工作方案研讨等增值服务。</w:t>
      </w:r>
    </w:p>
    <w:p w14:paraId="23B80EC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4381500" cy="952500"/>
            <wp:effectExtent l="0" t="0" r="0" b="0"/>
            <wp:docPr id="6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0A5EEC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794287B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企业家的困局</w:t>
      </w:r>
    </w:p>
    <w:p w14:paraId="37A5959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“苦”于业绩停滞不前？</w:t>
      </w:r>
    </w:p>
    <w:p w14:paraId="00B4BE3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“疲”于团队军心涣散？</w:t>
      </w:r>
    </w:p>
    <w:p w14:paraId="090D4C4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“恼”于员工相互推诿？</w:t>
      </w:r>
    </w:p>
    <w:p w14:paraId="1B54C05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“忧”于高层领导无能？</w:t>
      </w:r>
    </w:p>
    <w:p w14:paraId="79FCC94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“困”于老板分身乏术？</w:t>
      </w:r>
    </w:p>
    <w:p w14:paraId="75D4233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“愁”于制度杂乱无章？</w:t>
      </w:r>
    </w:p>
    <w:p w14:paraId="2F55B43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7DA6D4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什么是中国式阿米巴？</w:t>
      </w:r>
    </w:p>
    <w:p w14:paraId="6F61EDB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3600450" cy="3933825"/>
            <wp:effectExtent l="0" t="0" r="0" b="9525"/>
            <wp:docPr id="7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39338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4F0460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有别于稻盛和夫、有别于其他阿米巴咨询机构</w:t>
      </w:r>
    </w:p>
    <w:p w14:paraId="3F4A85E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中国式阿米巴经营模式落地咨询</w:t>
      </w:r>
    </w:p>
    <w:p w14:paraId="6C0FF82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中国的企业，中国的阿米巴</w:t>
      </w:r>
    </w:p>
    <w:p w14:paraId="48B66D3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以稻盛式阿米巴“经营哲学、组织划分、经营会计”为内核，结合中国文化、企业特点，将内核向外作恰当的扩展，以使阿米巴经营模式能在中国企业产生更大的效用。</w:t>
      </w:r>
    </w:p>
    <w:p w14:paraId="6646674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D2F7C5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阿米巴经营三大目标跟价值</w:t>
      </w:r>
    </w:p>
    <w:p w14:paraId="200E429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建立与市场挂钩的核算机制+养具有经营意识的人才+实现全员参与经营</w:t>
      </w:r>
    </w:p>
    <w:p w14:paraId="5E53129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让员工获得物质丰富、精神充实                    </w:t>
      </w:r>
    </w:p>
    <w:p w14:paraId="22E971F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股东感受到收益高、收益持续</w:t>
      </w:r>
    </w:p>
    <w:p w14:paraId="2DAF7BC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客户体会到质量上升、价格合理</w:t>
      </w:r>
    </w:p>
    <w:p w14:paraId="78EC6B4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在社会上合作共赢、公益贡献</w:t>
      </w:r>
    </w:p>
    <w:p w14:paraId="7635CA0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A4A252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落地阿米巴过程中束手无策？</w:t>
      </w:r>
    </w:p>
    <w:p w14:paraId="681C559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学习了阿米巴经营模式，但不知道如何开始导入？</w:t>
      </w:r>
    </w:p>
    <w:p w14:paraId="1219506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您在公司实施过阿米巴，但频频碰壁，许多细节问题无法解决？</w:t>
      </w:r>
    </w:p>
    <w:p w14:paraId="3109D17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阿米巴经营报表太复杂、太专业，自己做无法生成？</w:t>
      </w:r>
    </w:p>
    <w:p w14:paraId="1442144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掌握了理论，参考了经验，套用到自己的企业却毫无作用？</w:t>
      </w:r>
    </w:p>
    <w:p w14:paraId="1903C85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老板和管理团队花了大量时间钻研落地，时间成本巨大，成果却不大？……</w:t>
      </w:r>
    </w:p>
    <w:p w14:paraId="5BA81FD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64DFC39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课程将为您达到什么目标与收益</w:t>
      </w:r>
    </w:p>
    <w:p w14:paraId="4A4984D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业绩节节高升</w:t>
      </w:r>
    </w:p>
    <w:p w14:paraId="6BCAA1E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团队众志成城</w:t>
      </w:r>
    </w:p>
    <w:p w14:paraId="0997F17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员工积极主动</w:t>
      </w:r>
    </w:p>
    <w:p w14:paraId="56E787B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高层一夫当关</w:t>
      </w:r>
    </w:p>
    <w:p w14:paraId="2EA5B53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老板彻底解放</w:t>
      </w:r>
    </w:p>
    <w:p w14:paraId="05AAFFC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制度无懈可击</w:t>
      </w:r>
    </w:p>
    <w:p w14:paraId="1164C8D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目标</w:t>
      </w:r>
    </w:p>
    <w:p w14:paraId="64F9A0D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为了销售收入最大化、成本费用最小化，把各个部门投入与产出独立核算，实行内部定价、内部交易。</w:t>
      </w:r>
    </w:p>
    <w:p w14:paraId="59028FC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从课堂上带回一套咨询方案，包括阿米巴组织划分、阿米巴经营会计、阿米巴人才激励、阿米巴实施。</w:t>
      </w:r>
    </w:p>
    <w:p w14:paraId="3A8CE02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10545E0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课程将为您达到什么目标与收益</w:t>
      </w:r>
    </w:p>
    <w:p w14:paraId="2723304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掌握阿米巴经营模式的运作原理及导入阿米巴的流程和步骤！</w:t>
      </w:r>
    </w:p>
    <w:p w14:paraId="6BC8C3C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C00000"/>
          <w:bdr w:val="none" w:color="auto" w:sz="0" w:space="0"/>
        </w:rPr>
        <w:t>经营会计</w:t>
      </w:r>
    </w:p>
    <w:p w14:paraId="4601312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历史数据收集与分析</w:t>
      </w:r>
    </w:p>
    <w:p w14:paraId="6A94B36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经营目标的制定</w:t>
      </w:r>
    </w:p>
    <w:p w14:paraId="5B74776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公共费用的分摊</w:t>
      </w:r>
    </w:p>
    <w:p w14:paraId="1720DEB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成本、费用的控制</w:t>
      </w:r>
    </w:p>
    <w:p w14:paraId="131A0D2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以时间为核算单位</w:t>
      </w:r>
    </w:p>
    <w:p w14:paraId="72EBF10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内部定价</w:t>
      </w:r>
    </w:p>
    <w:p w14:paraId="2AD44BA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经营会计报表建立</w:t>
      </w:r>
    </w:p>
    <w:p w14:paraId="4CE6D51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E9C48F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C00000"/>
          <w:bdr w:val="none" w:color="auto" w:sz="0" w:space="0"/>
        </w:rPr>
        <w:t>经营哲学</w:t>
      </w:r>
    </w:p>
    <w:p w14:paraId="4397164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标杆企业经营哲学学习</w:t>
      </w:r>
    </w:p>
    <w:p w14:paraId="30A70B9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企业经营哲学研讨、提炼</w:t>
      </w:r>
    </w:p>
    <w:p w14:paraId="543BDBC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企业经营哲学推行方案制定</w:t>
      </w:r>
    </w:p>
    <w:p w14:paraId="76255C9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企业经营哲学推行、检讨、修正</w:t>
      </w:r>
    </w:p>
    <w:p w14:paraId="675BB8A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77EB0A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C00000"/>
          <w:bdr w:val="none" w:color="auto" w:sz="0" w:space="0"/>
        </w:rPr>
        <w:t>组织划分</w:t>
      </w:r>
    </w:p>
    <w:p w14:paraId="537E8D3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组织研究分析</w:t>
      </w:r>
    </w:p>
    <w:p w14:paraId="55D0D7E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阿米巴组织划分的前提条件论证</w:t>
      </w:r>
    </w:p>
    <w:p w14:paraId="7499BE9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不同形式阿米巴的划分</w:t>
      </w:r>
    </w:p>
    <w:p w14:paraId="3DC517E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7B7B5D3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C00000"/>
          <w:bdr w:val="none" w:color="auto" w:sz="0" w:space="0"/>
        </w:rPr>
        <w:t>实施推行</w:t>
      </w:r>
    </w:p>
    <w:p w14:paraId="6845660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阿米巴推委会建立</w:t>
      </w:r>
    </w:p>
    <w:p w14:paraId="073FD17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阿米巴的节点界定</w:t>
      </w:r>
    </w:p>
    <w:p w14:paraId="320F19E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阿米巴授权、监督与审计</w:t>
      </w:r>
    </w:p>
    <w:p w14:paraId="1BF1F04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机制确定</w:t>
      </w:r>
    </w:p>
    <w:p w14:paraId="3D83BA0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阿米巴“巴长”的培养</w:t>
      </w:r>
    </w:p>
    <w:p w14:paraId="62CE046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阿米巴团队激励</w:t>
      </w:r>
    </w:p>
    <w:p w14:paraId="7F0737B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阿米巴经营协议签订</w:t>
      </w:r>
    </w:p>
    <w:p w14:paraId="5C25A5D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529039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落地实施——阿米巴经营助推企业持续扩大收益</w:t>
      </w:r>
    </w:p>
    <w:p w14:paraId="623BDD4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哲学共有</w:t>
      </w:r>
    </w:p>
    <w:p w14:paraId="599F218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可以实现全员经营理念、方向与行动的一致，确保经营效益与管理效率最大化。</w:t>
      </w:r>
    </w:p>
    <w:p w14:paraId="47277A0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人才共有</w:t>
      </w:r>
    </w:p>
    <w:p w14:paraId="0EC4808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充分调动员工的积极性，培养具有经营意识的员工，为企业提供充沛的人才供给。</w:t>
      </w:r>
    </w:p>
    <w:p w14:paraId="2B03CC5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目标共有</w:t>
      </w:r>
    </w:p>
    <w:p w14:paraId="2175948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以提升单位时间核算为一致目标，充分地实现权力下放、责任下移，让各级人员分担企业经营压力，让员工真正为经营结果负责。</w:t>
      </w:r>
    </w:p>
    <w:p w14:paraId="7D9FAE3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B62FA8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如何保障方案的生成？</w:t>
      </w:r>
    </w:p>
    <w:p w14:paraId="726D7A5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课前</w:t>
      </w:r>
    </w:p>
    <w:p w14:paraId="196EF36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课前提供学习资料，以供预习；</w:t>
      </w:r>
    </w:p>
    <w:p w14:paraId="06E02E6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现场或线上调研访谈了解企业的实际经营状况。</w:t>
      </w:r>
    </w:p>
    <w:p w14:paraId="57481AB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777DD69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课中</w:t>
      </w:r>
    </w:p>
    <w:p w14:paraId="55DF602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现场分组，配备学习顾问，指导学员边学边生成贵公司（各巴）的阿米巴方案；</w:t>
      </w:r>
    </w:p>
    <w:p w14:paraId="361F646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讲解方法案例+指导生成方案+现场方案点评+互动答疑。</w:t>
      </w:r>
    </w:p>
    <w:p w14:paraId="561C777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71E006B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课后</w:t>
      </w:r>
    </w:p>
    <w:p w14:paraId="3A31B4F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包括方案细化、辅导报表出台、召开业绩改善会议；</w:t>
      </w:r>
    </w:p>
    <w:p w14:paraId="31627CE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参观、学习柏明顿实施阿米巴项目的标杆客户，以获得实施经验和借鉴；</w:t>
      </w:r>
    </w:p>
    <w:p w14:paraId="469FE36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6D58ADF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辅导大纲</w:t>
      </w:r>
    </w:p>
    <w:p w14:paraId="13F4C49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第一章 中国式阿米巴综述</w:t>
      </w:r>
    </w:p>
    <w:p w14:paraId="3E6A42C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第一节 阿米巴经营模式</w:t>
      </w:r>
    </w:p>
    <w:p w14:paraId="1B5E50A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什么是阿米巴经营模式？</w:t>
      </w:r>
    </w:p>
    <w:p w14:paraId="670090C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阿米巴经营模式三大组成部分</w:t>
      </w:r>
    </w:p>
    <w:p w14:paraId="5F9E4BD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阿米巴经营为何能创造高收益？</w:t>
      </w:r>
    </w:p>
    <w:p w14:paraId="73BAD59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</w:t>
      </w:r>
    </w:p>
    <w:p w14:paraId="0D7642A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第二节  中国式阿米巴经营模式</w:t>
      </w:r>
    </w:p>
    <w:p w14:paraId="4926E36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什么是中国式阿米巴？</w:t>
      </w:r>
    </w:p>
    <w:p w14:paraId="2318E22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中式与日式阿米巴在实施中有哪些区别</w:t>
      </w:r>
    </w:p>
    <w:p w14:paraId="5540A4F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中式阿米巴空前绝后的三大优势</w:t>
      </w:r>
    </w:p>
    <w:p w14:paraId="175707F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--实战演练：我的企业所面临的困境有哪些</w:t>
      </w:r>
    </w:p>
    <w:p w14:paraId="05DF6CC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420D29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第三节  中国企业如何实施阿米巴</w:t>
      </w:r>
    </w:p>
    <w:p w14:paraId="141C82C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实施阿米巴的标志、成功实施阿米巴的标志</w:t>
      </w:r>
    </w:p>
    <w:p w14:paraId="4C59D76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实施阿米巴的四个必备条件</w:t>
      </w:r>
    </w:p>
    <w:p w14:paraId="23065CA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--实战演练：实施阿米巴的流程与方法 </w:t>
      </w:r>
    </w:p>
    <w:p w14:paraId="4A2A029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45E78B6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第四节  柏明顿阿米巴案例分享</w:t>
      </w:r>
    </w:p>
    <w:p w14:paraId="63C44B7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7000人规模的企业为何还能398%的增长</w:t>
      </w:r>
    </w:p>
    <w:p w14:paraId="3B3CB82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行业老大每年开设2-4个工厂背后的秘密</w:t>
      </w:r>
    </w:p>
    <w:p w14:paraId="704C274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产生300个老板、收入增长2倍、成本降低60%</w:t>
      </w:r>
    </w:p>
    <w:p w14:paraId="37DEB2C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终端店阿米巴裂变奇迹：1：3：15：77</w:t>
      </w:r>
    </w:p>
    <w:p w14:paraId="0DC6827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338DFC5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第二章  阿米巴组织划分</w:t>
      </w:r>
    </w:p>
    <w:p w14:paraId="53F19F4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第一节 阿米巴组织特征</w:t>
      </w:r>
    </w:p>
    <w:p w14:paraId="0E66E02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常见型阿米巴组织——哲学、远景、计划</w:t>
      </w:r>
    </w:p>
    <w:p w14:paraId="7BC29D8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颠覆型阿米巴组织——以客户为中心的倒金字塔</w:t>
      </w:r>
    </w:p>
    <w:p w14:paraId="6724D27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三个基本的阿米巴组织特征</w:t>
      </w:r>
    </w:p>
    <w:p w14:paraId="1799BBA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08D81F2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第二节 阿米巴组织的核算形态 </w:t>
      </w:r>
    </w:p>
    <w:p w14:paraId="49DE56D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阿米巴组织的四种不同的核算形态</w:t>
      </w:r>
    </w:p>
    <w:p w14:paraId="7C79832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利润巴与成本巴的本质区别与差异比较</w:t>
      </w:r>
    </w:p>
    <w:p w14:paraId="1F61C7A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四种核算型态的转化升级</w:t>
      </w:r>
    </w:p>
    <w:p w14:paraId="5B83E2A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--实战演练：四种不同核算形态的适用范围</w:t>
      </w:r>
    </w:p>
    <w:p w14:paraId="3C39CDE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3A710B0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第三节 阿米巴的划分方法</w:t>
      </w:r>
    </w:p>
    <w:p w14:paraId="3D80E29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阿米巴划分的三项基本原则</w:t>
      </w:r>
    </w:p>
    <w:p w14:paraId="16A4FB7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阿米巴划分的四个基础工作</w:t>
      </w:r>
    </w:p>
    <w:p w14:paraId="2770BAB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阿米巴划分的五种维度</w:t>
      </w:r>
    </w:p>
    <w:p w14:paraId="6A2CC98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</w:t>
      </w:r>
    </w:p>
    <w:p w14:paraId="63E2552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第四节  阿米巴组织的裂变与整合 </w:t>
      </w:r>
    </w:p>
    <w:p w14:paraId="3593D7A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阿米巴内部分级：一级、二级、三级……</w:t>
      </w:r>
    </w:p>
    <w:p w14:paraId="250E7E9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阿米巴平行裂变：A→A+B→A+B+C……</w:t>
      </w:r>
    </w:p>
    <w:p w14:paraId="1AAD722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灵活多变的阿米巴组织体系</w:t>
      </w:r>
    </w:p>
    <w:p w14:paraId="3057F89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--实战演练：你能分好你公司的阿米巴吗？</w:t>
      </w:r>
    </w:p>
    <w:p w14:paraId="265EBB1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12F398F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第三章  阿米巴会计核算</w:t>
      </w:r>
    </w:p>
    <w:p w14:paraId="1E90B09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第一节 阿米巴财务体系</w:t>
      </w:r>
    </w:p>
    <w:p w14:paraId="1F3F8F5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咨询方法论的三大要点</w:t>
      </w:r>
    </w:p>
    <w:p w14:paraId="443DC97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经营会计与财务会计有什么区别与联系？</w:t>
      </w:r>
    </w:p>
    <w:p w14:paraId="0A33B72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可视化、数据化、高收益的经营会计报表</w:t>
      </w:r>
    </w:p>
    <w:p w14:paraId="2B8AFE6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</w:t>
      </w:r>
    </w:p>
    <w:p w14:paraId="0B63C34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第二节 阿米巴经营会计报表</w:t>
      </w:r>
    </w:p>
    <w:p w14:paraId="3BF7C8D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阿米巴报表知多少？</w:t>
      </w:r>
    </w:p>
    <w:p w14:paraId="7667417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经营会计内容的相关逻辑</w:t>
      </w:r>
    </w:p>
    <w:p w14:paraId="589B47A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经营会计包含的哪些科目？</w:t>
      </w:r>
    </w:p>
    <w:p w14:paraId="37FD926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BB0F5A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第三节 公共费用如何分摊？ </w:t>
      </w:r>
    </w:p>
    <w:p w14:paraId="5515F7E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哪些费用应该列为公共费用而非阿米巴费用</w:t>
      </w:r>
    </w:p>
    <w:p w14:paraId="5EF757F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如何消除分摊不公平所带来的内讧？</w:t>
      </w:r>
    </w:p>
    <w:p w14:paraId="66D91F7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如何制定不同阿米巴的公共分摊标准？</w:t>
      </w:r>
    </w:p>
    <w:p w14:paraId="3C650CF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--实战演练：我司公共费用的分摊方法与标准</w:t>
      </w:r>
    </w:p>
    <w:p w14:paraId="51AC00D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1DABCEE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第四节  内部定价的方法</w:t>
      </w:r>
    </w:p>
    <w:p w14:paraId="11A1740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内部定价的四种方法</w:t>
      </w:r>
    </w:p>
    <w:p w14:paraId="31874B6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内部交易机制的关键点</w:t>
      </w:r>
    </w:p>
    <w:p w14:paraId="70DA272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内部产品交易定价方法</w:t>
      </w:r>
    </w:p>
    <w:p w14:paraId="24A8D23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内部有偿服务定价方法</w:t>
      </w:r>
    </w:p>
    <w:p w14:paraId="7AAA615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--实战演练：阿米巴之间内部交易定价演算</w:t>
      </w:r>
    </w:p>
    <w:p w14:paraId="57E0AFB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8C141C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第五节  如何建立内部交易规则</w:t>
      </w:r>
    </w:p>
    <w:p w14:paraId="7EE2380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销售巴与生产巴之间的利润划分</w:t>
      </w:r>
    </w:p>
    <w:p w14:paraId="00F6C73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成品巴与半成品巴之间的利润划分</w:t>
      </w:r>
    </w:p>
    <w:p w14:paraId="4B08955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半成品上下工序之间的利润划分</w:t>
      </w:r>
    </w:p>
    <w:p w14:paraId="6C0A1B1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--实战演练：我司的产品交易规则</w:t>
      </w:r>
    </w:p>
    <w:p w14:paraId="39F2154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</w:t>
      </w:r>
    </w:p>
    <w:p w14:paraId="6AC1904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第六节  阿米巴经营报表的建立</w:t>
      </w:r>
    </w:p>
    <w:p w14:paraId="7EFB0BF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阿米巴报表与传统财务报表的区别</w:t>
      </w:r>
    </w:p>
    <w:p w14:paraId="63FFCB9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阿米巴经营会计报表体系</w:t>
      </w:r>
    </w:p>
    <w:p w14:paraId="2AAB0C6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阿米巴经营报表的关键核算指标</w:t>
      </w:r>
    </w:p>
    <w:p w14:paraId="052B392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--实战演练：设计阿米巴的经营会计报表</w:t>
      </w:r>
    </w:p>
    <w:p w14:paraId="65AE89F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6726762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第七节  阿米巴目标与预算</w:t>
      </w:r>
    </w:p>
    <w:p w14:paraId="6DAD644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中国式阿米巴收益</w:t>
      </w:r>
    </w:p>
    <w:p w14:paraId="4267F36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阿米巴之战略财务分析</w:t>
      </w:r>
    </w:p>
    <w:p w14:paraId="6D79AD0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经营计划制定的逻辑主线</w:t>
      </w:r>
    </w:p>
    <w:p w14:paraId="0D4C474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目标体系的构成</w:t>
      </w:r>
    </w:p>
    <w:p w14:paraId="055D26D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年度经营计划框架</w:t>
      </w:r>
    </w:p>
    <w:p w14:paraId="3AB3977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经营预算中常见的问题、方法</w:t>
      </w:r>
    </w:p>
    <w:p w14:paraId="14C3D4E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 实战演练：设计阿米巴的经营会计报表</w:t>
      </w:r>
    </w:p>
    <w:p w14:paraId="209B17A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71BCB11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第四章 阿米巴奖金设计</w:t>
      </w:r>
    </w:p>
    <w:p w14:paraId="4A5FCD1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第一节 阿米巴人才激励体系</w:t>
      </w:r>
    </w:p>
    <w:p w14:paraId="6C8F4DC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阿米巴人才激励的一个核心</w:t>
      </w:r>
    </w:p>
    <w:p w14:paraId="132DF82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阿米巴人才激励的两大类别</w:t>
      </w:r>
    </w:p>
    <w:p w14:paraId="146F04C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物质激励的三种常见模式</w:t>
      </w:r>
    </w:p>
    <w:p w14:paraId="3A3149A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</w:t>
      </w:r>
    </w:p>
    <w:p w14:paraId="6D62077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第二节 阿米巴奖金设计</w:t>
      </w:r>
    </w:p>
    <w:p w14:paraId="5A2EDA7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奖金与薪酬的区别与关联</w:t>
      </w:r>
    </w:p>
    <w:p w14:paraId="4400EBF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设计符合公司战略、目标利润的奖金激励</w:t>
      </w:r>
    </w:p>
    <w:p w14:paraId="12CC4A9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阿米巴奖金设计“四步走”</w:t>
      </w:r>
    </w:p>
    <w:p w14:paraId="4892868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--实战演练：寻找阿米巴奖金来源</w:t>
      </w:r>
    </w:p>
    <w:p w14:paraId="34048C0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--实战演练：练习选择方向（制造业、连锁业）</w:t>
      </w:r>
    </w:p>
    <w:p w14:paraId="70E06AA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69C682F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第三节  测算阿米巴奖金总额</w:t>
      </w:r>
    </w:p>
    <w:p w14:paraId="0EBB468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阿米巴奖金总额——四类测算方法</w:t>
      </w:r>
    </w:p>
    <w:p w14:paraId="0DA6E45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阿米巴目标任务与超额奖金预测</w:t>
      </w:r>
    </w:p>
    <w:p w14:paraId="17F912C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团队奖金与个人分配设计</w:t>
      </w:r>
    </w:p>
    <w:p w14:paraId="4776200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80DC26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第四节 设计阿米巴奖金分发</w:t>
      </w:r>
    </w:p>
    <w:p w14:paraId="11C3782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设计阿米巴奖金分发——五项分发原则</w:t>
      </w:r>
    </w:p>
    <w:p w14:paraId="6DB15F8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设计阿米巴奖金分发——四类分配系数</w:t>
      </w:r>
    </w:p>
    <w:p w14:paraId="51FD1A7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设计阿米巴奖金分发——三群发放方式</w:t>
      </w:r>
    </w:p>
    <w:p w14:paraId="3ADF896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-- 实战演练：阿米巴奖金设计案例实操</w:t>
      </w:r>
    </w:p>
    <w:p w14:paraId="075959F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8ABB66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第五章 阿米巴运营管控</w:t>
      </w:r>
    </w:p>
    <w:p w14:paraId="7CDCB02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第一节 阿米巴运营组织保障</w:t>
      </w:r>
    </w:p>
    <w:p w14:paraId="24A244D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阿米巴组织的划分与分步推进</w:t>
      </w:r>
    </w:p>
    <w:p w14:paraId="63CDBFD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阿米巴委员会的成立、职能</w:t>
      </w:r>
    </w:p>
    <w:p w14:paraId="6C07C80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推委会成员构成、分工、运行</w:t>
      </w:r>
    </w:p>
    <w:p w14:paraId="5DD300A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4FB1DDB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第二节 阿米巴运营计划保障</w:t>
      </w:r>
    </w:p>
    <w:p w14:paraId="28244FB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制订阿米巴实施计划、流程</w:t>
      </w:r>
    </w:p>
    <w:p w14:paraId="7BA302A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制定阿米巴的里程碑</w:t>
      </w:r>
    </w:p>
    <w:p w14:paraId="7312FF5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阿米巴实施计划示例分享</w:t>
      </w:r>
    </w:p>
    <w:p w14:paraId="51956D7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057D98E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第三节 阿米巴运营内容保障</w:t>
      </w:r>
    </w:p>
    <w:p w14:paraId="1402329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阿米巴之间的流程设计与优化</w:t>
      </w:r>
    </w:p>
    <w:p w14:paraId="5184283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阿米巴内部的高效运行</w:t>
      </w:r>
    </w:p>
    <w:p w14:paraId="6DF4951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阿米巴的人、财、物、业务、信息权限表</w:t>
      </w:r>
    </w:p>
    <w:p w14:paraId="181419E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阿米巴核心交易流程</w:t>
      </w:r>
    </w:p>
    <w:p w14:paraId="70561DC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F787DC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第四节  阿米巴运营风险管控</w:t>
      </w:r>
    </w:p>
    <w:p w14:paraId="63F2ADF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终结“一放就乱，一收就死”</w:t>
      </w:r>
    </w:p>
    <w:p w14:paraId="5D1824F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如何建立并运行阿米巴审计、监察机制</w:t>
      </w:r>
    </w:p>
    <w:p w14:paraId="7AD1FA9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阿米巴项目实施与运行注意事项</w:t>
      </w:r>
    </w:p>
    <w:p w14:paraId="61A68DD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71DB319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第六章 如何让哲学形成生产力</w:t>
      </w:r>
    </w:p>
    <w:p w14:paraId="712991F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第一节 为何经营需要哲学</w:t>
      </w:r>
    </w:p>
    <w:p w14:paraId="30010AE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日航重生？企业V型复活的扭亏法宝</w:t>
      </w:r>
    </w:p>
    <w:p w14:paraId="064A203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回到阿米巴经营原点——道法术</w:t>
      </w:r>
    </w:p>
    <w:p w14:paraId="1357360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作为职业人何谓正确？</w:t>
      </w:r>
    </w:p>
    <w:p w14:paraId="0E085C7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阿米巴的核弹——内部“活力场”</w:t>
      </w:r>
    </w:p>
    <w:p w14:paraId="0C9655F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成功方程式——阿米巴哲学体系同心圆</w:t>
      </w:r>
    </w:p>
    <w:p w14:paraId="0C93E14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</w:t>
      </w:r>
    </w:p>
    <w:p w14:paraId="22ED4C3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 第二节 为何企业必备阿米巴文化哲学?    </w:t>
      </w:r>
    </w:p>
    <w:p w14:paraId="0C5E2FD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上下一心，释放最大生产力</w:t>
      </w:r>
    </w:p>
    <w:p w14:paraId="45612F7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哲学实学两手抓、两手都要硬</w:t>
      </w:r>
    </w:p>
    <w:p w14:paraId="4B6912F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大小型企业特长统揽一身 </w:t>
      </w:r>
    </w:p>
    <w:p w14:paraId="5EAC709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时代变，企业更需打造内部创业平台</w:t>
      </w:r>
    </w:p>
    <w:p w14:paraId="4BB6950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014124B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第三节 将经营哲学转化为生产力     </w:t>
      </w:r>
    </w:p>
    <w:p w14:paraId="78E1398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构建企业文化的灵魂</w:t>
      </w:r>
    </w:p>
    <w:p w14:paraId="1802C0A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个人五大修炼、经营八大准则</w:t>
      </w:r>
    </w:p>
    <w:p w14:paraId="20956C1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德能勤绩的新转换，两手抓两手硬</w:t>
      </w:r>
    </w:p>
    <w:p w14:paraId="1872FF6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文化标识和符号—— 正负激励</w:t>
      </w:r>
    </w:p>
    <w:p w14:paraId="158F01F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文化哲学的落地—— 化理念为行动</w:t>
      </w:r>
    </w:p>
    <w:p w14:paraId="41399C4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0048C68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辅导老师</w:t>
      </w:r>
    </w:p>
    <w:p w14:paraId="4D6F32A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柏明顿管理咨询集团     资深专家：方碧泉</w:t>
      </w:r>
    </w:p>
    <w:p w14:paraId="040D3E5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阿米巴经营实战专家  阿米巴哲学落地专家</w:t>
      </w:r>
    </w:p>
    <w:p w14:paraId="3A2D5CF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战略、组织、人力资源管理 资深顾问</w:t>
      </w:r>
    </w:p>
    <w:p w14:paraId="3CD2DC0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[工作经历]：</w:t>
      </w:r>
    </w:p>
    <w:p w14:paraId="407F718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20年以上外资、民企、上市公司集团总部中高层管理经验，资深管理顾问。</w:t>
      </w:r>
    </w:p>
    <w:p w14:paraId="27EF24C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曾任执行副总经理、总裁助理、人力资源总监等职务</w:t>
      </w:r>
    </w:p>
    <w:p w14:paraId="7A33D86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流行美连锁集团  HRD兼总裁助理</w:t>
      </w:r>
    </w:p>
    <w:p w14:paraId="2C2FB78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AEC汽车集团 人力资源经理</w:t>
      </w:r>
    </w:p>
    <w:p w14:paraId="3C3E5BE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IBM国际商用机器公司    系统顾问</w:t>
      </w:r>
    </w:p>
    <w:p w14:paraId="21016F7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柏明顿管理咨询集团 第三事业部总经理</w:t>
      </w:r>
    </w:p>
    <w:p w14:paraId="29E57F7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[教育背景]：</w:t>
      </w:r>
    </w:p>
    <w:p w14:paraId="6BD72AB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华南理工大学  MBA    计算机软件高级程序员（研究生同等学力）</w:t>
      </w:r>
    </w:p>
    <w:p w14:paraId="49D2FAF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[成长背景]:</w:t>
      </w:r>
    </w:p>
    <w:p w14:paraId="00EEC2A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外祖父为吴式太极第一代传人，祖父乃行医六十余年中医，幼承庭训，深受中国传统文化熏陶，学贯中西，中魂西技、融会贯通。</w:t>
      </w:r>
    </w:p>
    <w:p w14:paraId="471EDB3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[部分服务公司与项目]：</w:t>
      </w:r>
    </w:p>
    <w:p w14:paraId="7434475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伊利集团（600887）、波司登（HK03998）、九牧王(601566)、深圳黄志达设计、广州恩熙儿服装有限公司、浙江台州三鸥机械有限公司 、河南亿祥置业有限公司 、湖南怀仁大健康产业发展有限公司 、天津景信科技有限公司 、广州惠博科技有限公司 、惠州美林房地产公司等等</w:t>
      </w:r>
    </w:p>
    <w:p w14:paraId="4BE4EE2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[擅长领域]:</w:t>
      </w:r>
    </w:p>
    <w:p w14:paraId="7885EB5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阿米巴经营模式、战略与企业文化、薪酬绩效体系、股权激励体系等</w:t>
      </w:r>
    </w:p>
    <w:p w14:paraId="574E43F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[擅长行业]:</w:t>
      </w:r>
    </w:p>
    <w:p w14:paraId="23E4FF7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制造、服装、电商，通信、地产、贸易，新材料、快消品零售业等</w:t>
      </w:r>
    </w:p>
    <w:p w14:paraId="4AB1F26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[线上课程]:</w:t>
      </w:r>
    </w:p>
    <w:p w14:paraId="7FADFB5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《国学智慧、稻盛和夫、美国反恐部队教你如何赋能团队》</w:t>
      </w:r>
    </w:p>
    <w:p w14:paraId="768FC4A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03E4D22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方碧泉老师在培训和项目服务现场</w:t>
      </w:r>
    </w:p>
    <w:p w14:paraId="0B73718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715000" cy="2952750"/>
            <wp:effectExtent l="0" t="0" r="0" b="0"/>
            <wp:docPr id="5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2952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0939FA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715000" cy="2943225"/>
            <wp:effectExtent l="0" t="0" r="0" b="9525"/>
            <wp:docPr id="4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2943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451626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公司介绍</w:t>
      </w:r>
    </w:p>
    <w:p w14:paraId="751C748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柏明顿管理咨询集团</w:t>
      </w:r>
    </w:p>
    <w:p w14:paraId="040115D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始于2000 年  </w:t>
      </w:r>
    </w:p>
    <w:p w14:paraId="73A896E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北京、上海、广州 </w:t>
      </w:r>
    </w:p>
    <w:p w14:paraId="133B936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管理咨询：23年来，为2000多家企业成功导入管理咨询项目；</w:t>
      </w:r>
    </w:p>
    <w:p w14:paraId="4DA18DF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培训演讲：23年来，全国60多个城市、20000多家企业受训1000多场次；</w:t>
      </w:r>
    </w:p>
    <w:p w14:paraId="468E9B6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著书立说：23年来，著书50余种、光碟10多种、创立管理模型16种。</w:t>
      </w:r>
    </w:p>
    <w:p w14:paraId="4119AAC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积淀多年 ，厚积薄发</w:t>
      </w:r>
    </w:p>
    <w:p w14:paraId="742C0E3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——中国式阿米巴落地咨询领导者</w:t>
      </w:r>
    </w:p>
    <w:p w14:paraId="65E806B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1C136A6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拥有体系专利---中国式阿米巴</w:t>
      </w:r>
    </w:p>
    <w:p w14:paraId="4F72E20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6191250" cy="2324100"/>
            <wp:effectExtent l="0" t="0" r="0" b="0"/>
            <wp:docPr id="1" name="图片 5" descr="IMG_260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5" descr="IMG_26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2324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7A3C0C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23年专业落地咨询，覆盖不同行业、不同领域</w:t>
      </w:r>
    </w:p>
    <w:p w14:paraId="041AD72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快消行业：恒安集团、百润(中国)、中顺洁柔、美即控股、豪润家纺.…</w:t>
      </w:r>
    </w:p>
    <w:p w14:paraId="54F084C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服饰行业：波司登集团、九牧王、沈阳江洋服饰、浪登服装、海威无纺布..</w:t>
      </w:r>
    </w:p>
    <w:p w14:paraId="19D362A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医药行业：神威药业、九州天润、漱玉大药房、国信医药、湖南正清医药..</w:t>
      </w:r>
    </w:p>
    <w:p w14:paraId="59D6C62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房地产行业：中梁地产、中欧建工、河南亿祥置业、天津红杉、齐力建设集团..</w:t>
      </w:r>
    </w:p>
    <w:p w14:paraId="0C23F5F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食品行业：惠发食品、天地壹号、桃李面包、超达食品、盘古餐饮!…</w:t>
      </w:r>
    </w:p>
    <w:p w14:paraId="608F29D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制造行业：浦林成山、哈工大金涛、鑫合集团、乐惠国际、雷沃工程....</w:t>
      </w:r>
    </w:p>
    <w:p w14:paraId="3125BD1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高科技行业：水晶光电、星星科技、国机密封、三欧机械、万世德智能装备..…</w:t>
      </w:r>
    </w:p>
    <w:p w14:paraId="37FCDB6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流通行业：治亚通、唐山五洲实业、佳泽商贸、张家港第一人民商场.…</w:t>
      </w:r>
    </w:p>
    <w:p w14:paraId="3053024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家具家居：四海家具、宜奥家居、金富士家具、晨驰实业、华悦木业、……</w:t>
      </w:r>
    </w:p>
    <w:p w14:paraId="39897C7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包装印刷：广州森荣手袋、尧丰集团、联惠印刷、奥瑞金包装、宏腾纸业..</w:t>
      </w:r>
    </w:p>
    <w:p w14:paraId="109ECE0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化工行业：天津利安隆、晋煤天庆、祥云化工、新合新生物、上海赛普化工...</w:t>
      </w:r>
    </w:p>
    <w:p w14:paraId="3C8CC3A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金属机械：徐州达一、鑫洋线材、维峰五金、星徽精密制造、宝丰钢业集团....</w:t>
      </w:r>
    </w:p>
    <w:p w14:paraId="07D01FA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电子电器：雪莱特光电、北京北斗星通、润建通信、众城科技、远大信息....</w:t>
      </w:r>
    </w:p>
    <w:p w14:paraId="793CCD6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钢铁制造：普阳钢铁、新津钢铁、山西美锦钢铁、六安钢铁、中伟集团...</w:t>
      </w:r>
    </w:p>
    <w:p w14:paraId="023C870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建筑材料：深圳港创建材股份，金隅冀东混凝土、山东惠众财金新材料，</w:t>
      </w:r>
    </w:p>
    <w:p w14:paraId="048406C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服务中介：卓越教育、金吉列集团、氧车乐、新鸥鹏集团、阑运动、星火传媒……</w:t>
      </w:r>
    </w:p>
    <w:p w14:paraId="1A39021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8ED7C6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案例见证，落地实操经验丰富</w:t>
      </w:r>
    </w:p>
    <w:p w14:paraId="48EADD5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23年专业落地咨询，口碑见证——部分阿米巴咨询项目</w:t>
      </w:r>
    </w:p>
    <w:p w14:paraId="275F32C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6191250" cy="3629025"/>
            <wp:effectExtent l="0" t="0" r="0" b="9525"/>
            <wp:docPr id="2" name="图片 6" descr="IMG_261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6" descr="IMG_26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3629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96F83F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6191250" cy="3571875"/>
            <wp:effectExtent l="0" t="0" r="0" b="9525"/>
            <wp:docPr id="3" name="图片 7" descr="IMG_262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7" descr="IMG_26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3571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5D9DFB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6191250" cy="3600450"/>
            <wp:effectExtent l="0" t="0" r="0" b="0"/>
            <wp:docPr id="8" name="图片 8" descr="IMG_263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6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BB156D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6BBA84A"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ExOTYyMjVhMTViZWY5N2NjZDk5NDRhMDg5MzAwZDQifQ=="/>
  </w:docVars>
  <w:rsids>
    <w:rsidRoot w:val="0884487A"/>
    <w:rsid w:val="08844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2024-07-19T03:56:00Z</dcterms:created>
  <dc:creator>企业用户_769059511</dc:creator>
  <cp:lastModifiedBy>企业用户_769059511</cp:lastModifiedBy>
  <dcterms:modified xsi:type="dcterms:W3CDTF">2024-07-19T03:57:30Z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2052-12.1.0.17468</vt:lpwstr>
  </property>
  <property fmtid="{D5CDD505-2E9C-101B-9397-08002B2CF9AE}" pid="3" name="ICV">
    <vt:lpwstr>0D00766EA77345CF8B75C4E159CDE405_11</vt:lpwstr>
  </property>
</Properties>
</file>