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212" w:line="184" w:lineRule="auto"/>
        <w:ind w:left="2367"/>
        <w:outlineLvl w:val="0"/>
        <w:rPr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t>北京国家会计学院·香港城市大学</w:t>
      </w:r>
    </w:p>
    <w:p>
      <w:pPr>
        <w:pStyle w:val="2"/>
        <w:spacing w:before="188" w:line="225" w:lineRule="auto"/>
        <w:ind w:left="535"/>
        <w:outlineLvl w:val="0"/>
        <w:rPr>
          <w:sz w:val="24"/>
          <w:szCs w:val="24"/>
        </w:rPr>
      </w:pPr>
      <w:r>
        <w:rPr>
          <w:b/>
          <w:bCs/>
          <w:spacing w:val="-2"/>
          <w:sz w:val="24"/>
          <w:szCs w:val="24"/>
        </w:rPr>
        <w:t>“智能会计与金融科技应用”理学硕士学位（MScAF）项目招生简章</w:t>
      </w:r>
    </w:p>
    <w:p>
      <w:pPr>
        <w:spacing w:line="448" w:lineRule="auto"/>
        <w:rPr>
          <w:rFonts w:ascii="Arial"/>
          <w:sz w:val="21"/>
        </w:rPr>
      </w:pPr>
    </w:p>
    <w:p>
      <w:pPr>
        <w:spacing w:line="3560" w:lineRule="exact"/>
        <w:ind w:firstLine="14"/>
      </w:pPr>
      <w:r>
        <w:rPr>
          <w:position w:val="-71"/>
        </w:rPr>
        <w:drawing>
          <wp:inline distT="0" distB="0" distL="0" distR="0">
            <wp:extent cx="5259070" cy="2260600"/>
            <wp:effectExtent l="0" t="0" r="0" b="0"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59323" cy="22611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ascii="Arial"/>
          <w:sz w:val="21"/>
        </w:rPr>
      </w:pPr>
    </w:p>
    <w:p>
      <w:pPr>
        <w:pStyle w:val="2"/>
        <w:spacing w:before="82" w:line="447" w:lineRule="auto"/>
        <w:ind w:left="16" w:right="16" w:firstLine="423"/>
        <w:jc w:val="both"/>
      </w:pPr>
      <w:r>
        <w:rPr>
          <w:spacing w:val="2"/>
        </w:rPr>
        <w:t>经教育部【教外函（2020）7号】批准（中外合作办学</w:t>
      </w:r>
      <w:r>
        <w:rPr>
          <w:spacing w:val="1"/>
        </w:rPr>
        <w:t>项目批准书编号</w:t>
      </w:r>
      <w:r>
        <w:t>MOE</w:t>
      </w:r>
      <w:r>
        <w:rPr>
          <w:spacing w:val="17"/>
        </w:rPr>
        <w:t>11</w:t>
      </w:r>
      <w:r>
        <w:t>HK</w:t>
      </w:r>
      <w:r>
        <w:rPr>
          <w:spacing w:val="17"/>
        </w:rPr>
        <w:t>1N20192018N</w:t>
      </w:r>
      <w:r>
        <w:rPr>
          <w:spacing w:val="-9"/>
        </w:rPr>
        <w:t>），</w:t>
      </w:r>
      <w:r>
        <w:rPr>
          <w:spacing w:val="17"/>
        </w:rPr>
        <w:t>北京国家会计学院与香港城市大学合作举办智能会计与金融</w:t>
      </w:r>
      <w:r>
        <w:rPr>
          <w:spacing w:val="25"/>
        </w:rPr>
        <w:t>科技应用理学硕士学位项目（</w:t>
      </w:r>
      <w:r>
        <w:t>MasterofScienceinAccountingandFinancewithAIandFintechApplications</w:t>
      </w:r>
      <w:r>
        <w:rPr>
          <w:spacing w:val="17"/>
        </w:rPr>
        <w:t>，简称“</w:t>
      </w:r>
      <w:r>
        <w:t>MScAF</w:t>
      </w:r>
      <w:r>
        <w:rPr>
          <w:spacing w:val="17"/>
        </w:rPr>
        <w:t>”</w:t>
      </w:r>
      <w:r>
        <w:rPr>
          <w:spacing w:val="-12"/>
        </w:rPr>
        <w:t>），</w:t>
      </w:r>
      <w:r>
        <w:rPr>
          <w:spacing w:val="17"/>
        </w:rPr>
        <w:t>将会计、金融与人工智能等前沿学科进行跨学</w:t>
      </w:r>
      <w:r>
        <w:rPr>
          <w:spacing w:val="12"/>
        </w:rPr>
        <w:t>科融合，汇集国际顶级学术资源，立足当下</w:t>
      </w:r>
      <w:r>
        <w:rPr>
          <w:spacing w:val="11"/>
        </w:rPr>
        <w:t>，引领未来，致力于培养专业型、管理型、应用</w:t>
      </w:r>
      <w:r>
        <w:rPr>
          <w:spacing w:val="16"/>
        </w:rPr>
        <w:t>型和复合型的高层次国际化人才，成就数字经济时代</w:t>
      </w:r>
      <w:r>
        <w:rPr>
          <w:spacing w:val="15"/>
        </w:rPr>
        <w:t>的未来</w:t>
      </w:r>
      <w:r>
        <w:t>CFO</w:t>
      </w:r>
      <w:r>
        <w:rPr>
          <w:spacing w:val="15"/>
        </w:rPr>
        <w:t>。</w:t>
      </w:r>
    </w:p>
    <w:p>
      <w:pPr>
        <w:pStyle w:val="2"/>
        <w:spacing w:before="178" w:line="447" w:lineRule="auto"/>
        <w:ind w:left="16" w:right="23" w:firstLine="456"/>
        <w:jc w:val="both"/>
      </w:pPr>
      <w:r>
        <w:t>MScAF</w:t>
      </w:r>
      <w:r>
        <w:rPr>
          <w:spacing w:val="17"/>
        </w:rPr>
        <w:t>项目是一个融合会计、金融、信息技术和管理学的跨学科专业化课程，汇集国</w:t>
      </w:r>
      <w:r>
        <w:rPr>
          <w:spacing w:val="12"/>
        </w:rPr>
        <w:t>际顶级学术资源，立足当下，引领未来，旨在适应智能会计和金融科技的应用现状及发展趋</w:t>
      </w:r>
      <w:r>
        <w:rPr>
          <w:spacing w:val="15"/>
        </w:rPr>
        <w:t>势，推动信息技术与传统会计和金融知识的深度融合，促进财务与金融行业的高级从业人员</w:t>
      </w:r>
      <w:r>
        <w:rPr>
          <w:spacing w:val="16"/>
        </w:rPr>
        <w:t>及管理者的专业能力强化、管理能力提升和创新思维拓展，培养专业型、管理型、应用型和</w:t>
      </w:r>
      <w:r>
        <w:rPr>
          <w:spacing w:val="15"/>
        </w:rPr>
        <w:t>复合型的高层次国际化人才。</w:t>
      </w:r>
    </w:p>
    <w:p>
      <w:pPr>
        <w:pStyle w:val="2"/>
        <w:spacing w:before="4" w:line="191" w:lineRule="auto"/>
        <w:ind w:right="21"/>
        <w:jc w:val="right"/>
      </w:pPr>
      <w:r>
        <w:rPr>
          <w:spacing w:val="15"/>
        </w:rPr>
        <w:t>北京国家会计学院携手香港城市大学，共同为“智能会计与金融科技应用”硕士项目提</w:t>
      </w:r>
    </w:p>
    <w:p>
      <w:pPr>
        <w:spacing w:line="297" w:lineRule="auto"/>
        <w:rPr>
          <w:rFonts w:ascii="Arial"/>
          <w:sz w:val="21"/>
        </w:rPr>
      </w:pPr>
    </w:p>
    <w:p>
      <w:pPr>
        <w:pStyle w:val="2"/>
        <w:spacing w:before="83" w:line="191" w:lineRule="auto"/>
        <w:ind w:left="14"/>
      </w:pPr>
      <w:r>
        <w:rPr>
          <w:spacing w:val="15"/>
        </w:rPr>
        <w:t>供全方位、国际一流的学术和教学资源，打造内地与香港合作办学的新品牌。</w:t>
      </w:r>
    </w:p>
    <w:p>
      <w:pPr>
        <w:spacing w:line="191" w:lineRule="auto"/>
        <w:sectPr>
          <w:pgSz w:w="11906" w:h="16840"/>
          <w:pgMar w:top="1431" w:right="1785" w:bottom="0" w:left="1785" w:header="0" w:footer="0" w:gutter="0"/>
          <w:cols w:space="720" w:num="1"/>
        </w:sectPr>
      </w:pPr>
    </w:p>
    <w:p>
      <w:pPr>
        <w:pStyle w:val="2"/>
        <w:spacing w:before="230" w:line="183" w:lineRule="auto"/>
        <w:ind w:left="25"/>
        <w:outlineLvl w:val="0"/>
        <w:rPr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一、特色优势</w:t>
      </w:r>
    </w:p>
    <w:p>
      <w:pPr>
        <w:spacing w:line="305" w:lineRule="auto"/>
        <w:rPr>
          <w:rFonts w:ascii="Arial"/>
          <w:sz w:val="21"/>
        </w:rPr>
      </w:pPr>
    </w:p>
    <w:p>
      <w:pPr>
        <w:pStyle w:val="2"/>
        <w:spacing w:before="81" w:line="443" w:lineRule="auto"/>
        <w:ind w:left="15" w:firstLine="33"/>
      </w:pPr>
      <w:r>
        <w:rPr>
          <w:b/>
          <w:bCs/>
          <w:spacing w:val="13"/>
        </w:rPr>
        <w:t>1.专业深度·思维广度</w:t>
      </w:r>
      <w:r>
        <w:rPr>
          <w:spacing w:val="13"/>
        </w:rPr>
        <w:t>：顺应数字经济时代发展趋势，</w:t>
      </w:r>
      <w:r>
        <w:t>MScAF</w:t>
      </w:r>
      <w:r>
        <w:rPr>
          <w:spacing w:val="13"/>
        </w:rPr>
        <w:t>项目是融合会计、金融、</w:t>
      </w:r>
      <w:r>
        <w:rPr>
          <w:spacing w:val="12"/>
        </w:rPr>
        <w:t>信息</w:t>
      </w:r>
      <w:r>
        <w:rPr>
          <w:spacing w:val="14"/>
        </w:rPr>
        <w:t>技术和管理学的跨学科专业化课程，旨在适应智能会计和金融科技的应用现状及发展趋势，</w:t>
      </w:r>
      <w:r>
        <w:rPr>
          <w:spacing w:val="16"/>
        </w:rPr>
        <w:t>推动信息技术与传统会计和金融知识的深度融合，促进财务与金融行业的高级从业人员及管</w:t>
      </w:r>
      <w:r>
        <w:rPr>
          <w:spacing w:val="17"/>
        </w:rPr>
        <w:t>理者的专业能力强化、管理能力提升和创新思维拓展。</w:t>
      </w:r>
    </w:p>
    <w:p>
      <w:pPr>
        <w:pStyle w:val="2"/>
        <w:spacing w:before="85" w:line="444" w:lineRule="auto"/>
        <w:ind w:left="15" w:right="48" w:firstLine="18"/>
        <w:jc w:val="both"/>
      </w:pPr>
      <w:r>
        <w:rPr>
          <w:b/>
          <w:bCs/>
          <w:spacing w:val="13"/>
        </w:rPr>
        <w:t>2.立足当下·洞见未来</w:t>
      </w:r>
      <w:r>
        <w:rPr>
          <w:spacing w:val="13"/>
        </w:rPr>
        <w:t>：在数字经济飞速发展的时代，大数据、区块链、云计算和人工智能</w:t>
      </w:r>
      <w:r>
        <w:rPr>
          <w:spacing w:val="15"/>
        </w:rPr>
        <w:t>等新兴技术使各行各业发生巨大变革，金融行业深度革新方兴未艾，智能财务、财务</w:t>
      </w:r>
      <w:r>
        <w:rPr>
          <w:spacing w:val="14"/>
        </w:rPr>
        <w:t>共享服</w:t>
      </w:r>
      <w:r>
        <w:rPr>
          <w:spacing w:val="11"/>
        </w:rPr>
        <w:t>务中心等应运而生，</w:t>
      </w:r>
      <w:r>
        <w:t>MScAF</w:t>
      </w:r>
      <w:r>
        <w:rPr>
          <w:spacing w:val="11"/>
        </w:rPr>
        <w:t>项目立足当下，引领未来，致力于培养专业型、管理型、应用</w:t>
      </w:r>
      <w:r>
        <w:rPr>
          <w:spacing w:val="16"/>
        </w:rPr>
        <w:t>型和复合型的高层次国际化人才，成就“数字经济时</w:t>
      </w:r>
      <w:r>
        <w:rPr>
          <w:spacing w:val="15"/>
        </w:rPr>
        <w:t>代的未来</w:t>
      </w:r>
      <w:r>
        <w:t>CFO</w:t>
      </w:r>
      <w:r>
        <w:rPr>
          <w:spacing w:val="15"/>
        </w:rPr>
        <w:t>”。</w:t>
      </w:r>
    </w:p>
    <w:p>
      <w:pPr>
        <w:pStyle w:val="2"/>
        <w:spacing w:before="78" w:line="446" w:lineRule="auto"/>
        <w:ind w:left="19" w:right="47" w:firstLine="24"/>
      </w:pPr>
      <w:r>
        <w:rPr>
          <w:b/>
          <w:bCs/>
          <w:spacing w:val="8"/>
        </w:rPr>
        <w:t>3.中国实践·全球视角</w:t>
      </w:r>
      <w:r>
        <w:rPr>
          <w:spacing w:val="8"/>
        </w:rPr>
        <w:t>：中国内地和中国香港两所著名学府强强联合，立足中国实践，放眼全</w:t>
      </w:r>
      <w:r>
        <w:rPr>
          <w:spacing w:val="15"/>
        </w:rPr>
        <w:t>球，致力于打造具有国际影响力的典范课程。北京国家会计学院是中国</w:t>
      </w:r>
      <w:r>
        <w:rPr>
          <w:spacing w:val="14"/>
        </w:rPr>
        <w:t>顶尖</w:t>
      </w:r>
      <w:r>
        <w:t>CFO</w:t>
      </w:r>
      <w:r>
        <w:rPr>
          <w:spacing w:val="14"/>
        </w:rPr>
        <w:t>的摇篮，</w:t>
      </w:r>
      <w:r>
        <w:rPr>
          <w:spacing w:val="15"/>
        </w:rPr>
        <w:t>国家重要的财经智库，香港城市大学在学术上享誉全球，计算机科学、会计、金融等专业常</w:t>
      </w:r>
      <w:r>
        <w:rPr>
          <w:spacing w:val="16"/>
        </w:rPr>
        <w:t>年均位列</w:t>
      </w:r>
      <w:r>
        <w:t>ARWU</w:t>
      </w:r>
      <w:r>
        <w:rPr>
          <w:spacing w:val="16"/>
        </w:rPr>
        <w:t>、</w:t>
      </w:r>
      <w:r>
        <w:t>QS</w:t>
      </w:r>
      <w:r>
        <w:rPr>
          <w:spacing w:val="16"/>
        </w:rPr>
        <w:t>、</w:t>
      </w:r>
      <w:r>
        <w:t>TIMES</w:t>
      </w:r>
      <w:r>
        <w:rPr>
          <w:spacing w:val="16"/>
        </w:rPr>
        <w:t>等世界大学学术排名前50。</w:t>
      </w:r>
    </w:p>
    <w:p>
      <w:pPr>
        <w:pStyle w:val="2"/>
        <w:spacing w:before="2" w:line="444" w:lineRule="auto"/>
        <w:ind w:left="15" w:right="41" w:firstLine="1"/>
        <w:jc w:val="both"/>
      </w:pPr>
      <w:r>
        <w:rPr>
          <w:b/>
          <w:bCs/>
          <w:spacing w:val="16"/>
        </w:rPr>
        <w:t>4.全球认证·国家认可</w:t>
      </w:r>
      <w:r>
        <w:rPr>
          <w:spacing w:val="16"/>
        </w:rPr>
        <w:t>：学员毕业后将获得香港城市大学颁发的理学硕士学位证书（</w:t>
      </w:r>
      <w:r>
        <w:t>MasterofScienceinAccountingandFinancewithAIandFintechApplications</w:t>
      </w:r>
      <w:r>
        <w:rPr>
          <w:spacing w:val="45"/>
        </w:rPr>
        <w:t>）和北京国家</w:t>
      </w:r>
      <w:r>
        <w:rPr>
          <w:spacing w:val="16"/>
        </w:rPr>
        <w:t>会计学院颁发的结业证书，硕士学位与在香港城市大学本部学习获得的硕士学位具有同等效</w:t>
      </w:r>
      <w:r>
        <w:rPr>
          <w:spacing w:val="14"/>
        </w:rPr>
        <w:t>力，获得全球认可，并可在中国教育部留学服务中心进行学历</w:t>
      </w:r>
      <w:r>
        <w:rPr>
          <w:spacing w:val="13"/>
        </w:rPr>
        <w:t>学位认证。</w:t>
      </w:r>
    </w:p>
    <w:p>
      <w:pPr>
        <w:spacing w:line="444" w:lineRule="auto"/>
        <w:sectPr>
          <w:pgSz w:w="11906" w:h="16840"/>
          <w:pgMar w:top="1431" w:right="1761" w:bottom="0" w:left="1785" w:header="0" w:footer="0" w:gutter="0"/>
          <w:cols w:space="720" w:num="1"/>
        </w:sectPr>
      </w:pPr>
    </w:p>
    <w:p>
      <w:pPr>
        <w:pStyle w:val="2"/>
        <w:spacing w:before="226" w:line="184" w:lineRule="auto"/>
        <w:ind w:left="26"/>
        <w:outlineLvl w:val="0"/>
        <w:rPr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二、培养目标</w:t>
      </w:r>
    </w:p>
    <w:p>
      <w:pPr>
        <w:spacing w:line="246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53"/>
      </w:pPr>
      <w:r>
        <w:rPr>
          <w:spacing w:val="14"/>
        </w:rPr>
        <w:t>1.夯实会计财务和金融基础，系统学习前沿知识，促进</w:t>
      </w:r>
      <w:r>
        <w:rPr>
          <w:spacing w:val="13"/>
        </w:rPr>
        <w:t>知识优化、观念更新和能力提升；</w:t>
      </w: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37"/>
      </w:pPr>
      <w:r>
        <w:rPr>
          <w:spacing w:val="16"/>
        </w:rPr>
        <w:t>2.探索智能会计和金融科技的应用现状及发展趋势，促进新兴技术与传统会计和金融知识的</w:t>
      </w:r>
    </w:p>
    <w:p>
      <w:pPr>
        <w:spacing w:line="306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30"/>
      </w:pPr>
      <w:r>
        <w:rPr>
          <w:spacing w:val="13"/>
        </w:rPr>
        <w:t>融合，洞察财务与金融转型的时代发展脉络；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40"/>
      </w:pPr>
      <w:r>
        <w:rPr>
          <w:spacing w:val="15"/>
        </w:rPr>
        <w:t>3.掌握新政策新思路新方法，理解如何从战略管理角度制定财务金融方案；</w:t>
      </w:r>
    </w:p>
    <w:p>
      <w:pPr>
        <w:spacing w:line="255" w:lineRule="auto"/>
        <w:rPr>
          <w:rFonts w:ascii="Arial"/>
          <w:sz w:val="21"/>
        </w:rPr>
      </w:pPr>
    </w:p>
    <w:p>
      <w:pPr>
        <w:pStyle w:val="2"/>
        <w:spacing w:before="81" w:line="191" w:lineRule="auto"/>
        <w:ind w:left="15"/>
      </w:pPr>
      <w:r>
        <w:rPr>
          <w:spacing w:val="16"/>
        </w:rPr>
        <w:t>4.通过交叉学科的系统学习完成数字经济时代个人能力的转型升级，拓宽职业晋升空间和发</w:t>
      </w:r>
    </w:p>
    <w:p>
      <w:pPr>
        <w:spacing w:line="308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19"/>
      </w:pPr>
      <w:r>
        <w:rPr>
          <w:spacing w:val="9"/>
        </w:rPr>
        <w:t>展路径。</w:t>
      </w:r>
    </w:p>
    <w:p>
      <w:pPr>
        <w:spacing w:line="274" w:lineRule="auto"/>
        <w:rPr>
          <w:rFonts w:ascii="Arial"/>
          <w:sz w:val="21"/>
        </w:rPr>
      </w:pPr>
    </w:p>
    <w:p>
      <w:pPr>
        <w:spacing w:line="275" w:lineRule="auto"/>
        <w:rPr>
          <w:rFonts w:ascii="Arial"/>
          <w:sz w:val="21"/>
        </w:rPr>
      </w:pPr>
    </w:p>
    <w:p>
      <w:pPr>
        <w:pStyle w:val="2"/>
        <w:spacing w:before="103" w:line="183" w:lineRule="auto"/>
        <w:ind w:left="25"/>
        <w:outlineLvl w:val="0"/>
        <w:rPr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三、合作院校</w:t>
      </w:r>
    </w:p>
    <w:p>
      <w:pPr>
        <w:spacing w:line="302" w:lineRule="auto"/>
        <w:rPr>
          <w:rFonts w:ascii="Arial"/>
          <w:sz w:val="21"/>
        </w:rPr>
      </w:pPr>
    </w:p>
    <w:p>
      <w:pPr>
        <w:pStyle w:val="2"/>
        <w:spacing w:before="82" w:line="459" w:lineRule="auto"/>
        <w:ind w:left="16" w:right="11" w:firstLine="432"/>
      </w:pPr>
      <w:r>
        <w:rPr>
          <w:b/>
          <w:bCs/>
          <w:spacing w:val="16"/>
        </w:rPr>
        <w:t>香港城市大学</w:t>
      </w:r>
      <w:r>
        <w:rPr>
          <w:spacing w:val="16"/>
        </w:rPr>
        <w:t>是中国香港的一所亚洲前列和国际化的公立研究型综合大学，是教育部国</w:t>
      </w:r>
      <w:r>
        <w:rPr>
          <w:spacing w:val="12"/>
        </w:rPr>
        <w:t>家重点高校之一。城大位居</w:t>
      </w:r>
      <w:r>
        <w:t>QS</w:t>
      </w:r>
      <w:r>
        <w:rPr>
          <w:spacing w:val="12"/>
        </w:rPr>
        <w:t>2023年全球最佳大学排名第7</w:t>
      </w:r>
      <w:r>
        <w:rPr>
          <w:spacing w:val="11"/>
        </w:rPr>
        <w:t>0位，</w:t>
      </w:r>
      <w:r>
        <w:t>THE</w:t>
      </w:r>
      <w:r>
        <w:rPr>
          <w:spacing w:val="11"/>
        </w:rPr>
        <w:t>2023亚洲大学</w:t>
      </w:r>
      <w:r>
        <w:rPr>
          <w:spacing w:val="12"/>
        </w:rPr>
        <w:t>排名第16位，</w:t>
      </w:r>
      <w:r>
        <w:t>QS</w:t>
      </w:r>
      <w:r>
        <w:rPr>
          <w:spacing w:val="12"/>
        </w:rPr>
        <w:t>/</w:t>
      </w:r>
      <w:r>
        <w:t>THE</w:t>
      </w:r>
      <w:r>
        <w:rPr>
          <w:spacing w:val="12"/>
        </w:rPr>
        <w:t>/</w:t>
      </w:r>
      <w:r>
        <w:t>ARWU</w:t>
      </w:r>
      <w:r>
        <w:rPr>
          <w:spacing w:val="12"/>
        </w:rPr>
        <w:t>全球大学金融学科排名</w:t>
      </w:r>
      <w:r>
        <w:t>TOP</w:t>
      </w:r>
      <w:r>
        <w:rPr>
          <w:spacing w:val="12"/>
        </w:rPr>
        <w:t>50，</w:t>
      </w:r>
      <w:r>
        <w:t>UTD</w:t>
      </w:r>
      <w:r>
        <w:rPr>
          <w:spacing w:val="12"/>
        </w:rPr>
        <w:t>2023全球商学院</w:t>
      </w:r>
      <w:r>
        <w:rPr>
          <w:spacing w:val="16"/>
        </w:rPr>
        <w:t>科研排名40。城大商学院是获得国际高</w:t>
      </w:r>
      <w:r>
        <w:rPr>
          <w:spacing w:val="15"/>
        </w:rPr>
        <w:t>等商学院协会（</w:t>
      </w:r>
      <w:r>
        <w:t>AACSB</w:t>
      </w:r>
      <w:r>
        <w:rPr>
          <w:spacing w:val="15"/>
        </w:rPr>
        <w:t>）和欧洲质量发展认证体系</w:t>
      </w:r>
      <w:r>
        <w:rPr>
          <w:spacing w:val="12"/>
        </w:rPr>
        <w:t>（</w:t>
      </w:r>
      <w:r>
        <w:t>EQUIS</w:t>
      </w:r>
      <w:r>
        <w:rPr>
          <w:spacing w:val="12"/>
        </w:rPr>
        <w:t>）双重认证的亚洲地区最具规模的商学院之一，学校开设有九大学院，130多个</w:t>
      </w:r>
      <w:r>
        <w:rPr>
          <w:spacing w:val="16"/>
        </w:rPr>
        <w:t>专业，主要学院有商学院、人文社科学院、工程</w:t>
      </w:r>
      <w:r>
        <w:rPr>
          <w:spacing w:val="15"/>
        </w:rPr>
        <w:t>学院、理学院、动物医学及生命科学院等。在中国软科世界大学学术排名中，该校有多个专业排名前列，分别为图书信息科学</w:t>
      </w:r>
      <w:r>
        <w:rPr>
          <w:spacing w:val="14"/>
        </w:rPr>
        <w:t>(</w:t>
      </w:r>
      <w:r>
        <w:rPr>
          <w:spacing w:val="9"/>
        </w:rPr>
        <w:t>世界第5位）、公共管理（世界第14</w:t>
      </w:r>
      <w:r>
        <w:rPr>
          <w:spacing w:val="8"/>
        </w:rPr>
        <w:t>位）、管理学（世界第16位）、计算机科学（世</w:t>
      </w:r>
      <w:r>
        <w:rPr>
          <w:spacing w:val="9"/>
        </w:rPr>
        <w:t>界第32位</w:t>
      </w:r>
      <w:r>
        <w:t>），</w:t>
      </w:r>
      <w:r>
        <w:rPr>
          <w:spacing w:val="9"/>
        </w:rPr>
        <w:t>另有多个专业进入全球前100。</w:t>
      </w:r>
    </w:p>
    <w:p>
      <w:pPr>
        <w:pStyle w:val="2"/>
        <w:spacing w:before="95" w:line="457" w:lineRule="auto"/>
        <w:ind w:left="2" w:right="100" w:firstLine="422"/>
      </w:pPr>
      <w:r>
        <w:rPr>
          <w:b/>
          <w:bCs/>
          <w:spacing w:val="14"/>
        </w:rPr>
        <w:t>北京国家会计学院</w:t>
      </w:r>
      <w:r>
        <w:rPr>
          <w:spacing w:val="14"/>
        </w:rPr>
        <w:t>于1998年7月20日由国务院</w:t>
      </w:r>
      <w:r>
        <w:rPr>
          <w:spacing w:val="13"/>
        </w:rPr>
        <w:t>批准成立，为财政部所属事业单位。作</w:t>
      </w:r>
      <w:r>
        <w:rPr>
          <w:spacing w:val="14"/>
        </w:rPr>
        <w:t>为国家级财经人才培养基地，学院自建立以来始终秉持朱镕基同志倡导的“</w:t>
      </w:r>
      <w:r>
        <w:rPr>
          <w:spacing w:val="13"/>
        </w:rPr>
        <w:t>诚信为本，操守</w:t>
      </w:r>
      <w:r>
        <w:rPr>
          <w:spacing w:val="11"/>
        </w:rPr>
        <w:t>为重，坚持准则，不做假账”校训，服务国家人才强国战略和经济社会发展大局，为我国宏</w:t>
      </w:r>
      <w:r>
        <w:rPr>
          <w:spacing w:val="16"/>
        </w:rPr>
        <w:t>观经济管理部门、大中型企业以及社会中介机构培养了大批会计</w:t>
      </w:r>
      <w:r>
        <w:rPr>
          <w:spacing w:val="15"/>
        </w:rPr>
        <w:t>和审计高级管理人才。学院形成了新型财经智库、高端财经培训、精品研究生教育的发展格局，</w:t>
      </w:r>
      <w:r>
        <w:rPr>
          <w:spacing w:val="14"/>
        </w:rPr>
        <w:t>社会影响力和美誉度不</w:t>
      </w:r>
      <w:r>
        <w:rPr>
          <w:spacing w:val="9"/>
        </w:rPr>
        <w:t>断提升。</w:t>
      </w:r>
    </w:p>
    <w:p>
      <w:pPr>
        <w:spacing w:line="457" w:lineRule="auto"/>
        <w:sectPr>
          <w:pgSz w:w="11906" w:h="16840"/>
          <w:pgMar w:top="1431" w:right="1785" w:bottom="0" w:left="1785" w:header="0" w:footer="0" w:gutter="0"/>
          <w:cols w:space="720" w:num="1"/>
        </w:sectPr>
      </w:pPr>
    </w:p>
    <w:p>
      <w:pPr>
        <w:pStyle w:val="2"/>
        <w:spacing w:before="80" w:line="480" w:lineRule="auto"/>
        <w:ind w:left="3" w:right="98" w:firstLine="422"/>
        <w:jc w:val="both"/>
      </w:pPr>
      <w:r>
        <w:rPr>
          <w:spacing w:val="14"/>
        </w:rPr>
        <w:t>经过多年的发展，学院现有会计、审计、税务和金融四个专业硕士研究生专业学位项目,是国内首批开展会计专业硕士研究生教育工作的单位，为全国会计教育指导委员会专业质量认证（</w:t>
      </w:r>
      <w:r>
        <w:t>AAPEQ</w:t>
      </w:r>
      <w:r>
        <w:rPr>
          <w:spacing w:val="14"/>
        </w:rPr>
        <w:t>）A级成员单位。</w:t>
      </w:r>
    </w:p>
    <w:p>
      <w:pPr>
        <w:pStyle w:val="2"/>
        <w:spacing w:before="186" w:line="183" w:lineRule="auto"/>
        <w:ind w:left="40"/>
        <w:outlineLvl w:val="0"/>
        <w:rPr>
          <w:sz w:val="24"/>
          <w:szCs w:val="24"/>
        </w:rPr>
      </w:pPr>
      <w:r>
        <w:rPr>
          <w:b/>
          <w:bCs/>
          <w:spacing w:val="-5"/>
          <w:sz w:val="24"/>
          <w:szCs w:val="24"/>
        </w:rPr>
        <w:t>四、课程设置</w:t>
      </w:r>
    </w:p>
    <w:p>
      <w:pPr>
        <w:spacing w:before="68" w:line="9176" w:lineRule="exact"/>
        <w:ind w:firstLine="14"/>
      </w:pPr>
      <w:r>
        <w:rPr>
          <w:position w:val="-183"/>
        </w:rPr>
        <w:drawing>
          <wp:inline distT="0" distB="0" distL="0" distR="0">
            <wp:extent cx="5287645" cy="5826125"/>
            <wp:effectExtent l="0" t="0" r="0" b="0"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88279" cy="5826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272" w:lineRule="auto"/>
        <w:rPr>
          <w:rFonts w:ascii="Arial"/>
          <w:sz w:val="21"/>
        </w:rPr>
      </w:pPr>
    </w:p>
    <w:p>
      <w:pPr>
        <w:spacing w:line="273" w:lineRule="auto"/>
        <w:rPr>
          <w:rFonts w:ascii="Arial"/>
          <w:sz w:val="21"/>
        </w:rPr>
      </w:pPr>
    </w:p>
    <w:p>
      <w:pPr>
        <w:pStyle w:val="2"/>
        <w:spacing w:before="103" w:line="183" w:lineRule="auto"/>
        <w:ind w:left="30"/>
        <w:outlineLvl w:val="0"/>
        <w:rPr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五、师资队伍</w:t>
      </w:r>
    </w:p>
    <w:p>
      <w:pPr>
        <w:pStyle w:val="2"/>
        <w:spacing w:before="148" w:line="457" w:lineRule="auto"/>
        <w:ind w:left="1" w:right="98" w:firstLine="422"/>
        <w:jc w:val="both"/>
      </w:pPr>
      <w:r>
        <w:rPr>
          <w:spacing w:val="14"/>
        </w:rPr>
        <w:t>项目师资团队具备深厚的学术造诣和丰富的实践经验，由来自北京国家会计</w:t>
      </w:r>
      <w:r>
        <w:rPr>
          <w:spacing w:val="13"/>
        </w:rPr>
        <w:t>学院、香港</w:t>
      </w:r>
      <w:r>
        <w:rPr>
          <w:spacing w:val="15"/>
        </w:rPr>
        <w:t>城市大学等著名院校的教授学者，及实务界的行业专家共同组建。依托</w:t>
      </w:r>
      <w:r>
        <w:rPr>
          <w:spacing w:val="14"/>
        </w:rPr>
        <w:t>两校大数据税收实验</w:t>
      </w:r>
      <w:r>
        <w:rPr>
          <w:spacing w:val="16"/>
        </w:rPr>
        <w:t>室、管理会计实验室、财务共享实验室和大数据金融实验室、人工</w:t>
      </w:r>
      <w:r>
        <w:rPr>
          <w:spacing w:val="15"/>
        </w:rPr>
        <w:t>智能金融科技实验室研究</w:t>
      </w:r>
      <w:r>
        <w:rPr>
          <w:spacing w:val="14"/>
        </w:rPr>
        <w:t>成果，多名教授深度参与财税政策与改革的研究、会计准则的制定完善、内部控制标准</w:t>
      </w:r>
      <w:r>
        <w:rPr>
          <w:spacing w:val="13"/>
        </w:rPr>
        <w:t>及体</w:t>
      </w:r>
    </w:p>
    <w:p>
      <w:pPr>
        <w:spacing w:line="457" w:lineRule="auto"/>
        <w:sectPr>
          <w:pgSz w:w="11906" w:h="16840"/>
          <w:pgMar w:top="1431" w:right="1777" w:bottom="0" w:left="1785" w:header="0" w:footer="0" w:gutter="0"/>
          <w:cols w:space="720" w:num="1"/>
        </w:sectPr>
      </w:pPr>
    </w:p>
    <w:p>
      <w:pPr>
        <w:pStyle w:val="2"/>
        <w:spacing w:before="77" w:line="458" w:lineRule="auto"/>
        <w:ind w:left="1" w:right="102"/>
        <w:jc w:val="both"/>
      </w:pPr>
      <w:r>
        <w:rPr>
          <w:spacing w:val="16"/>
        </w:rPr>
        <w:t>系的建设和实施、管理会计体系的建设与推进、金融体系的改革</w:t>
      </w:r>
      <w:r>
        <w:rPr>
          <w:spacing w:val="15"/>
        </w:rPr>
        <w:t>及创新、人工智能与金融科</w:t>
      </w:r>
      <w:r>
        <w:rPr>
          <w:spacing w:val="16"/>
        </w:rPr>
        <w:t>技的研究与应用等。数位智能会计、金融科技、科技创新、信息</w:t>
      </w:r>
      <w:r>
        <w:rPr>
          <w:spacing w:val="15"/>
        </w:rPr>
        <w:t>数据科学领域颇具影响力的</w:t>
      </w:r>
      <w:r>
        <w:rPr>
          <w:spacing w:val="13"/>
        </w:rPr>
        <w:t>行业专家亦亲临授课。</w:t>
      </w:r>
    </w:p>
    <w:p>
      <w:pPr>
        <w:pStyle w:val="2"/>
        <w:spacing w:before="276" w:line="184" w:lineRule="auto"/>
        <w:ind w:left="29"/>
        <w:outlineLvl w:val="0"/>
        <w:rPr>
          <w:sz w:val="24"/>
          <w:szCs w:val="24"/>
        </w:rPr>
      </w:pPr>
      <w:r>
        <w:rPr>
          <w:b/>
          <w:bCs/>
          <w:spacing w:val="-3"/>
          <w:sz w:val="24"/>
          <w:szCs w:val="24"/>
        </w:rPr>
        <w:t>六、招生政策</w:t>
      </w:r>
    </w:p>
    <w:p>
      <w:pPr>
        <w:spacing w:line="246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53"/>
      </w:pPr>
      <w:r>
        <w:rPr>
          <w:spacing w:val="5"/>
        </w:rPr>
        <w:t>1.项目学制：2年</w:t>
      </w:r>
    </w:p>
    <w:p>
      <w:pPr>
        <w:spacing w:line="258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37"/>
      </w:pPr>
      <w:r>
        <w:rPr>
          <w:spacing w:val="3"/>
        </w:rPr>
        <w:t>2.面试时间：2024年4月、5月、6月</w:t>
      </w:r>
    </w:p>
    <w:p>
      <w:pPr>
        <w:spacing w:line="306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40"/>
      </w:pPr>
      <w:r>
        <w:rPr>
          <w:spacing w:val="4"/>
        </w:rPr>
        <w:t>3.入学时间：2024年9月或1</w:t>
      </w:r>
      <w:r>
        <w:rPr>
          <w:spacing w:val="3"/>
        </w:rPr>
        <w:t>0月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15"/>
      </w:pPr>
      <w:r>
        <w:rPr>
          <w:spacing w:val="14"/>
        </w:rPr>
        <w:t>4.学习形式：每月集中一次课程，个别安排两个月三次课程。每次周五至周日上课，个别安</w:t>
      </w:r>
    </w:p>
    <w:p>
      <w:pPr>
        <w:spacing w:line="287" w:lineRule="auto"/>
        <w:rPr>
          <w:rFonts w:ascii="Arial"/>
          <w:sz w:val="21"/>
        </w:rPr>
      </w:pPr>
    </w:p>
    <w:p>
      <w:pPr>
        <w:pStyle w:val="2"/>
        <w:spacing w:before="82" w:line="188" w:lineRule="auto"/>
        <w:ind w:left="16"/>
      </w:pPr>
      <w:r>
        <w:rPr>
          <w:spacing w:val="14"/>
        </w:rPr>
        <w:t>排周四至周日上课。</w:t>
      </w:r>
    </w:p>
    <w:p>
      <w:pPr>
        <w:spacing w:line="251" w:lineRule="auto"/>
        <w:rPr>
          <w:rFonts w:ascii="Arial"/>
          <w:sz w:val="21"/>
        </w:rPr>
      </w:pPr>
    </w:p>
    <w:p>
      <w:pPr>
        <w:pStyle w:val="2"/>
        <w:spacing w:before="82" w:line="229" w:lineRule="auto"/>
        <w:ind w:left="47"/>
      </w:pPr>
      <w:r>
        <w:rPr>
          <w:spacing w:val="8"/>
        </w:rPr>
        <w:t>5.教学语言：中文（普通话）</w:t>
      </w:r>
    </w:p>
    <w:p>
      <w:pPr>
        <w:pStyle w:val="2"/>
        <w:spacing w:before="317" w:line="457" w:lineRule="auto"/>
        <w:ind w:left="28" w:right="109" w:firstLine="8"/>
      </w:pPr>
      <w:r>
        <w:rPr>
          <w:spacing w:val="14"/>
        </w:rPr>
        <w:t>6.授课地点：主要课程安排在北京国家会计学院，个别课程安排移动课程。3门课程安排在</w:t>
      </w:r>
      <w:r>
        <w:rPr>
          <w:spacing w:val="13"/>
        </w:rPr>
        <w:t>香港城市大学。</w:t>
      </w:r>
    </w:p>
    <w:p>
      <w:pPr>
        <w:pStyle w:val="2"/>
        <w:spacing w:before="34" w:line="190" w:lineRule="auto"/>
        <w:ind w:left="34"/>
      </w:pPr>
      <w:r>
        <w:rPr>
          <w:spacing w:val="4"/>
        </w:rPr>
        <w:t>7.招生规模：每年一期，每期50人。</w:t>
      </w:r>
    </w:p>
    <w:p>
      <w:pPr>
        <w:pStyle w:val="2"/>
        <w:spacing w:before="295" w:line="347" w:lineRule="auto"/>
        <w:ind w:left="20" w:right="28" w:firstLine="12"/>
      </w:pPr>
      <w:r>
        <w:rPr>
          <w:spacing w:val="14"/>
        </w:rPr>
        <w:t>8.证书颁授：香港城市大学理学硕士（智能会计与金融科技应用）学位，可获得教育部留学</w:t>
      </w:r>
      <w:r>
        <w:rPr>
          <w:spacing w:val="17"/>
        </w:rPr>
        <w:t>服务中心颁发的学历学位认证书。北京国家会计学院颁发的结业证书。</w:t>
      </w:r>
    </w:p>
    <w:p>
      <w:pPr>
        <w:spacing w:line="5052" w:lineRule="exact"/>
        <w:ind w:firstLine="794"/>
      </w:pPr>
      <w:r>
        <w:rPr>
          <w:position w:val="-101"/>
        </w:rPr>
        <w:drawing>
          <wp:inline distT="0" distB="0" distL="0" distR="0">
            <wp:extent cx="4274820" cy="3208020"/>
            <wp:effectExtent l="0" t="0" r="0" b="0"/>
            <wp:docPr id="6" name="IM 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 6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274820" cy="3208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5052" w:lineRule="exact"/>
        <w:sectPr>
          <w:pgSz w:w="11906" w:h="16840"/>
          <w:pgMar w:top="1431" w:right="1785" w:bottom="0" w:left="1785" w:header="0" w:footer="0" w:gutter="0"/>
          <w:cols w:space="720" w:num="1"/>
        </w:sectPr>
      </w:pPr>
    </w:p>
    <w:p>
      <w:pPr>
        <w:spacing w:line="5033" w:lineRule="exact"/>
        <w:ind w:firstLine="554"/>
      </w:pPr>
      <w:r>
        <w:rPr>
          <w:position w:val="-100"/>
        </w:rPr>
        <w:drawing>
          <wp:inline distT="0" distB="0" distL="0" distR="0">
            <wp:extent cx="4587240" cy="3195955"/>
            <wp:effectExtent l="0" t="0" r="0" b="0"/>
            <wp:docPr id="8" name="IM 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 8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87240" cy="31960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52" w:lineRule="auto"/>
        <w:rPr>
          <w:rFonts w:ascii="Arial"/>
          <w:sz w:val="21"/>
        </w:rPr>
      </w:pPr>
    </w:p>
    <w:p>
      <w:pPr>
        <w:pStyle w:val="2"/>
        <w:spacing w:before="103" w:line="183" w:lineRule="auto"/>
        <w:ind w:left="21"/>
        <w:outlineLvl w:val="0"/>
        <w:rPr>
          <w:sz w:val="24"/>
          <w:szCs w:val="24"/>
        </w:rPr>
      </w:pPr>
      <w:bookmarkStart w:id="0" w:name="_GoBack"/>
      <w:r>
        <w:rPr>
          <w:b/>
          <w:bCs/>
          <w:spacing w:val="-2"/>
          <w:sz w:val="24"/>
          <w:szCs w:val="24"/>
        </w:rPr>
        <w:t>七、申请详情</w:t>
      </w:r>
    </w:p>
    <w:p>
      <w:pPr>
        <w:spacing w:line="248" w:lineRule="auto"/>
        <w:rPr>
          <w:rFonts w:ascii="Arial"/>
          <w:sz w:val="21"/>
        </w:rPr>
      </w:pPr>
    </w:p>
    <w:p>
      <w:pPr>
        <w:pStyle w:val="2"/>
        <w:spacing w:before="81" w:line="189" w:lineRule="auto"/>
        <w:ind w:left="53"/>
      </w:pPr>
      <w:r>
        <w:rPr>
          <w:spacing w:val="1"/>
        </w:rPr>
        <w:t>1、申请条件：</w:t>
      </w:r>
    </w:p>
    <w:p>
      <w:pPr>
        <w:spacing w:line="284" w:lineRule="auto"/>
        <w:rPr>
          <w:rFonts w:ascii="Arial"/>
          <w:sz w:val="21"/>
        </w:rPr>
      </w:pPr>
    </w:p>
    <w:p>
      <w:pPr>
        <w:pStyle w:val="2"/>
        <w:spacing w:before="81" w:line="189" w:lineRule="auto"/>
        <w:ind w:left="49"/>
      </w:pPr>
      <w:r>
        <w:rPr>
          <w:spacing w:val="12"/>
        </w:rPr>
        <w:t>●会计和金融等相关专业学士学位；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49"/>
      </w:pPr>
      <w:r>
        <w:rPr>
          <w:spacing w:val="9"/>
        </w:rPr>
        <w:t>●6年或以上相关工作经验。</w:t>
      </w: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82" w:line="191" w:lineRule="auto"/>
        <w:ind w:left="16"/>
      </w:pPr>
      <w:r>
        <w:rPr>
          <w:spacing w:val="14"/>
        </w:rPr>
        <w:t>注：如非会计和金融相关专业，申请者可根据具体情况完成北京国家会计学院提供的网络专</w:t>
      </w:r>
    </w:p>
    <w:p>
      <w:pPr>
        <w:spacing w:line="307" w:lineRule="auto"/>
        <w:rPr>
          <w:rFonts w:ascii="Arial"/>
          <w:sz w:val="21"/>
        </w:rPr>
      </w:pPr>
    </w:p>
    <w:p>
      <w:pPr>
        <w:pStyle w:val="2"/>
        <w:spacing w:before="82" w:line="189" w:lineRule="auto"/>
        <w:ind w:left="20"/>
      </w:pPr>
      <w:r>
        <w:rPr>
          <w:spacing w:val="12"/>
        </w:rPr>
        <w:t>业基础课程。</w:t>
      </w:r>
    </w:p>
    <w:p>
      <w:pPr>
        <w:spacing w:line="295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pStyle w:val="2"/>
        <w:spacing w:before="82" w:line="189" w:lineRule="auto"/>
        <w:ind w:left="37"/>
      </w:pPr>
      <w:r>
        <w:rPr>
          <w:spacing w:val="9"/>
        </w:rPr>
        <w:t>2、招生方式：</w:t>
      </w:r>
    </w:p>
    <w:p>
      <w:pPr>
        <w:spacing w:line="257" w:lineRule="auto"/>
        <w:rPr>
          <w:rFonts w:ascii="Arial"/>
          <w:sz w:val="21"/>
        </w:rPr>
      </w:pPr>
    </w:p>
    <w:p>
      <w:pPr>
        <w:pStyle w:val="2"/>
        <w:spacing w:before="82" w:line="191" w:lineRule="auto"/>
        <w:ind w:left="1"/>
      </w:pPr>
      <w:r>
        <w:rPr>
          <w:spacing w:val="14"/>
        </w:rPr>
        <w:t>项目实行自主招生，采取申请审核制，重点考察申请人的专业基础、从业背景和学习潜，</w:t>
      </w:r>
    </w:p>
    <w:p>
      <w:pPr>
        <w:spacing w:line="308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19"/>
      </w:pPr>
      <w:r>
        <w:rPr>
          <w:spacing w:val="11"/>
        </w:rPr>
        <w:t>择优录取，无须参加全国统考。</w:t>
      </w:r>
    </w:p>
    <w:p>
      <w:pPr>
        <w:spacing w:line="295" w:lineRule="auto"/>
        <w:rPr>
          <w:rFonts w:ascii="Arial"/>
          <w:sz w:val="21"/>
        </w:rPr>
      </w:pPr>
    </w:p>
    <w:p>
      <w:pPr>
        <w:spacing w:line="295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40"/>
      </w:pPr>
      <w:r>
        <w:rPr>
          <w:spacing w:val="5"/>
        </w:rPr>
        <w:t>3、申请资料清单：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49"/>
      </w:pPr>
      <w:r>
        <w:rPr>
          <w:spacing w:val="6"/>
        </w:rPr>
        <w:t>●报名申请表；</w:t>
      </w:r>
    </w:p>
    <w:p>
      <w:pPr>
        <w:spacing w:line="286" w:lineRule="auto"/>
        <w:rPr>
          <w:rFonts w:ascii="Arial"/>
          <w:sz w:val="21"/>
        </w:rPr>
      </w:pPr>
    </w:p>
    <w:p>
      <w:pPr>
        <w:pStyle w:val="2"/>
        <w:spacing w:before="82" w:line="189" w:lineRule="auto"/>
        <w:ind w:left="49"/>
      </w:pPr>
      <w:r>
        <w:rPr>
          <w:spacing w:val="11"/>
        </w:rPr>
        <w:t>●毕业证书、学位证书扫描件；</w:t>
      </w:r>
    </w:p>
    <w:p>
      <w:pPr>
        <w:pStyle w:val="2"/>
        <w:spacing w:before="172" w:line="229" w:lineRule="auto"/>
        <w:ind w:left="49"/>
      </w:pPr>
      <w:r>
        <w:rPr>
          <w:spacing w:val="14"/>
        </w:rPr>
        <w:t>●学位证书认证报告。由中国学位与研究生教育发展中心（</w:t>
      </w:r>
      <w:r>
        <w:t>CDGDC</w:t>
      </w:r>
      <w:r>
        <w:rPr>
          <w:spacing w:val="14"/>
        </w:rPr>
        <w:t>）出具的学士学位或硕</w:t>
      </w:r>
    </w:p>
    <w:p>
      <w:pPr>
        <w:spacing w:line="266" w:lineRule="auto"/>
        <w:rPr>
          <w:rFonts w:ascii="Arial"/>
          <w:sz w:val="21"/>
        </w:rPr>
      </w:pPr>
    </w:p>
    <w:p>
      <w:pPr>
        <w:pStyle w:val="2"/>
        <w:spacing w:before="82" w:line="432" w:lineRule="auto"/>
        <w:ind w:left="53" w:right="1038" w:hanging="33"/>
      </w:pPr>
      <w:r>
        <w:rPr>
          <w:spacing w:val="15"/>
        </w:rPr>
        <w:t>士学位认证报告（电子版</w:t>
      </w:r>
      <w:r>
        <w:rPr>
          <w:spacing w:val="-11"/>
        </w:rPr>
        <w:t>）；</w:t>
      </w:r>
      <w:r>
        <w:rPr>
          <w:spacing w:val="15"/>
        </w:rPr>
        <w:t>若学位为境外高校学位，暂不</w:t>
      </w:r>
      <w:r>
        <w:rPr>
          <w:spacing w:val="14"/>
        </w:rPr>
        <w:t>需要学位认证报告。</w:t>
      </w:r>
      <w:r>
        <w:rPr>
          <w:spacing w:val="17"/>
        </w:rPr>
        <w:t>申请网址：</w:t>
      </w:r>
      <w:r>
        <w:t>http</w:t>
      </w:r>
      <w:r>
        <w:rPr>
          <w:spacing w:val="17"/>
        </w:rPr>
        <w:t>://</w:t>
      </w:r>
      <w:r>
        <w:t>www</w:t>
      </w:r>
      <w:r>
        <w:rPr>
          <w:spacing w:val="17"/>
        </w:rPr>
        <w:t>.</w:t>
      </w:r>
      <w:r>
        <w:t>cdgdc</w:t>
      </w:r>
      <w:r>
        <w:rPr>
          <w:spacing w:val="17"/>
        </w:rPr>
        <w:t>.</w:t>
      </w:r>
      <w:r>
        <w:t>edu</w:t>
      </w:r>
      <w:r>
        <w:rPr>
          <w:spacing w:val="17"/>
        </w:rPr>
        <w:t>.</w:t>
      </w:r>
      <w:r>
        <w:t>cn</w:t>
      </w:r>
      <w:r>
        <w:rPr>
          <w:spacing w:val="17"/>
        </w:rPr>
        <w:t>/</w:t>
      </w:r>
    </w:p>
    <w:p>
      <w:pPr>
        <w:spacing w:line="432" w:lineRule="auto"/>
        <w:sectPr>
          <w:pgSz w:w="11906" w:h="16840"/>
          <w:pgMar w:top="1430" w:right="1785" w:bottom="0" w:left="1785" w:header="0" w:footer="0" w:gutter="0"/>
          <w:cols w:space="720" w:num="1"/>
        </w:sectPr>
      </w:pPr>
    </w:p>
    <w:p>
      <w:pPr>
        <w:pStyle w:val="2"/>
        <w:spacing w:before="51" w:line="229" w:lineRule="auto"/>
        <w:ind w:left="49"/>
      </w:pPr>
      <w:r>
        <w:rPr>
          <w:spacing w:val="13"/>
        </w:rPr>
        <w:t>●成绩单盖章扫描件；涵盖所有就读年份，学校盖章（每页均需盖章</w:t>
      </w:r>
      <w:r>
        <w:rPr>
          <w:spacing w:val="9"/>
        </w:rPr>
        <w:t>）；</w:t>
      </w:r>
    </w:p>
    <w:p>
      <w:pPr>
        <w:pStyle w:val="2"/>
        <w:spacing w:before="273" w:line="451" w:lineRule="auto"/>
        <w:ind w:left="16" w:right="114" w:firstLine="32"/>
      </w:pPr>
      <w:r>
        <w:rPr>
          <w:spacing w:val="14"/>
        </w:rPr>
        <w:t>●成绩单完成学信网认证。由全国高等学校学生信息网（学信网）出具的</w:t>
      </w:r>
      <w:r>
        <w:rPr>
          <w:spacing w:val="13"/>
        </w:rPr>
        <w:t>中国高等学校学</w:t>
      </w:r>
      <w:r>
        <w:rPr>
          <w:spacing w:val="15"/>
        </w:rPr>
        <w:t>生成绩验证报告电子版。</w:t>
      </w:r>
    </w:p>
    <w:p>
      <w:pPr>
        <w:pStyle w:val="2"/>
        <w:spacing w:before="10" w:line="218" w:lineRule="auto"/>
        <w:ind w:left="53"/>
      </w:pPr>
      <w:r>
        <w:rPr>
          <w:spacing w:val="23"/>
        </w:rPr>
        <w:t>申请网址：</w:t>
      </w:r>
      <w:r>
        <w:t>www</w:t>
      </w:r>
      <w:r>
        <w:rPr>
          <w:spacing w:val="23"/>
        </w:rPr>
        <w:t>.</w:t>
      </w:r>
      <w:r>
        <w:t>chsi</w:t>
      </w:r>
      <w:r>
        <w:rPr>
          <w:spacing w:val="23"/>
        </w:rPr>
        <w:t>.</w:t>
      </w:r>
      <w:r>
        <w:t>com</w:t>
      </w:r>
      <w:r>
        <w:rPr>
          <w:spacing w:val="23"/>
        </w:rPr>
        <w:t>.</w:t>
      </w:r>
      <w:r>
        <w:t>cn</w:t>
      </w:r>
      <w:r>
        <w:rPr>
          <w:spacing w:val="23"/>
        </w:rPr>
        <w:t>/</w:t>
      </w:r>
      <w:r>
        <w:t>xlrz</w:t>
      </w:r>
      <w:r>
        <w:rPr>
          <w:spacing w:val="23"/>
        </w:rPr>
        <w:t>/</w:t>
      </w:r>
      <w:r>
        <w:t>index</w:t>
      </w:r>
      <w:r>
        <w:rPr>
          <w:spacing w:val="23"/>
        </w:rPr>
        <w:t>2.</w:t>
      </w:r>
      <w:r>
        <w:t>jsp</w:t>
      </w:r>
    </w:p>
    <w:p>
      <w:pPr>
        <w:spacing w:line="299" w:lineRule="auto"/>
        <w:rPr>
          <w:rFonts w:ascii="Arial"/>
          <w:sz w:val="21"/>
        </w:rPr>
      </w:pPr>
    </w:p>
    <w:p>
      <w:pPr>
        <w:pStyle w:val="2"/>
        <w:spacing w:before="82" w:line="234" w:lineRule="auto"/>
        <w:ind w:left="49"/>
      </w:pPr>
      <w:r>
        <w:rPr>
          <w:spacing w:val="12"/>
        </w:rPr>
        <w:t>●身份证/护照扫描件、港澳通行证；</w:t>
      </w:r>
    </w:p>
    <w:p>
      <w:pPr>
        <w:spacing w:line="246" w:lineRule="auto"/>
        <w:rPr>
          <w:rFonts w:ascii="Arial"/>
          <w:sz w:val="21"/>
        </w:rPr>
      </w:pPr>
    </w:p>
    <w:p>
      <w:pPr>
        <w:pStyle w:val="2"/>
        <w:spacing w:before="83" w:line="189" w:lineRule="auto"/>
        <w:ind w:left="49"/>
      </w:pPr>
      <w:r>
        <w:rPr>
          <w:spacing w:val="13"/>
        </w:rPr>
        <w:t>●</w:t>
      </w:r>
      <w:r>
        <w:t>CPA</w:t>
      </w:r>
      <w:r>
        <w:rPr>
          <w:spacing w:val="13"/>
        </w:rPr>
        <w:t>、</w:t>
      </w:r>
      <w:r>
        <w:t>ACCA</w:t>
      </w:r>
      <w:r>
        <w:rPr>
          <w:spacing w:val="13"/>
        </w:rPr>
        <w:t>证书等其他补充性文件；</w:t>
      </w:r>
    </w:p>
    <w:p>
      <w:pPr>
        <w:spacing w:line="283" w:lineRule="auto"/>
        <w:rPr>
          <w:rFonts w:ascii="Arial"/>
          <w:sz w:val="21"/>
        </w:rPr>
      </w:pPr>
    </w:p>
    <w:p>
      <w:pPr>
        <w:pStyle w:val="2"/>
        <w:spacing w:before="82" w:line="189" w:lineRule="auto"/>
        <w:ind w:left="49"/>
      </w:pPr>
      <w:r>
        <w:rPr>
          <w:spacing w:val="8"/>
        </w:rPr>
        <w:t>●报名费转账证明。</w:t>
      </w:r>
    </w:p>
    <w:p>
      <w:pPr>
        <w:spacing w:line="296" w:lineRule="auto"/>
        <w:rPr>
          <w:rFonts w:ascii="Arial"/>
          <w:sz w:val="21"/>
        </w:rPr>
      </w:pPr>
    </w:p>
    <w:p>
      <w:pPr>
        <w:spacing w:line="296" w:lineRule="auto"/>
        <w:rPr>
          <w:rFonts w:ascii="Arial"/>
          <w:sz w:val="21"/>
        </w:rPr>
      </w:pPr>
    </w:p>
    <w:p>
      <w:pPr>
        <w:pStyle w:val="2"/>
        <w:spacing w:before="82" w:line="190" w:lineRule="auto"/>
        <w:ind w:left="15"/>
      </w:pPr>
      <w:r>
        <w:rPr>
          <w:spacing w:val="12"/>
        </w:rPr>
        <w:t>4、学费标准：</w:t>
      </w:r>
    </w:p>
    <w:p>
      <w:pPr>
        <w:spacing w:line="282" w:lineRule="auto"/>
        <w:rPr>
          <w:rFonts w:ascii="Arial"/>
          <w:sz w:val="21"/>
        </w:rPr>
      </w:pPr>
    </w:p>
    <w:p>
      <w:pPr>
        <w:pStyle w:val="2"/>
        <w:spacing w:before="83" w:line="190" w:lineRule="auto"/>
        <w:ind w:left="49"/>
      </w:pPr>
      <w:r>
        <w:rPr>
          <w:spacing w:val="7"/>
        </w:rPr>
        <w:t>●学费为人民币29.8万元，分两年缴纳。</w:t>
      </w:r>
    </w:p>
    <w:p>
      <w:pPr>
        <w:spacing w:line="254" w:lineRule="auto"/>
        <w:rPr>
          <w:rFonts w:ascii="Arial"/>
          <w:sz w:val="21"/>
        </w:rPr>
      </w:pPr>
    </w:p>
    <w:p>
      <w:pPr>
        <w:pStyle w:val="2"/>
        <w:spacing w:before="81" w:line="229" w:lineRule="auto"/>
        <w:ind w:left="49"/>
      </w:pPr>
      <w:r>
        <w:rPr>
          <w:spacing w:val="9"/>
        </w:rPr>
        <w:t>●报名费600元（获得面试资格后缴纳）。</w:t>
      </w:r>
    </w:p>
    <w:bookmarkEnd w:id="0"/>
    <w:sectPr>
      <w:pgSz w:w="11906" w:h="16840"/>
      <w:pgMar w:top="1411" w:right="1785" w:bottom="0" w:left="1785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ZDYyYWU3OWJmMjVhYWExMDJhYTQwZDkyZTU5MDY5NGIifQ=="/>
  </w:docVars>
  <w:rsids>
    <w:rsidRoot w:val="00000000"/>
    <w:rsid w:val="324F24B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semiHidden/>
    <w:qFormat/>
    <w:uiPriority w:val="0"/>
    <w:rPr>
      <w:rFonts w:ascii="微软雅黑" w:hAnsi="微软雅黑" w:eastAsia="微软雅黑" w:cs="微软雅黑"/>
      <w:sz w:val="19"/>
      <w:szCs w:val="19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7</Pages>
  <Words>2733</Words>
  <Characters>3039</Characters>
  <TotalTime>7</TotalTime>
  <ScaleCrop>false</ScaleCrop>
  <LinksUpToDate>false</LinksUpToDate>
  <CharactersWithSpaces>3419</CharactersWithSpaces>
  <Application>WPS Office_12.1.0.16929_F1E327BC-269C-435d-A152-05C5408002CA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2024-07-11T16:43:00Z</dcterms:created>
  <dc:creator>LHHHH </dc:creator>
  <cp:lastModifiedBy>冰冰⊙▽⊙＊</cp:lastModifiedBy>
  <dcterms:modified xsi:type="dcterms:W3CDTF">2024-07-16T08:53:15Z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2024-07-16T16:45:15Z</vt:filetime>
  </property>
  <property fmtid="{D5CDD505-2E9C-101B-9397-08002B2CF9AE}" pid="4" name="KSOProductBuildVer">
    <vt:lpwstr>2052-12.1.0.16929</vt:lpwstr>
  </property>
  <property fmtid="{D5CDD505-2E9C-101B-9397-08002B2CF9AE}" pid="5" name="ICV">
    <vt:lpwstr>7E7C848D70C04501A8B3CBEEE23196FF_13</vt:lpwstr>
  </property>
</Properties>
</file>