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rPr>
          <w:rFonts w:hint="eastAsia"/>
        </w:rPr>
        <w:t>大健康产业CEO班招生简章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研修背景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“十四五”规划纲要提出，全面推进“健康中国”建设，标志着我国医疗卫生事业发展迈向新征程。国家健康战略的实施以及为人民群众提供全生命周期的健康服务，需要高质量的大健康行业相关机构参与，更需要高质量的管理人才，当前中国大健康产业创新创业风气云涌，企业数量大、活力强，是国民经济和社会发展的重要力量，在经济增长、科技创新、增加税收、吸纳就业等方面具有不可替代的作用。培养大批优秀的企业经营管理人才，既是从根本上提高他们的自身素养，促进其加快转变发展方式和结构升级的必然要求:又是建设一支高水平的企业经营管理人才队伍，提供管理者素质培养、企业战略转型的现实平台，切实为大健康领域企业指明发展的方向，落实国家中长期人才发展规划纲要目标，实现人才强国战略的重要目标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招生对象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01、深耕大健康(IVD/ICL/CGT等垂直领域的领军人物、创业者、高级管理人员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02、聚焦大健康(IVD/ICL/CGT等)垂自领域的投资人:投行、基金、保险、VCPE等关注生命健康产业的投资者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03、未来致力于大健康(IVD/ICL/CGT等)垂直领域的产业企业家及其他相关人士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培养目标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01、强势的竞争力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02、科学的决策力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03、前瞻的创新力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04、智慧的领导力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05、卓越的品牌力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06、幸福的健康力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学员收益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完整的EMBA管理知识体系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十二家标杆企业先进经验学习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一对一咨询服务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十二门专业领域实战课程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项目路演与产融对接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精英同学1万+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课程体系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多模块课程构建完整商业智慧)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沉淀20余年EMBA等高管教育办学经验，超30位产业大咖，汇聚商业智慧，结合大健康特点，设置系统课程，使学员全面洞见大健康领域大势，系统洞悉企业经营管理智慧。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审螞繳靂奤悌:产业分析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大健康产业发展瓶颈(政策、创新、人才、资本、市场)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科技创新对大键康产业发展的影响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IVD/ICL/CGT领域企业发展的困惑与机遇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医疗服务模式合规性管理及风险防范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现代公卫与全球人类健康挑战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大势:政策与趋势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中国经济形式与大健康产业发展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大健康产业政策与企业机遇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未来医疗科技与赛道机会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新质生产力与大健康企业发展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大健康企业融资趋势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人工智能对大健康产业的影响及公司思考与布局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科技创新与企业机会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变革:技术与创新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干细胞与再生医学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精准医学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基因检测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人工智能+医疗医学大数据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智能技术与未来医疗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第三方实验室的发展与模式创新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国产IVD企业发展与科技创新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CGT行业与竞争力分析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主动健康技术和健康影响评估制度建设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智慧医疗现状及趋势分析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公共卫生体系及重大疾病防控体系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模块四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致胜:战略与管理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企业战路与定位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企业文化建设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组织变革与人才发展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领导智慧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大健康产业发展与商业模式创新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市场营销与品腴建设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企业价值与资本战略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心理行为与决策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国学与养生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模块五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标杆:考察与座谈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上海细跑治疗集团、复星医药、联影集团、金域医学、迈瑞医疗、润达医疗、华大基因、东方医院干细胞资源转化库、科研机构交大、复旦、浙大、西湖大学等知名高校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模块六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腾飞:共建与共赢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校友会和沙龙联谊会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同学互助会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企业经典案例分析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产学研对接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桕爱级合作方案讨论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项目特色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高度实战化、场景化、模块化课程实施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全年12期课程，每期采用“专家教授”+“产业教授”双教授模式，理论与实战结合。-每期2-3天，采取“0.5+0.5+1"教学模式，“0.5”走进标杆企业参访交流，“0.5”产业教授实战教学“1”交大/复旦知名教授授课。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每期2-3天课程，均设置与主题对应的企业参访与产业教授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实战教学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产业教授 企业真实世界实践案例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标杆参访 标杆企业实地参观高管互动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场景化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移动课堂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12期理论课程参访企业所在地授课+交大校园授课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企业课堂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12期企业参访与现场交流12期企业专家案例分享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课程主题专一每期专注一个学习主颖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模块化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企业特色对应结合主题，每期选择一与主题对应企业参访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讲师与主题匹配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每期选择1位专业领域专家教授和1位产业教授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项目师资力量(部分)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汇聚高端智库，赋能大健康企业成长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专家教授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谭蔚泓 院士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中国科学院院士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发展中国家科学院院士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上海交通大学分子医学研究院院长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杨焕明 院士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中科院院士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华大基因理事长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陆铭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教育部长江学者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中国发展研究院执行院长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余明阳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上海交通大学中国企业发展研究院院长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原安泰经管学院党委书记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陈智 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浙江大学传染病研究所所长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原浙江大学医学院党委书记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张新安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上海交通大学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上海高级金融学院党变书记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王德峰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复旦大学哲学学院教授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博士生导师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著名人文学者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莫慧纺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新加坡南洋理工大学副校长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商学院执行院长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产业教授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尹烨  博士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华大基因执行总教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蔡玮  投资人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雷雨资本董事长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浙江大学经济学院兼职研究生导师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谢江涛 EMBA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金域利医药董事长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原金域医学首席运营官、副总裁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薛翀 博士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北京协和医学院外科学博士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美国约栓霍普金斯医学院增士后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全诊医学创合人&amp;CEO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王占刚 知名咨询师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知名培训咨询专家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原华为白银罗斯COO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华为铁三角变革项目负责人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蔡田 EMBA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原金域医学副总裁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投资人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邓朝阳 博士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干表医疗集团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首席技术官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郑伟 EMBA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金仁康医学董事长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原金域医学集团战路部总经理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张厚智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原余域医学实验军技术支持总监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南医大三附院检验科主任、副主任检验师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朱兆颖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工信部国家人工智能标准总体组专家委员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上消人工智能产业研究院院长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长三角专精特新产业基地院长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陈小会 教授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玉颜康CEO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杭州师范大学附属医院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血液科主任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主任医师、硕导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申请流程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线上申请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填写材料、推荐人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材料审核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材料审核、会审评估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入取通知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录取通知、缴纳学费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正式入学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先导准备、开班仪式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项目信息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01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学制12个月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教学语言：中文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授课方式：每月2天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02、申请条件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10年以上管理经验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IVDVCLICGTD等大健康领域高鮰换管、企业家、投资人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03、学费信息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报名费5000元:可抵学费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项目全程学费</w:t>
      </w:r>
      <w:r>
        <w:rPr>
          <w:color w:val="FF0000"/>
        </w:rPr>
        <w:t>4.98万</w:t>
      </w:r>
      <w:r>
        <w:t>(教材、茶歇、参访、游学，不含交通、食宿)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04、申请材料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项目申请表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完整个人简历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身份证/护照复印件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学历复印件推荐信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05、证书授予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  <w:jc w:val="center"/>
      </w:pPr>
      <w:r>
        <w:drawing>
          <wp:inline distT="0" distB="0" distL="114300" distR="114300">
            <wp:extent cx="4476750" cy="3105150"/>
            <wp:effectExtent l="0" t="0" r="0" b="0"/>
            <wp:docPr id="2" name="图片 2" descr="172071122584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20711225847.png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76750" cy="3105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走进标杆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行业内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上海细胞治疗集团、复星医药、国药集团、金域医学、迈瑞医疗、润达医疗、华大基因、东方医院科研机构(交大、复旦、浙大、西湖大学)等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交易所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上海联合产权交易所、上海股权托管交易中心、上海证券交易所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高端科创示范基地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临港新片区生命蓝湾、商汤科技、华为上海研究所、达闼机器人、SAP中国联合创新中心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关于广鉴学院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广鉴学院肇始于新千年的2001年，2003年团队加盟上海交通大学海外教育学院，逐步开设高级经理SMBA课程、税务筹划师课程、产业创意总裁课程、国学与西方经典课程、基业长青&amp;创二代课程、传承与创新课程等，20多年来，累计培养校友达一万多名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2021年广鉴学院再出发，以新的姿态面向未来。广鉴以“育时代创新英才 助企业基业长青”的教育使命，以“创千年学府”为愿景，始终坚守:“学习创新、协作利他、创造客户、诚信激情”的价值观。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大健康产业研究中心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  <w:r>
        <w:t>广鉴学院大健康研究中心依托广鉴学院与金仁康医学的资源和优势，致力于开展行业前沿研究、技术创新和人才培养等工作。我们将通过组织专题研讨会、开展合作项目、建立实践基地等方式，为大健康产业培养出一批批具备专业素养和实践能力的人才。同时，也将针对企业发展过程中遇到的瓶颈问题，提供切实可行的解决方案，助力企业可持续发展。</w:t>
      </w:r>
    </w:p>
    <w:p>
      <w:pPr>
        <w:pStyle w:val="2"/>
        <w:keepNext w:val="0"/>
        <w:keepLines w:val="0"/>
        <w:widowControl/>
        <w:suppressLineNumbers w:val="0"/>
        <w:spacing w:before="75" w:beforeAutospacing="0" w:after="75" w:afterAutospacing="0"/>
        <w:ind w:left="0" w:right="0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11261060"/>
    <w:rsid w:val="11261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2024-07-11T15:46:00Z</dcterms:created>
  <dc:creator>冰冰⊙▽⊙＊</dc:creator>
  <cp:lastModifiedBy>冰冰⊙▽⊙＊</cp:lastModifiedBy>
  <dcterms:modified xsi:type="dcterms:W3CDTF">2024-07-11T15:47:13Z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2E333A54ED344FD6AAECCC65C19A61D6_11</vt:lpwstr>
  </property>
</Properties>
</file>