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lang w:val="en-US" w:eastAsia="zh-CN"/>
        </w:rPr>
        <w:t>--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马来西亚思特雅大学（UCSI）国际工商管理博士（DBA）招生简章</w:t>
      </w:r>
    </w:p>
    <w:p>
      <w:pPr>
        <w:pStyle w:val="3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rPr>
          <w:rFonts w:hint="default" w:ascii="微软雅黑" w:hAnsi="微软雅黑" w:eastAsia="微软雅黑" w:cs="微软雅黑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企业家取得博士桂冠意味着征服了“知识之巅他们是精英中的领袖是未来社会的真正主导者。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他们不仅创造了物性价值，而且创造了智性价值能够在商界、学界和政界扮演更多角色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承担更多责任，令人敬仰因为他们的经验与学识达到了鲜有人企及的高度。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项目背景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变化的时代，重要的不是变化而是看清变化的趋势和趋势的变化。知识革命淘汰的不是工具而是人。企业家要避免沦为企业发展的障碍，必须占领知识的制高点，从知识的跟从者转变为知识的创制者，再成为知识的应用者，实现企业向知识驱动型蜕变实现企业家社会属性的马太效应，博士学位已经成为企业家进取的确定目标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立足商企培育前沿，倾力打造国际DBA教育联盟平台，强化国际视野、强强联合、资源共享，深度融汇东西方顶级工商管理智慧，突出最新的研究成果，最先进的理论知识和实战技能。平台整合马来西亚思特雅大学(UCSI)的优质教育资源，形成国际化、开放性、延展性和本土化、优势互补的国际DBA教育: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精英教育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马来西亚思特雅大学(University College Sedaya International，简称 UCSl)是马来西亚教育部批准成立的、中国教育部教育涉外监管信息网可查的海外综合高等院校。思特雅大学是马来西亚一流的国际大学，是中国教育部第一批承认的马来西亚的大学。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世界500强大学，思特雅大学在2022年QS世界大学排名第347名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亚洲100强大学，思特雅大学荣登QS亚洲大学排行榜并位列榜前百所大学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国际5星大学，思特雅大学在 2013 年被大马高等教育机构(SETARA)的级别评估系统评为最高等级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思特雅大学在2020年马来西亚QS毕业生就业能力排名中，位列毕业生就业能力第三名和校友成果第二名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项目理念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奉行“预测未来最好的方法就是创造未来”的理念，与企业家休戚与共、携手前行，开创企业家及其企业美好的未来。通过提供世界一流的研究型、创制型DBA教育，全速激发企业家与企业的原创能力和学力，使企业家从商界精英转变为业界领袖，从组织领导者转变为应用型管理专家，最终成为先进的商业思想乃至社会思想的创启者;使企业完成智能化转型、社会化升级、国际化拓展，成为行业领军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项目优势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攻博期间可以共享马来西亚思特雅大学(UCSI)教育资源，学位证书国际认可、国际通行，学校在中国教育部教育涉外监管信息网可查。加入思特雅大学的全球校友网络，直接获得辐射全球主要国家和地区的校友资源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一地报名，可于全国选择上课进修学分。分班精准教学，大型论坛享有全国资源链接，满足学员低时间成本、高学习效率的要求。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部分教授团队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睢国余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北京大学经济研究所所长，博导中西智库的学术专家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范玉顺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清华大学系统集成研究所所长，柏林工业大学生产系统与制造技术研究所客座科学家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金占明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清华大学经济管理学院教授博士生导师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黄卫平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中国人民大学教授、博士生导师教育部经济学科教学指导委员会委员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翟东升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中国人民大学国际货币所一级研究员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宋华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中国人民大学商学院教授博士研究生导师、副院长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刘大洋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香港金融管理学院教授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韩廷春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清华大学公共管理学院经济学教授博士生导师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孙立平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清华大学社会学系教授社会学博士生导师、经济学博士生导师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邹广文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清华大学人文学院教授博士生导师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吕巍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上海交通大学安泰经济与管理学院副院长教授、博士生导师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陈宏辉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中山大学岭南学院经济管理系教授、系主任管理学博士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戴亦一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厦门大学教授，博士生导师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厦门大学管理学院副院长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丁守海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中国人民大学经济学院教授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博士生导师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孙家良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浙江大学继续教育学院特聘教授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张璞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阿里38号创业元老，原阿里学院院长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原阿里人力资源总监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项目特色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以全球化为视野，以商业文明前沿和实战为依托，以本土化应用为基准开创DBA全新课程体系。课程打破不同地域、流派、风格和传统的分野，使英美系、欧陆系和东亚系的工商管理的智识和本土实际得以融会贯通。同时以商业实战中的问题为切入点，追本溯源，对其背后的理论支撑进行开放式的、反思式的探讨，进而窥见各种理论的得与失、利与弊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重在破除企业家的思维定式和思想盲从，建构全新的思维模式，形成自己的创见，在实战中强化多元智能的认知和决策。同时，项目强调形而上的哲学思辨和心灵能量的激发，形成企业家上下、内外融通的思想体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培养目标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凝聚全球顶尖经济学、管理学者及优秀企业家，聚焦中国企业转型升级中的难点痛点，培养适应经济全球化、金融市场一体化和本土化实战需要，具备优良的跨文化沟通能力，通晓国际市场规律和国际商务惯例，了解国际金融监管政策、国际金融市场运行规则与区域投融资环境，具备跨国投资风险分析与管理能力，培育企业专精特新和行业领军的能力，能够成为对国际贸易、跨国运营与营销、跨国投融资、金融分析与监控等业务综合把握的精英领袖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培养方式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采取不脱产教育培养方式，按照培养计划采用集中授课、教学实践、自主学习和学业论文相结合的方式进行为期三年的学习和研究。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课程设置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13296900"/>
            <wp:effectExtent l="0" t="0" r="0" b="0"/>
            <wp:docPr id="3" name="图片 2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132969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2876550"/>
            <wp:effectExtent l="0" t="0" r="0" b="0"/>
            <wp:docPr id="2" name="图片 3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教学方式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·授课语言:中文和英文授课，英文授课配有现场中文翻译。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·授课方式:采用面授、工作坊、报告等多种方式，期间还将安排各种讲座、沙龙论坛等各种活动。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培养对象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具有国际认可学术机构硕士学位或同等学力，且5年以上管理经验的企业经营者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·在国内高校MBA/EMBA/DBA/EDP结业证书且8年以上管理经验，企业规5000万以上行业的领军人物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论文研究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·开题要求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员结合自己行业和企业发展实际情况选择研究课题，可自定主题，也可选择以下方向:公司战略规划、国际市场营销策略、企业文化与人力资源管理、公司理财与风险投资管理、企业上市战略与路径选择、一带一路与国际贸易、新技术应用与企业转型、创新型创业实践设计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·论文要求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须严格按照思特雅大学的要求，撰写5万字以上的英文论文，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证书授予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·学员被录取后统一建立学生学籍，学员的学习课程及成绩将存入学籍档案;·论文指导老师会通过面对面、网络或其他沟通方式与学员紧密联系，以确保学员的论文符合学校的要求;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·总学分80分，学员完成论文撰写与答辩之后，即可申请马来西亚思特雅大学颁发的DBA学位。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学费学制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学费+杂费:￥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238000/人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，费用包含书本资料费，国内国外英文授课翻译费;不包含国内外学习的交通住宿用餐费用。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·学制:3年，含2年核心必修课程，1年论文研究及商务交流，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授课地点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1/3全国巡回+2/3本地</w:t>
      </w:r>
    </w:p>
    <w:p>
      <w:pPr>
        <w:rPr>
          <w:rFonts w:hint="eastAsia" w:ascii="微软雅黑" w:hAnsi="微软雅黑" w:eastAsia="微软雅黑" w:cs="微软雅黑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FB5387E"/>
    <w:rsid w:val="2FB5387E"/>
    <w:rsid w:val="53A23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2024-07-08T23:32:00Z</dcterms:created>
  <dc:creator>冰冰⊙▽⊙＊</dc:creator>
  <cp:lastModifiedBy>冰冰⊙▽⊙＊</cp:lastModifiedBy>
  <dcterms:modified xsi:type="dcterms:W3CDTF">2024-07-08T23:35:48Z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CC22A08AB60342A19B106CA641651205_11</vt:lpwstr>
  </property>
</Properties>
</file>