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7月17-19日|广州站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《超级爆品微咨询》帮你成为品类冠军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做对每一个关键决策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01--企业战略诊断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1、用户画像诊断与纠正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2、场景诊断与纠正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3、需求诊断与纠正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4、价值诊断与纠正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5、品类诊断与纠正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6、品牌诊断与纠正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02--超级爆品诊断与方案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1、一厘米宽价值钉诊断与方案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2、一公里深价值定义诊断与方案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3、一秒可感知设计诊断与方案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4、爆品组合诊断与方案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03--超级品牌诊断与方案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1、品类名诊断与方案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2、品牌名诊断与方案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3、品牌符号诊断与方案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4、信任状诊断与方案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5、品牌传播诊断与方案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04--品类冠军打法的诊断与策略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1、品类所处阶段诊断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2、品类冠军之路战略节奏策略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3、品类冠军之路打法策略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导师团队介绍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019675" cy="2857500"/>
            <wp:effectExtent l="0" t="0" r="9525" b="0"/>
            <wp:docPr id="1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19675" cy="2857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●超级爆品首席专家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●冷启动战略咨询机构创始人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●冷启动“爆品映射定律”理论提出者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●“超级爆品”首席授课老师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●东鹏家居、赢家服饰、杰克缝纫机、景兴纸业、恒林家居等多家上市公司爆品顾问。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●金龙鱼、北汽福田(奥铃)、佩蒂股份、森歌集成灶、本来集团、鑫磊压缩机等多家上市公司及准上市公司爆品教练。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4638675" cy="2447925"/>
            <wp:effectExtent l="0" t="0" r="9525" b="9525"/>
            <wp:docPr id="2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38675" cy="24479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●冷启动战略首席咨询师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●冷启动战略咨询机构创始人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●冷启动“爆品新商战系统”理论提出者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●全程主导杰克缝纫机、赢家服饰、恒林家居、湘满楼、好佳一食品、汇泰龙、环球水产、品择、天劲药业、星通汽车、壹佰刀具、酣客酒业、雪贝尔等多个项目超级爆品策划。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212020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6191250" cy="15325725"/>
            <wp:effectExtent l="0" t="0" r="0" b="9525"/>
            <wp:docPr id="3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91250" cy="153257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服务流程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01、问卷调研诊断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02、分析组资料研究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03、项目方团队进行3天方案班学习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04、专家团内部研讨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05、各项目方团队集中3天咨询研讨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06、专家团3个月落地护航纠偏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报名条件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01、项目方核心团队必须完成《超级爆品方案班》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课程学习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02、每家4人(1位创始人+3位高管)参加，不接受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单人报名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03、坚信爆品即未来的理念，有做品类冠军的决心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报名详情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01、每期仅限10家，额满排队至下期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02、报名需交5万定金，未通过审核，将全额返还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7CC95261"/>
    <w:rsid w:val="7CC952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2024-06-13T02:09:00Z</dcterms:created>
  <dc:creator>冰冰⊙▽⊙＊</dc:creator>
  <cp:lastModifiedBy>冰冰⊙▽⊙＊</cp:lastModifiedBy>
  <dcterms:modified xsi:type="dcterms:W3CDTF">2024-06-13T02:10:13Z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952375140E3A472A8271B88169929596_11</vt:lpwstr>
  </property>
</Properties>
</file>