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2024走进标杆工厂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问道慕思 增长训练营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高端品牌专家解码20载实战之道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慕思20载实战凝练 精攻企业提速增长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3天2夜沉浸式小班授课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rPr>
          <w:color w:val="FF0000"/>
        </w:rPr>
        <w:t>2024年6月14日-16日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广东-东莞 | 慕思超级梦工厂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 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解决痛点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保存留量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市场内卷之下,高端品牌如何留住客户?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发展增量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破局变现,企业如何盘活存量带动增量?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课程亮点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逻辑解读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梳理高端品牌增长的底层逻辑，找到品牌增长的正确路径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对症下药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20 载实战经验再升级,助力企业找到“利润区“实现差异化竞争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有法可用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慕思 20 载系统化、强实用方法论全解，边学边练学完即用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授课导师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4400550" cy="3800475"/>
            <wp:effectExtent l="0" t="0" r="0" b="9525"/>
            <wp:docPr id="1" name="图片 2" descr="171530543078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1715305430787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00550" cy="38004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课程安排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6月14日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研学体验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参访慕思健康睡眠产业基地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下午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专题授课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《高端品牌战略定位的成功之道》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授课导师:姚吉庆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6月15日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专题授课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《以客户为中心的解决方案》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授课导师:汪玉芳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下午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专题授课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《品效合一的爆发营销战术制定》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授课导师:姚吉庆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6月16日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实操演练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《实战案例分析与企业实操训练》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授课导师:姚吉庆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下午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互动答疑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答疑解惑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面对面零距离互动交流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具体流程根据实际情况可能有所微调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课程售价:</w:t>
      </w:r>
      <w:r>
        <w:rPr>
          <w:color w:val="FF0000"/>
        </w:rPr>
        <w:t>19800元/人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可用标杆工厂门票进行抵扣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费用包含: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3 天内的精品课程学习、酒店小交通接送、全程餐饮及茶歇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费用不含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城市往返大交通、酒店住宿、其他个人消费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11651458"/>
    <w:rsid w:val="11651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7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2024-05-10T01:38:00Z</dcterms:created>
  <dc:creator>冰冰⊙▽⊙＊</dc:creator>
  <cp:lastModifiedBy>冰冰⊙▽⊙＊</cp:lastModifiedBy>
  <dcterms:modified xsi:type="dcterms:W3CDTF">2024-05-10T01:45:54Z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FAB3E78B3ED4447D8CFF53F9F3A243CF_11</vt:lpwstr>
  </property>
</Properties>
</file>