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浙江大学中层管理者“火炬训战营”</w:t>
      </w:r>
    </w:p>
    <w:p>
      <w:pPr>
        <w:jc w:val="center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C00000"/>
          <w:sz w:val="32"/>
          <w:szCs w:val="32"/>
          <w:shd w:val="clear" w:color="FFFFFF" w:fill="D9D9D9"/>
          <w:lang w:val="en-US" w:eastAsia="zh-CN"/>
        </w:rPr>
        <w:t>以业绩为导向的中层系统管理能力提升</w:t>
      </w:r>
    </w:p>
    <w:p>
      <w:pPr>
        <w:spacing w:before="156" w:beforeLines="50" w:after="156" w:afterLines="50" w:line="360" w:lineRule="auto"/>
        <w:rPr>
          <w:rStyle w:val="6"/>
          <w:rFonts w:ascii="Arial" w:hAnsi="Arial" w:eastAsia="宋体" w:cs="Arial"/>
          <w:i w:val="0"/>
          <w:iCs w:val="0"/>
          <w:caps w:val="0"/>
          <w:color w:val="C00000"/>
          <w:spacing w:val="0"/>
          <w:kern w:val="0"/>
          <w:sz w:val="36"/>
          <w:szCs w:val="36"/>
          <w:shd w:val="clear" w:fill="FFFFFF"/>
          <w:lang w:val="en-US" w:eastAsia="zh-CN" w:bidi="ar"/>
        </w:rPr>
      </w:pPr>
      <w:r>
        <w:rPr>
          <w:rFonts w:hint="eastAsia" w:ascii="楷体" w:hAnsi="楷体" w:eastAsia="楷体" w:cs="楷体"/>
          <w:b/>
          <w:bCs/>
          <w:color w:val="C00000"/>
          <w:sz w:val="36"/>
          <w:szCs w:val="36"/>
        </w:rPr>
        <w:t>【</w:t>
      </w:r>
      <w:r>
        <w:rPr>
          <w:rFonts w:hint="eastAsia" w:ascii="楷体" w:hAnsi="楷体" w:eastAsia="楷体" w:cs="楷体"/>
          <w:b/>
          <w:bCs/>
          <w:color w:val="C00000"/>
          <w:sz w:val="36"/>
          <w:szCs w:val="36"/>
          <w:lang w:val="en-US" w:eastAsia="zh-CN"/>
        </w:rPr>
        <w:t>项目背景</w:t>
      </w:r>
      <w:r>
        <w:rPr>
          <w:rFonts w:hint="eastAsia" w:ascii="楷体" w:hAnsi="楷体" w:eastAsia="楷体" w:cs="楷体"/>
          <w:b/>
          <w:bCs/>
          <w:color w:val="C00000"/>
          <w:sz w:val="36"/>
          <w:szCs w:val="36"/>
        </w:rPr>
        <w:t>】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/>
        <w:jc w:val="center"/>
        <w:textAlignment w:val="auto"/>
      </w:pPr>
      <w:r>
        <w:rPr>
          <w:rStyle w:val="6"/>
          <w:rFonts w:ascii="Arial" w:hAnsi="Arial" w:eastAsia="宋体" w:cs="Arial"/>
          <w:i w:val="0"/>
          <w:iCs w:val="0"/>
          <w:caps w:val="0"/>
          <w:color w:val="C00000"/>
          <w:spacing w:val="0"/>
          <w:kern w:val="0"/>
          <w:sz w:val="28"/>
          <w:szCs w:val="28"/>
          <w:shd w:val="clear" w:fill="FFFFFF"/>
          <w:lang w:val="en-US" w:eastAsia="zh-CN" w:bidi="ar"/>
        </w:rPr>
        <w:t>中层管理者的窘境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ind w:left="420" w:leftChars="0" w:hanging="420" w:firstLineChars="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无法准确理解公司的战略意图，无法有效地平衡上级与下属之间期望，导致下属员工对公司目标的认同度不高；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ind w:left="420" w:leftChars="0" w:hanging="420" w:firstLineChars="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同级团队间内耗不断，不能有效整合内部资源，满足客户需求，跨职能协作困难；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ind w:left="420" w:leftChars="0" w:hanging="420" w:firstLineChars="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团队规模扩大，超越人盯人的能力范围，无法及时获取决策信息，团队能力成为业务发展瓶颈；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ind w:left="420" w:leftChars="0" w:hanging="420" w:firstLineChars="0"/>
        <w:jc w:val="left"/>
        <w:rPr>
          <w:rFonts w:hint="eastAsia" w:ascii="Helvetica Neue" w:hAnsi="Helvetica Neue" w:eastAsia="Helvetica Neue" w:cs="Helvetica Neue"/>
          <w:color w:val="000000"/>
          <w:kern w:val="0"/>
          <w:sz w:val="26"/>
          <w:szCs w:val="26"/>
          <w:lang w:val="en-US" w:eastAsia="zh-CN" w:bidi="ar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危机意识淡薄，个人及团队的学习力不够，无法超越自我、突破自我，竞争力变弱；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浙江大学中层管理者“火炬训战营”，以业绩提升为导向，基于管理者胜任力模型，凝练浙江大学MBA</w:t>
      </w:r>
      <w:r>
        <w:rPr>
          <w:rFonts w:hint="default" w:ascii="仿宋" w:hAnsi="仿宋" w:eastAsia="仿宋" w:cs="仿宋"/>
          <w:sz w:val="28"/>
          <w:szCs w:val="28"/>
          <w:lang w:val="en-US" w:eastAsia="zh-CN"/>
        </w:rPr>
        <w:t>课程体系中的核心模块和精华内容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，站在</w:t>
      </w:r>
      <w:r>
        <w:rPr>
          <w:rFonts w:hint="eastAsia" w:ascii="仿宋" w:hAnsi="仿宋" w:eastAsia="仿宋" w:cs="仿宋"/>
          <w:sz w:val="28"/>
          <w:szCs w:val="28"/>
        </w:rPr>
        <w:t>未来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视角</w:t>
      </w:r>
      <w:r>
        <w:rPr>
          <w:rFonts w:hint="eastAsia" w:ascii="仿宋" w:hAnsi="仿宋" w:eastAsia="仿宋" w:cs="仿宋"/>
          <w:sz w:val="28"/>
          <w:szCs w:val="28"/>
        </w:rPr>
        <w:t>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赋能</w:t>
      </w:r>
      <w:r>
        <w:rPr>
          <w:rFonts w:hint="eastAsia" w:ascii="仿宋" w:hAnsi="仿宋" w:eastAsia="仿宋" w:cs="仿宋"/>
          <w:sz w:val="28"/>
          <w:szCs w:val="28"/>
        </w:rPr>
        <w:t>企业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中层管理者突破自我、转型升级、重塑未来，帮助企业获得可持续发展能力。</w:t>
      </w:r>
    </w:p>
    <w:p>
      <w:pPr>
        <w:spacing w:before="156" w:beforeLines="50" w:after="156" w:afterLines="50" w:line="360" w:lineRule="auto"/>
        <w:rPr>
          <w:rFonts w:hint="eastAsia" w:ascii="楷体" w:hAnsi="楷体" w:eastAsia="楷体" w:cs="楷体"/>
          <w:b/>
          <w:bCs/>
          <w:color w:val="C00000"/>
          <w:sz w:val="36"/>
          <w:szCs w:val="36"/>
        </w:rPr>
      </w:pPr>
      <w:r>
        <w:rPr>
          <w:rFonts w:hint="eastAsia" w:ascii="楷体" w:hAnsi="楷体" w:eastAsia="楷体" w:cs="楷体"/>
          <w:b/>
          <w:bCs/>
          <w:color w:val="C00000"/>
          <w:sz w:val="36"/>
          <w:szCs w:val="36"/>
        </w:rPr>
        <w:t>【</w:t>
      </w:r>
      <w:r>
        <w:rPr>
          <w:rFonts w:hint="eastAsia" w:ascii="楷体" w:hAnsi="楷体" w:eastAsia="楷体" w:cs="楷体"/>
          <w:b/>
          <w:bCs/>
          <w:color w:val="C00000"/>
          <w:sz w:val="36"/>
          <w:szCs w:val="36"/>
          <w:lang w:val="en-US" w:eastAsia="zh-CN"/>
        </w:rPr>
        <w:t>目标学员</w:t>
      </w:r>
      <w:r>
        <w:rPr>
          <w:rFonts w:hint="eastAsia" w:ascii="楷体" w:hAnsi="楷体" w:eastAsia="楷体" w:cs="楷体"/>
          <w:b/>
          <w:bCs/>
          <w:color w:val="C00000"/>
          <w:sz w:val="36"/>
          <w:szCs w:val="36"/>
        </w:rPr>
        <w:t>】</w:t>
      </w:r>
    </w:p>
    <w:p>
      <w:pPr>
        <w:keepNext w:val="0"/>
        <w:keepLines w:val="0"/>
        <w:widowControl/>
        <w:numPr>
          <w:ilvl w:val="0"/>
          <w:numId w:val="2"/>
        </w:numPr>
        <w:suppressLineNumbers w:val="0"/>
        <w:ind w:left="420" w:leftChars="0" w:hanging="420" w:firstLineChars="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大型企业选派委培后备人才，企业储备的未来高层管理者；</w:t>
      </w:r>
    </w:p>
    <w:p>
      <w:pPr>
        <w:keepNext w:val="0"/>
        <w:keepLines w:val="0"/>
        <w:widowControl/>
        <w:numPr>
          <w:ilvl w:val="0"/>
          <w:numId w:val="2"/>
        </w:numPr>
        <w:suppressLineNumbers w:val="0"/>
        <w:ind w:left="420" w:leftChars="0" w:hanging="420" w:firstLineChars="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企业中高层管理人员，具备3年以上管理经验；</w:t>
      </w:r>
    </w:p>
    <w:p>
      <w:pPr>
        <w:keepNext w:val="0"/>
        <w:keepLines w:val="0"/>
        <w:widowControl/>
        <w:numPr>
          <w:ilvl w:val="0"/>
          <w:numId w:val="2"/>
        </w:numPr>
        <w:suppressLineNumbers w:val="0"/>
        <w:ind w:left="420" w:leftChars="0" w:hanging="420" w:firstLineChars="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初创企业主；</w:t>
      </w:r>
    </w:p>
    <w:p>
      <w:pPr>
        <w:spacing w:before="156" w:beforeLines="50" w:after="156" w:afterLines="50" w:line="360" w:lineRule="auto"/>
        <w:rPr>
          <w:rStyle w:val="6"/>
          <w:rFonts w:hint="eastAsia" w:ascii="Arial" w:hAnsi="Arial" w:eastAsia="宋体" w:cs="Arial"/>
          <w:i w:val="0"/>
          <w:iCs w:val="0"/>
          <w:caps w:val="0"/>
          <w:color w:val="C00000"/>
          <w:spacing w:val="0"/>
          <w:kern w:val="0"/>
          <w:sz w:val="36"/>
          <w:szCs w:val="36"/>
          <w:shd w:val="clear" w:fill="FFFFFF"/>
          <w:lang w:val="en-US" w:eastAsia="zh-CN" w:bidi="ar"/>
        </w:rPr>
      </w:pPr>
      <w:r>
        <w:rPr>
          <w:rFonts w:hint="eastAsia" w:ascii="楷体" w:hAnsi="楷体" w:eastAsia="楷体" w:cs="楷体"/>
          <w:b/>
          <w:bCs/>
          <w:color w:val="C00000"/>
          <w:sz w:val="36"/>
          <w:szCs w:val="36"/>
        </w:rPr>
        <w:t>【课程设置】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/>
        <w:jc w:val="left"/>
        <w:textAlignment w:val="auto"/>
        <w:rPr>
          <w:rStyle w:val="6"/>
          <w:rFonts w:hint="default" w:ascii="Arial" w:hAnsi="Arial" w:eastAsia="宋体" w:cs="Arial"/>
          <w:i w:val="0"/>
          <w:iCs w:val="0"/>
          <w:caps w:val="0"/>
          <w:color w:val="C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Style w:val="6"/>
          <w:rFonts w:hint="eastAsia" w:ascii="Arial" w:hAnsi="Arial" w:eastAsia="宋体" w:cs="Arial"/>
          <w:i w:val="0"/>
          <w:iCs w:val="0"/>
          <w:caps w:val="0"/>
          <w:color w:val="C00000"/>
          <w:spacing w:val="0"/>
          <w:kern w:val="0"/>
          <w:sz w:val="28"/>
          <w:szCs w:val="28"/>
          <w:shd w:val="clear" w:fill="FFFFFF"/>
          <w:lang w:val="en-US" w:eastAsia="zh-CN" w:bidi="ar"/>
        </w:rPr>
        <w:t>“火炬训战营”3重维度建设</w:t>
      </w:r>
    </w:p>
    <w:p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第一：承上启下，战略拆解：能够理解公司的战略意图和战略目标，且转化成可实现的路径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。</w:t>
      </w:r>
    </w:p>
    <w:p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第二：协同资源，落地战略：跨部门协调，识别所需团队和人员资源，以及协调整合资源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。</w:t>
      </w:r>
    </w:p>
    <w:p>
      <w:pPr>
        <w:numPr>
          <w:ilvl w:val="0"/>
          <w:numId w:val="0"/>
        </w:numPr>
        <w:ind w:left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第三：组织建设，团队赋能：从建团队到搭组织的转化过程，从团队视角转化到组织视角</w:t>
      </w:r>
      <w:r>
        <w:rPr>
          <w:rFonts w:hint="eastAsia" w:ascii="仿宋" w:hAnsi="仿宋" w:eastAsia="仿宋" w:cs="仿宋"/>
          <w:sz w:val="28"/>
          <w:szCs w:val="28"/>
          <w:lang w:val="en-US" w:eastAsia="zh-Hans"/>
        </w:rPr>
        <w:t>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/>
        <w:jc w:val="left"/>
        <w:textAlignment w:val="auto"/>
        <w:rPr>
          <w:rStyle w:val="6"/>
          <w:rFonts w:hint="default" w:ascii="Arial" w:hAnsi="Arial" w:eastAsia="宋体" w:cs="Arial"/>
          <w:i w:val="0"/>
          <w:iCs w:val="0"/>
          <w:caps w:val="0"/>
          <w:color w:val="C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Style w:val="6"/>
          <w:rFonts w:hint="eastAsia" w:ascii="Arial" w:hAnsi="Arial" w:eastAsia="宋体" w:cs="Arial"/>
          <w:i w:val="0"/>
          <w:iCs w:val="0"/>
          <w:caps w:val="0"/>
          <w:color w:val="C00000"/>
          <w:spacing w:val="0"/>
          <w:kern w:val="0"/>
          <w:sz w:val="28"/>
          <w:szCs w:val="28"/>
          <w:shd w:val="clear" w:fill="FFFFFF"/>
          <w:lang w:val="en-US" w:eastAsia="zh-CN" w:bidi="ar"/>
        </w:rPr>
        <w:t>“火炬训战营”5大能力塑造</w:t>
      </w:r>
    </w:p>
    <w:p>
      <w:pPr>
        <w:numPr>
          <w:ilvl w:val="0"/>
          <w:numId w:val="3"/>
        </w:numPr>
        <w:ind w:left="420" w:leftChars="0" w:hanging="420" w:firstLineChars="0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default" w:ascii="仿宋" w:hAnsi="仿宋" w:eastAsia="仿宋" w:cs="仿宋"/>
          <w:sz w:val="28"/>
          <w:szCs w:val="28"/>
        </w:rPr>
        <w:t>战略思维力：洞察时代趋势，构建战略思维，学会从战略层面思考企业发展方向，为企业及自身事业进阶做出长远规划。</w:t>
      </w:r>
    </w:p>
    <w:p>
      <w:pPr>
        <w:numPr>
          <w:ilvl w:val="0"/>
          <w:numId w:val="3"/>
        </w:numPr>
        <w:ind w:left="420" w:leftChars="0" w:hanging="420" w:firstLineChars="0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default" w:ascii="仿宋" w:hAnsi="仿宋" w:eastAsia="仿宋" w:cs="仿宋"/>
          <w:sz w:val="28"/>
          <w:szCs w:val="28"/>
        </w:rPr>
        <w:t>管理沟通力：把握“向上”及“向下”管理之道，强化沟通技巧，增强团队凝聚性，提升不同部门间协调合作的效率及流畅度。</w:t>
      </w:r>
    </w:p>
    <w:p>
      <w:pPr>
        <w:numPr>
          <w:ilvl w:val="0"/>
          <w:numId w:val="3"/>
        </w:numPr>
        <w:ind w:left="420" w:leftChars="0" w:hanging="420" w:firstLineChars="0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default" w:ascii="仿宋" w:hAnsi="仿宋" w:eastAsia="仿宋" w:cs="仿宋"/>
          <w:sz w:val="28"/>
          <w:szCs w:val="28"/>
        </w:rPr>
        <w:t>组织领导力：了解组织本质及规律，逐步建立具有个人风格与实践效率的领导力，在组织内赢得认可并产生影响。</w:t>
      </w:r>
    </w:p>
    <w:p>
      <w:pPr>
        <w:numPr>
          <w:ilvl w:val="0"/>
          <w:numId w:val="3"/>
        </w:numPr>
        <w:ind w:left="420" w:leftChars="0" w:hanging="420" w:firstLineChars="0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default" w:ascii="仿宋" w:hAnsi="仿宋" w:eastAsia="仿宋" w:cs="仿宋"/>
          <w:sz w:val="28"/>
          <w:szCs w:val="28"/>
        </w:rPr>
        <w:t>前瞻创新力：拓展认知边界，塑造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跨界</w:t>
      </w:r>
      <w:r>
        <w:rPr>
          <w:rFonts w:hint="default" w:ascii="仿宋" w:hAnsi="仿宋" w:eastAsia="仿宋" w:cs="仿宋"/>
          <w:sz w:val="28"/>
          <w:szCs w:val="28"/>
        </w:rPr>
        <w:t>视野，激发创新精神，为企业发展创造机遇。</w:t>
      </w:r>
    </w:p>
    <w:p>
      <w:pPr>
        <w:numPr>
          <w:ilvl w:val="0"/>
          <w:numId w:val="3"/>
        </w:numPr>
        <w:ind w:left="420" w:leftChars="0" w:hanging="420" w:firstLineChars="0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default" w:ascii="仿宋" w:hAnsi="仿宋" w:eastAsia="仿宋" w:cs="仿宋"/>
          <w:sz w:val="28"/>
          <w:szCs w:val="28"/>
        </w:rPr>
        <w:t>决策执行力：深度洞察和把握企业战略决策，充分贯彻战略意图、推动决策落地并完成既定目标。</w:t>
      </w:r>
    </w:p>
    <w:p>
      <w:pPr>
        <w:widowControl w:val="0"/>
        <w:numPr>
          <w:ilvl w:val="0"/>
          <w:numId w:val="0"/>
        </w:numPr>
        <w:jc w:val="both"/>
        <w:rPr>
          <w:rFonts w:hint="default" w:ascii="仿宋" w:hAnsi="仿宋" w:eastAsia="仿宋" w:cs="仿宋"/>
          <w:sz w:val="28"/>
          <w:szCs w:val="28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 w:ascii="仿宋" w:hAnsi="仿宋" w:eastAsia="仿宋" w:cs="仿宋"/>
          <w:sz w:val="28"/>
          <w:szCs w:val="28"/>
        </w:rPr>
      </w:pPr>
    </w:p>
    <w:tbl>
      <w:tblPr>
        <w:tblStyle w:val="4"/>
        <w:tblW w:w="0" w:type="auto"/>
        <w:tblInd w:w="0" w:type="dxa"/>
        <w:tblBorders>
          <w:top w:val="single" w:color="366091" w:sz="4" w:space="0"/>
          <w:left w:val="single" w:color="366091" w:sz="4" w:space="0"/>
          <w:bottom w:val="single" w:color="366091" w:sz="4" w:space="0"/>
          <w:right w:val="single" w:color="366091" w:sz="4" w:space="0"/>
          <w:insideH w:val="single" w:color="366091" w:sz="4" w:space="0"/>
          <w:insideV w:val="single" w:color="36609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bottom w:val="single" w:color="FFFFFF" w:sz="18" w:space="0"/>
              <w:right w:val="single" w:color="FFFFFF" w:sz="8" w:space="0"/>
              <w:tl2br w:val="nil"/>
              <w:tr2bl w:val="nil"/>
            </w:tcBorders>
            <w:shd w:val="clear" w:color="auto" w:fill="C0504D"/>
          </w:tcPr>
          <w:p>
            <w:pPr>
              <w:pStyle w:val="2"/>
              <w:spacing w:before="0" w:beforeAutospacing="0" w:after="0" w:afterAutospacing="0" w:line="480" w:lineRule="auto"/>
              <w:jc w:val="center"/>
              <w:rPr>
                <w:rFonts w:hint="eastAsia" w:ascii="仿宋" w:hAnsi="仿宋" w:eastAsia="仿宋" w:cs="仿宋"/>
                <w:b/>
                <w:bCs/>
                <w:color w:val="FFFFFF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FFFFFF"/>
                <w:sz w:val="24"/>
                <w:szCs w:val="24"/>
                <w:lang w:val="en-US" w:eastAsia="zh-CN"/>
              </w:rPr>
              <w:t>时代趋势、管理溯源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1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管理学基本原理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现代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企业管理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模式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与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发展趋势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理念变革与管理创新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bottom w:val="single" w:color="FFFFFF" w:sz="18" w:space="0"/>
              <w:right w:val="single" w:color="FFFFFF" w:sz="8" w:space="0"/>
              <w:tl2br w:val="nil"/>
              <w:tr2bl w:val="nil"/>
            </w:tcBorders>
            <w:shd w:val="clear" w:color="auto" w:fill="C0504D"/>
          </w:tcPr>
          <w:p>
            <w:pPr>
              <w:pStyle w:val="2"/>
              <w:spacing w:before="0" w:beforeAutospacing="0" w:after="0" w:afterAutospacing="0" w:line="480" w:lineRule="auto"/>
              <w:jc w:val="center"/>
              <w:rPr>
                <w:rFonts w:hint="eastAsia" w:ascii="仿宋" w:hAnsi="仿宋" w:eastAsia="仿宋" w:cs="仿宋"/>
                <w:b/>
                <w:bCs/>
                <w:color w:val="FFFFFF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FFFFFF"/>
                <w:sz w:val="24"/>
                <w:szCs w:val="24"/>
                <w:lang w:eastAsia="zh-CN"/>
              </w:rPr>
              <w:t>运用务实的工具和模型有效解决问题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战略解码与执行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柔性管理—新生代员工管理与引导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管理协作—跨部门沟通与冲突管理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效能金字塔—时间与精力管理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商务谈判与博弈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风险防范与危机管理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项目管理实践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结构化思维与工作总结汇报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TTT训练—项目经历的萃取与复制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bottom w:val="single" w:color="FFFFFF" w:sz="18" w:space="0"/>
              <w:right w:val="single" w:color="FFFFFF" w:sz="8" w:space="0"/>
              <w:tl2br w:val="nil"/>
              <w:tr2bl w:val="nil"/>
            </w:tcBorders>
            <w:shd w:val="clear" w:color="auto" w:fill="C0504D"/>
          </w:tcPr>
          <w:p>
            <w:pPr>
              <w:spacing w:line="480" w:lineRule="auto"/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FFFFFF"/>
                <w:kern w:val="0"/>
                <w:sz w:val="24"/>
                <w:szCs w:val="24"/>
                <w:lang w:val="en-US" w:eastAsia="zh-CN" w:bidi="ar-SA"/>
              </w:rPr>
              <w:t>赋予经理人核心软技能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1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职场的关键竞争力—AI能力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1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打造高绩效团队—教练式领导力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角色定位与自我认知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/>
              </w:rPr>
              <w:t>设计人生—职业生涯规划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管理心理学与减压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bottom w:val="single" w:color="FFFFFF" w:sz="18" w:space="0"/>
              <w:right w:val="single" w:color="FFFFFF" w:sz="8" w:space="0"/>
              <w:tl2br w:val="nil"/>
              <w:tr2bl w:val="nil"/>
            </w:tcBorders>
            <w:shd w:val="clear" w:color="auto" w:fill="C0504D"/>
          </w:tcPr>
          <w:p>
            <w:pPr>
              <w:pStyle w:val="2"/>
              <w:spacing w:before="0" w:beforeAutospacing="0" w:after="0" w:afterAutospacing="0" w:line="480" w:lineRule="auto"/>
              <w:jc w:val="center"/>
              <w:rPr>
                <w:rFonts w:hint="eastAsia" w:ascii="仿宋" w:hAnsi="仿宋" w:eastAsia="仿宋" w:cs="仿宋"/>
                <w:b/>
                <w:bCs/>
                <w:color w:val="FFFFFF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FFFFFF"/>
                <w:sz w:val="24"/>
                <w:szCs w:val="24"/>
                <w:lang w:val="en-US" w:eastAsia="zh-CN"/>
              </w:rPr>
              <w:t>升级认知、不断精进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exact"/>
        </w:trPr>
        <w:tc>
          <w:tcPr>
            <w:tcW w:w="8522" w:type="dxa"/>
            <w:tcBorders>
              <w:top w:val="single" w:color="FFFFFF" w:sz="1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企业经营沙盘模拟：实战演练商战过程</w:t>
            </w:r>
          </w:p>
        </w:tc>
      </w:tr>
      <w:tr>
        <w:tblPrEx>
          <w:tblBorders>
            <w:top w:val="single" w:color="366091" w:sz="4" w:space="0"/>
            <w:left w:val="single" w:color="366091" w:sz="4" w:space="0"/>
            <w:bottom w:val="single" w:color="366091" w:sz="4" w:space="0"/>
            <w:right w:val="single" w:color="366091" w:sz="4" w:space="0"/>
            <w:insideH w:val="single" w:color="366091" w:sz="4" w:space="0"/>
            <w:insideV w:val="single" w:color="36609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8522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BE6D6" w:themeFill="accent2" w:themeFillTint="32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课程学习输入到输出：公司分享汇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/>
        <w:textAlignment w:val="auto"/>
        <w:rPr>
          <w:rFonts w:hint="eastAsia" w:ascii="楷体" w:hAnsi="楷体" w:eastAsia="楷体" w:cs="楷体"/>
          <w:b/>
          <w:bCs/>
          <w:color w:val="C00000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/>
        <w:textAlignment w:val="auto"/>
        <w:rPr>
          <w:rFonts w:hint="eastAsia" w:ascii="楷体" w:hAnsi="楷体" w:eastAsia="楷体" w:cs="楷体"/>
          <w:b/>
          <w:bCs/>
          <w:color w:val="C00000"/>
          <w:sz w:val="36"/>
          <w:szCs w:val="36"/>
        </w:rPr>
      </w:pPr>
      <w:r>
        <w:rPr>
          <w:rFonts w:hint="eastAsia" w:ascii="楷体" w:hAnsi="楷体" w:eastAsia="楷体" w:cs="楷体"/>
          <w:b/>
          <w:bCs/>
          <w:color w:val="C00000"/>
          <w:sz w:val="36"/>
          <w:szCs w:val="36"/>
        </w:rPr>
        <w:t>【</w:t>
      </w:r>
      <w:r>
        <w:rPr>
          <w:rFonts w:hint="eastAsia" w:ascii="楷体" w:hAnsi="楷体" w:eastAsia="楷体" w:cs="楷体"/>
          <w:b/>
          <w:bCs/>
          <w:color w:val="C00000"/>
          <w:sz w:val="36"/>
          <w:szCs w:val="36"/>
          <w:lang w:val="en-US" w:eastAsia="zh-CN"/>
        </w:rPr>
        <w:t>拟邀</w:t>
      </w:r>
      <w:r>
        <w:rPr>
          <w:rFonts w:hint="eastAsia" w:ascii="楷体" w:hAnsi="楷体" w:eastAsia="楷体" w:cs="楷体"/>
          <w:b/>
          <w:bCs/>
          <w:color w:val="C00000"/>
          <w:sz w:val="36"/>
          <w:szCs w:val="36"/>
        </w:rPr>
        <w:t>师资】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 xml:space="preserve">朱婉儿  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浙江大学心理健康教育与咨询中心原主任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1124" w:hanging="1124" w:hangingChars="400"/>
        <w:textAlignment w:val="auto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陈  浩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 xml:space="preserve">  浙江大学能源工程学院党委书记、副院长，曾任浙江大学党办、校办副主任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-359" w:leftChars="-171" w:right="-240" w:firstLine="359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王端旭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浙江大学管理学院领导力与组织管理学系教授、博士生导师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-359" w:leftChars="-171" w:right="-240" w:firstLine="359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肖  俊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浙江大学人工智能研究所教授、博士生导师，之江实验室兼职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240" w:firstLine="1120" w:firstLineChars="4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双聘教授，浙江大学求是青年学者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邱利民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浙江师范大学副校长（主持行政工作）、党委副书记。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殷  俊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中国管理科学研究院社会信用体系建设发展中心专家委员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1120" w:firstLineChars="4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会副主任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徐宇青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杭州启迪文化教育服务有限公司总经理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谈平军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上海能石教育科技有限公司CEO，观赋教育科技（上海）有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1120" w:firstLineChars="400"/>
        <w:jc w:val="left"/>
        <w:textAlignment w:val="auto"/>
        <w:outlineLvl w:val="9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限公司首席专家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尚旭东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汇智风云管理咨询机构董事长，国际CMC管理咨询师，国家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1120" w:firstLineChars="400"/>
        <w:jc w:val="left"/>
        <w:textAlignment w:val="auto"/>
        <w:outlineLvl w:val="9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注册管理咨询师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 xml:space="preserve">郑健壮  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浙大城市学院商学院原院长、教授、博士生导师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倪旭东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浙江理工大学经管学院教授、硕士生导师、MBA导师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-359" w:leftChars="-171" w:right="-240" w:firstLine="359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易凌峰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华东师范大学组织与人力资源管理教授，博士生导师、工商管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240" w:firstLine="1120" w:firstLineChars="4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理学科责任教授、华东师范大学台湾研究院副院长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-359" w:leftChars="-171" w:right="-240" w:firstLine="359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周  辉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管理学博士，江苏大学管理学院战略管理研究所副所长、副教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240" w:firstLine="1120" w:firstLineChars="4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授，上市公司独立董事，主持过多家企业的战略诊断咨询项目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/>
        <w:jc w:val="left"/>
        <w:textAlignment w:val="auto"/>
        <w:outlineLvl w:val="9"/>
        <w:rPr>
          <w:rFonts w:hint="eastAsia" w:ascii="楷体" w:hAnsi="楷体" w:eastAsia="楷体" w:cs="楷体"/>
          <w:b/>
          <w:bCs/>
          <w:color w:val="C00000"/>
          <w:sz w:val="32"/>
          <w:szCs w:val="21"/>
        </w:rPr>
      </w:pPr>
      <w:r>
        <w:rPr>
          <w:rFonts w:hint="eastAsia" w:ascii="楷体" w:hAnsi="楷体" w:eastAsia="楷体" w:cs="楷体"/>
          <w:b/>
          <w:bCs/>
          <w:color w:val="0070C0"/>
          <w:sz w:val="32"/>
          <w:szCs w:val="21"/>
        </w:rPr>
        <w:br w:type="page"/>
      </w:r>
    </w:p>
    <w:p>
      <w:pPr>
        <w:spacing w:before="156" w:beforeLines="50" w:after="156" w:afterLines="50" w:line="360" w:lineRule="auto"/>
        <w:rPr>
          <w:rFonts w:hint="eastAsia" w:ascii="楷体" w:hAnsi="楷体" w:eastAsia="楷体" w:cs="楷体"/>
          <w:b/>
          <w:bCs/>
          <w:color w:val="C00000"/>
          <w:sz w:val="36"/>
          <w:szCs w:val="36"/>
        </w:rPr>
      </w:pPr>
      <w:r>
        <w:rPr>
          <w:rFonts w:hint="eastAsia" w:ascii="楷体" w:hAnsi="楷体" w:eastAsia="楷体" w:cs="楷体"/>
          <w:b/>
          <w:bCs/>
          <w:color w:val="C00000"/>
          <w:sz w:val="36"/>
          <w:szCs w:val="36"/>
          <w:lang w:val="en-US" w:eastAsia="zh-CN"/>
        </w:rPr>
        <w:t>【</w:t>
      </w:r>
      <w:r>
        <w:rPr>
          <w:rFonts w:hint="eastAsia" w:ascii="楷体" w:hAnsi="楷体" w:eastAsia="楷体" w:cs="楷体"/>
          <w:b/>
          <w:bCs/>
          <w:color w:val="C00000"/>
          <w:sz w:val="36"/>
          <w:szCs w:val="36"/>
        </w:rPr>
        <w:t>培训方式</w:t>
      </w:r>
      <w:r>
        <w:rPr>
          <w:rFonts w:hint="eastAsia" w:ascii="楷体" w:hAnsi="楷体" w:eastAsia="楷体" w:cs="楷体"/>
          <w:b/>
          <w:bCs/>
          <w:color w:val="C00000"/>
          <w:sz w:val="36"/>
          <w:szCs w:val="36"/>
          <w:lang w:val="en-US" w:eastAsia="zh-CN"/>
        </w:rPr>
        <w:t>】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420" w:leftChars="0" w:hanging="420" w:firstLineChars="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理论讲授：邀请行业内资深专家进行授课，确保知识的系统性和前瞻性。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420" w:leftChars="0" w:hanging="420" w:firstLineChars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实战模拟：组织学员进行实战模拟演练，培养学员的应急处理能力和团队协作能力。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420" w:leftChars="0" w:hanging="420" w:firstLineChars="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小组讨论：鼓励学员积极参与</w:t>
      </w:r>
      <w:r>
        <w:rPr>
          <w:rFonts w:hint="eastAsia" w:ascii="仿宋" w:hAnsi="仿宋" w:eastAsia="仿宋" w:cs="仿宋"/>
          <w:sz w:val="28"/>
          <w:szCs w:val="28"/>
        </w:rPr>
        <w:t>小组讨论，分享经验，相互学习，共同进步。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420" w:leftChars="0" w:hanging="420" w:firstLineChars="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移动课堂：对接浙江大学产学研资源，参访标杆企业，提升培训的深度和实效。</w:t>
      </w:r>
    </w:p>
    <w:p>
      <w:pPr>
        <w:spacing w:before="156" w:beforeLines="50" w:after="156" w:afterLines="50" w:line="360" w:lineRule="auto"/>
        <w:rPr>
          <w:rFonts w:hint="eastAsia" w:ascii="楷体" w:hAnsi="楷体" w:eastAsia="楷体" w:cs="楷体"/>
          <w:b/>
          <w:bCs/>
          <w:color w:val="C00000"/>
          <w:sz w:val="36"/>
          <w:szCs w:val="36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C00000"/>
          <w:sz w:val="36"/>
          <w:szCs w:val="36"/>
          <w:lang w:val="en-US" w:eastAsia="zh-CN"/>
        </w:rPr>
        <w:t>【项目概况】</w:t>
      </w:r>
    </w:p>
    <w:p>
      <w:pPr>
        <w:spacing w:line="360" w:lineRule="auto"/>
        <w:ind w:firstLine="562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color w:val="auto"/>
          <w:sz w:val="28"/>
          <w:szCs w:val="28"/>
        </w:rPr>
        <w:t>学  制：</w:t>
      </w:r>
      <w:r>
        <w:rPr>
          <w:rFonts w:hint="eastAsia" w:ascii="仿宋" w:hAnsi="仿宋" w:eastAsia="仿宋" w:cs="仿宋"/>
          <w:b/>
          <w:bCs/>
          <w:color w:val="auto"/>
          <w:sz w:val="28"/>
          <w:szCs w:val="28"/>
          <w:u w:val="single"/>
          <w:lang w:val="en-US" w:eastAsia="zh-CN"/>
        </w:rPr>
        <w:t>8个月</w:t>
      </w:r>
      <w:r>
        <w:rPr>
          <w:rFonts w:hint="eastAsia" w:ascii="仿宋" w:hAnsi="仿宋" w:eastAsia="仿宋" w:cs="仿宋"/>
          <w:sz w:val="28"/>
          <w:szCs w:val="28"/>
        </w:rPr>
        <w:t>，</w:t>
      </w:r>
      <w:r>
        <w:rPr>
          <w:rFonts w:hint="eastAsia" w:ascii="仿宋" w:hAnsi="仿宋" w:eastAsia="仿宋" w:cs="仿宋"/>
          <w:w w:val="97"/>
          <w:sz w:val="28"/>
          <w:szCs w:val="28"/>
        </w:rPr>
        <w:t>每月安排2天（周六、周日）上课，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val="en-US" w:eastAsia="zh-CN"/>
        </w:rPr>
        <w:t>遇节假日或其他突发情况可随机调整，</w:t>
      </w:r>
      <w:r>
        <w:rPr>
          <w:rFonts w:hint="eastAsia" w:ascii="仿宋" w:hAnsi="仿宋" w:eastAsia="仿宋" w:cs="仿宋"/>
          <w:w w:val="97"/>
          <w:sz w:val="28"/>
          <w:szCs w:val="28"/>
        </w:rPr>
        <w:t>缺课可补课</w:t>
      </w:r>
    </w:p>
    <w:p>
      <w:pPr>
        <w:spacing w:line="360" w:lineRule="auto"/>
        <w:ind w:firstLine="562" w:firstLineChars="200"/>
        <w:rPr>
          <w:rFonts w:hint="eastAsia" w:ascii="仿宋" w:hAnsi="仿宋" w:eastAsia="仿宋" w:cs="宋体"/>
          <w:color w:val="auto"/>
          <w:kern w:val="0"/>
          <w:sz w:val="28"/>
          <w:szCs w:val="28"/>
          <w:lang w:eastAsia="zh-Hans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证  书：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eastAsia="zh-Hans"/>
        </w:rPr>
        <w:t>完成规定课程后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</w:rPr>
        <w:t>，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val="en-US" w:eastAsia="zh-CN"/>
        </w:rPr>
        <w:t>颁发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eastAsia="zh-Hans"/>
        </w:rPr>
        <w:t>浙江大学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</w:rPr>
        <w:t>高级研修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val="en-US" w:eastAsia="zh-CN"/>
        </w:rPr>
        <w:t>班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eastAsia="zh-Hans"/>
        </w:rPr>
        <w:t>证书</w:t>
      </w:r>
    </w:p>
    <w:p>
      <w:pPr>
        <w:numPr>
          <w:ilvl w:val="0"/>
          <w:numId w:val="0"/>
        </w:numPr>
        <w:spacing w:line="360" w:lineRule="auto"/>
        <w:ind w:firstLine="562" w:firstLineChars="200"/>
        <w:rPr>
          <w:rFonts w:hint="eastAsia" w:ascii="仿宋" w:hAnsi="仿宋" w:eastAsia="仿宋" w:cs="宋体"/>
          <w:color w:val="auto"/>
          <w:kern w:val="0"/>
          <w:sz w:val="28"/>
          <w:szCs w:val="28"/>
          <w:lang w:eastAsia="zh-Hans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学  费：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u w:val="single"/>
        </w:rPr>
        <w:t>¥</w:t>
      </w:r>
      <w:r>
        <w:rPr>
          <w:rFonts w:hint="eastAsia" w:ascii="仿宋" w:hAnsi="仿宋" w:eastAsia="仿宋" w:cs="仿宋"/>
          <w:b/>
          <w:bCs/>
          <w:sz w:val="28"/>
          <w:szCs w:val="28"/>
          <w:u w:val="single"/>
          <w:lang w:val="en-US" w:eastAsia="zh-CN"/>
        </w:rPr>
        <w:t>280</w:t>
      </w:r>
      <w:r>
        <w:rPr>
          <w:rFonts w:hint="eastAsia" w:ascii="仿宋" w:hAnsi="仿宋" w:eastAsia="仿宋" w:cs="仿宋"/>
          <w:b/>
          <w:bCs/>
          <w:sz w:val="28"/>
          <w:szCs w:val="28"/>
          <w:u w:val="single"/>
        </w:rPr>
        <w:t>00元/人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eastAsia="zh-Hans"/>
        </w:rPr>
        <w:t>（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</w:rPr>
        <w:t>含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eastAsia="zh-Hans"/>
        </w:rPr>
        <w:t>教材、教务、通讯录、书包、证书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</w:rPr>
        <w:t>等费用，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val="en-US" w:eastAsia="zh-CN"/>
        </w:rPr>
        <w:t>不含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eastAsia="zh-Hans"/>
        </w:rPr>
        <w:t>食宿交通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val="en-US" w:eastAsia="zh-CN"/>
        </w:rPr>
        <w:t>费用</w:t>
      </w:r>
      <w:r>
        <w:rPr>
          <w:rFonts w:hint="eastAsia" w:ascii="仿宋" w:hAnsi="仿宋" w:eastAsia="仿宋" w:cs="宋体"/>
          <w:color w:val="auto"/>
          <w:kern w:val="0"/>
          <w:sz w:val="28"/>
          <w:szCs w:val="28"/>
          <w:lang w:eastAsia="zh-Hans"/>
        </w:rPr>
        <w:t>）</w:t>
      </w:r>
    </w:p>
    <w:p>
      <w:pPr>
        <w:spacing w:before="156" w:beforeLines="50" w:after="156" w:afterLines="50" w:line="360" w:lineRule="auto"/>
        <w:rPr>
          <w:rFonts w:hint="eastAsia" w:ascii="楷体" w:hAnsi="楷体" w:eastAsia="楷体" w:cs="楷体"/>
          <w:b/>
          <w:bCs/>
          <w:color w:val="C00000"/>
          <w:sz w:val="36"/>
          <w:szCs w:val="36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C00000"/>
          <w:sz w:val="36"/>
          <w:szCs w:val="36"/>
          <w:lang w:val="en-US" w:eastAsia="zh-CN"/>
        </w:rPr>
        <w:t>【报名方式】</w:t>
      </w:r>
    </w:p>
    <w:p>
      <w:pPr>
        <w:spacing w:line="360" w:lineRule="auto"/>
      </w:pPr>
      <w:bookmarkStart w:id="0" w:name="_GoBack"/>
      <w:r>
        <w:rPr>
          <w:rFonts w:hint="eastAsia" w:ascii="宋体" w:hAnsi="宋体" w:cs="宋体"/>
          <w:sz w:val="21"/>
          <w:szCs w:val="21"/>
        </w:rPr>
        <w:drawing>
          <wp:inline distT="0" distB="0" distL="114300" distR="114300">
            <wp:extent cx="5588000" cy="4234815"/>
            <wp:effectExtent l="0" t="0" r="0" b="0"/>
            <wp:docPr id="10" name="图片 10" descr="公众号+简章_单页PPT_2022-03-31+10_59_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公众号+简章_单页PPT_2022-03-31+10_59_4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88000" cy="4234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Helvetica Neue">
    <w:altName w:val="Times New Roman"/>
    <w:panose1 w:val="02000503000000020004"/>
    <w:charset w:val="00"/>
    <w:family w:val="auto"/>
    <w:pitch w:val="default"/>
    <w:sig w:usb0="00000000" w:usb1="00000000" w:usb2="0000001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797C63"/>
    <w:multiLevelType w:val="singleLevel"/>
    <w:tmpl w:val="BF797C63"/>
    <w:lvl w:ilvl="0" w:tentative="0">
      <w:start w:val="1"/>
      <w:numFmt w:val="bullet"/>
      <w:lvlText w:val="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DE7EE342"/>
    <w:multiLevelType w:val="singleLevel"/>
    <w:tmpl w:val="DE7EE342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FBFF7004"/>
    <w:multiLevelType w:val="singleLevel"/>
    <w:tmpl w:val="FBFF7004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3">
    <w:nsid w:val="FCFB3918"/>
    <w:multiLevelType w:val="singleLevel"/>
    <w:tmpl w:val="FCFB3918"/>
    <w:lvl w:ilvl="0" w:tentative="0">
      <w:start w:val="1"/>
      <w:numFmt w:val="bullet"/>
      <w:lvlText w:val="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4">
    <w:nsid w:val="FFF87BF8"/>
    <w:multiLevelType w:val="singleLevel"/>
    <w:tmpl w:val="FFF87BF8"/>
    <w:lvl w:ilvl="0" w:tentative="0">
      <w:start w:val="1"/>
      <w:numFmt w:val="bullet"/>
      <w:lvlText w:val="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00000000"/>
    <w:rsid w:val="00A02F12"/>
    <w:rsid w:val="012850A9"/>
    <w:rsid w:val="042042C5"/>
    <w:rsid w:val="0560562F"/>
    <w:rsid w:val="05A22FBE"/>
    <w:rsid w:val="07462294"/>
    <w:rsid w:val="07DE54FA"/>
    <w:rsid w:val="084508C9"/>
    <w:rsid w:val="089A4646"/>
    <w:rsid w:val="094B3543"/>
    <w:rsid w:val="0A1E592A"/>
    <w:rsid w:val="0B9206D4"/>
    <w:rsid w:val="0D926D69"/>
    <w:rsid w:val="0DF77280"/>
    <w:rsid w:val="0EDB32C2"/>
    <w:rsid w:val="0EDF7256"/>
    <w:rsid w:val="10D64689"/>
    <w:rsid w:val="114120C9"/>
    <w:rsid w:val="11C73E14"/>
    <w:rsid w:val="12121D48"/>
    <w:rsid w:val="125C471A"/>
    <w:rsid w:val="13076655"/>
    <w:rsid w:val="140263D0"/>
    <w:rsid w:val="17C11E14"/>
    <w:rsid w:val="187521E5"/>
    <w:rsid w:val="189B7D38"/>
    <w:rsid w:val="18B76B4E"/>
    <w:rsid w:val="19F93196"/>
    <w:rsid w:val="19FD54BC"/>
    <w:rsid w:val="1AE84C4B"/>
    <w:rsid w:val="1AF07008"/>
    <w:rsid w:val="1B301DA5"/>
    <w:rsid w:val="1C223E22"/>
    <w:rsid w:val="1C705992"/>
    <w:rsid w:val="1D1A3B4F"/>
    <w:rsid w:val="1E8660E1"/>
    <w:rsid w:val="1F547C90"/>
    <w:rsid w:val="1FAF067F"/>
    <w:rsid w:val="1FB74B85"/>
    <w:rsid w:val="1FF02946"/>
    <w:rsid w:val="210B3EDB"/>
    <w:rsid w:val="216B2BCB"/>
    <w:rsid w:val="23F073B8"/>
    <w:rsid w:val="23F21EA7"/>
    <w:rsid w:val="25755DC7"/>
    <w:rsid w:val="25C1725E"/>
    <w:rsid w:val="25CE3729"/>
    <w:rsid w:val="265E2CFF"/>
    <w:rsid w:val="26637A99"/>
    <w:rsid w:val="270B7843"/>
    <w:rsid w:val="28555825"/>
    <w:rsid w:val="28AB7BDF"/>
    <w:rsid w:val="28C9733B"/>
    <w:rsid w:val="291E2AE7"/>
    <w:rsid w:val="2B0D6AA1"/>
    <w:rsid w:val="2B7569EB"/>
    <w:rsid w:val="2B8B3C89"/>
    <w:rsid w:val="2C0053B3"/>
    <w:rsid w:val="2CE146F1"/>
    <w:rsid w:val="2D5B5B6E"/>
    <w:rsid w:val="2DF81343"/>
    <w:rsid w:val="2E414FD4"/>
    <w:rsid w:val="304E16EE"/>
    <w:rsid w:val="31794E91"/>
    <w:rsid w:val="32981347"/>
    <w:rsid w:val="32BF4B25"/>
    <w:rsid w:val="33375D24"/>
    <w:rsid w:val="3346337A"/>
    <w:rsid w:val="33AB50A9"/>
    <w:rsid w:val="341E1D1F"/>
    <w:rsid w:val="35E467A7"/>
    <w:rsid w:val="368220F2"/>
    <w:rsid w:val="36D21C8D"/>
    <w:rsid w:val="375515B4"/>
    <w:rsid w:val="375B199A"/>
    <w:rsid w:val="37A52596"/>
    <w:rsid w:val="380B5BE6"/>
    <w:rsid w:val="3A655FB2"/>
    <w:rsid w:val="3A683CF4"/>
    <w:rsid w:val="3AAC1E33"/>
    <w:rsid w:val="3AB45B28"/>
    <w:rsid w:val="3C8D7A42"/>
    <w:rsid w:val="3D672041"/>
    <w:rsid w:val="42562684"/>
    <w:rsid w:val="42862F6A"/>
    <w:rsid w:val="43AD109A"/>
    <w:rsid w:val="44627BB5"/>
    <w:rsid w:val="44692B43"/>
    <w:rsid w:val="456C5726"/>
    <w:rsid w:val="45F34DBA"/>
    <w:rsid w:val="475D163B"/>
    <w:rsid w:val="47CF53B3"/>
    <w:rsid w:val="47F02B05"/>
    <w:rsid w:val="48D569F9"/>
    <w:rsid w:val="49A62143"/>
    <w:rsid w:val="4A976E09"/>
    <w:rsid w:val="4B7065FE"/>
    <w:rsid w:val="4DC40DEA"/>
    <w:rsid w:val="4F381582"/>
    <w:rsid w:val="50A50FD2"/>
    <w:rsid w:val="50CF1F80"/>
    <w:rsid w:val="50E579F5"/>
    <w:rsid w:val="51697027"/>
    <w:rsid w:val="51E63A25"/>
    <w:rsid w:val="520B348B"/>
    <w:rsid w:val="52224331"/>
    <w:rsid w:val="52D31915"/>
    <w:rsid w:val="5535280C"/>
    <w:rsid w:val="57E74CAA"/>
    <w:rsid w:val="598F49A2"/>
    <w:rsid w:val="5A28616B"/>
    <w:rsid w:val="5B761CE4"/>
    <w:rsid w:val="5BA9321C"/>
    <w:rsid w:val="5DC56BE4"/>
    <w:rsid w:val="5E780A19"/>
    <w:rsid w:val="5EAB6A71"/>
    <w:rsid w:val="5EDF5A84"/>
    <w:rsid w:val="61077514"/>
    <w:rsid w:val="626A1B08"/>
    <w:rsid w:val="627F7E87"/>
    <w:rsid w:val="62AA63A9"/>
    <w:rsid w:val="65E87E33"/>
    <w:rsid w:val="67050AFD"/>
    <w:rsid w:val="688F2C21"/>
    <w:rsid w:val="690C3919"/>
    <w:rsid w:val="699B1787"/>
    <w:rsid w:val="6B997518"/>
    <w:rsid w:val="6C0A7EB8"/>
    <w:rsid w:val="6C7F14D2"/>
    <w:rsid w:val="6C994537"/>
    <w:rsid w:val="6D6C2BD8"/>
    <w:rsid w:val="6DB66549"/>
    <w:rsid w:val="6E647D14"/>
    <w:rsid w:val="6E6B7334"/>
    <w:rsid w:val="6F343BCA"/>
    <w:rsid w:val="6F712728"/>
    <w:rsid w:val="70306CDD"/>
    <w:rsid w:val="718A1515"/>
    <w:rsid w:val="723504BF"/>
    <w:rsid w:val="738B6D34"/>
    <w:rsid w:val="75204B1D"/>
    <w:rsid w:val="76B32700"/>
    <w:rsid w:val="77424E9E"/>
    <w:rsid w:val="77C16217"/>
    <w:rsid w:val="789D27E0"/>
    <w:rsid w:val="78EF0412"/>
    <w:rsid w:val="7A205476"/>
    <w:rsid w:val="7A646383"/>
    <w:rsid w:val="7AEB5CCD"/>
    <w:rsid w:val="7AEF5C70"/>
    <w:rsid w:val="7B235C9A"/>
    <w:rsid w:val="7B876E2F"/>
    <w:rsid w:val="7C345209"/>
    <w:rsid w:val="7D0964E0"/>
    <w:rsid w:val="7DB579EB"/>
    <w:rsid w:val="7E04B9BC"/>
    <w:rsid w:val="7F6E4699"/>
    <w:rsid w:val="7FFB603E"/>
    <w:rsid w:val="DFFF63DF"/>
    <w:rsid w:val="FDFFE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99"/>
    <w:pPr>
      <w:spacing w:before="100" w:beforeAutospacing="1" w:after="100" w:afterAutospacing="1" w:line="384" w:lineRule="auto"/>
    </w:pPr>
    <w:rPr>
      <w:rFonts w:ascii="宋体" w:hAnsi="宋体" w:cs="宋体"/>
      <w:color w:val="auto"/>
      <w:kern w:val="0"/>
      <w:sz w:val="24"/>
      <w:szCs w:val="24"/>
    </w:rPr>
  </w:style>
  <w:style w:type="table" w:styleId="4">
    <w:name w:val="Table Grid"/>
    <w:basedOn w:val="3"/>
    <w:autoRedefine/>
    <w:unhideWhenUsed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Strong"/>
    <w:basedOn w:val="5"/>
    <w:autoRedefine/>
    <w:qFormat/>
    <w:uiPriority w:val="0"/>
    <w:rPr>
      <w:b/>
    </w:rPr>
  </w:style>
  <w:style w:type="paragraph" w:customStyle="1" w:styleId="7">
    <w:name w:val="p1"/>
    <w:basedOn w:val="1"/>
    <w:autoRedefine/>
    <w:qFormat/>
    <w:uiPriority w:val="0"/>
    <w:pPr>
      <w:spacing w:before="0" w:beforeAutospacing="0" w:after="0" w:afterAutospacing="0" w:line="380" w:lineRule="atLeast"/>
      <w:ind w:left="0" w:right="0"/>
      <w:jc w:val="left"/>
    </w:pPr>
    <w:rPr>
      <w:rFonts w:ascii="Helvetica Neue" w:hAnsi="Helvetica Neue" w:eastAsia="Helvetica Neue" w:cs="Helvetica Neue"/>
      <w:color w:val="000000"/>
      <w:kern w:val="0"/>
      <w:sz w:val="26"/>
      <w:szCs w:val="26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13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2024-03-12T20:35:00Z</dcterms:created>
  <dc:creator>007</dc:creator>
  <cp:lastModifiedBy>冰冰⊙▽⊙＊</cp:lastModifiedBy>
  <dcterms:modified xsi:type="dcterms:W3CDTF">2024-05-06T06:17:03Z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C64ADB9997C54F61A81EF6F613076CFE_13</vt:lpwstr>
  </property>
</Properties>
</file>