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0F" w:rsidRPr="000E530F" w:rsidRDefault="000E530F" w:rsidP="000E530F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2F2F2F"/>
          <w:kern w:val="0"/>
          <w:sz w:val="27"/>
          <w:szCs w:val="27"/>
        </w:rPr>
      </w:pPr>
      <w:bookmarkStart w:id="0" w:name="_GoBack"/>
      <w:r w:rsidRPr="000E530F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情</w:t>
      </w:r>
      <w:proofErr w:type="gramStart"/>
      <w:r w:rsidRPr="000E530F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商培训</w:t>
      </w:r>
      <w:proofErr w:type="gramEnd"/>
      <w:r w:rsidRPr="000E530F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课程</w:t>
      </w:r>
    </w:p>
    <w:bookmarkEnd w:id="0"/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0E530F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t>课程背景：</w:t>
      </w:r>
      <w:r w:rsidRPr="000E530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       </w:t>
      </w:r>
      <w:r w:rsidRPr="000E530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br/>
      </w: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“人生不如意十之八九”，当情感遭遇纠结，职业出现倦怠，婚姻出现不和，生活诸多不顺时，那种焦虑、担忧、痛苦、无助，你懂得……负性情绪会导致人们工作生活消沉，甚至引发头疼、失眠、高血压等疾病。情绪从来不是问题的本源，问题的根源往往来自人们对情绪了解不够，加之潜意识的作用，让不少人沦为情绪的奴隶，严重影响了健康、情感和人际关系……对情绪压力的有效管理是人生幸福快乐的基础！</w:t>
      </w: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情绪智力商数（简称EQ）是一个人掌控自己和他人情绪的能力。职业情商是管理者对自己工作情绪了解、控制和自我激励的能力，更侧重对他人工作情绪的了解和把握，以及如何处理</w:t>
      </w: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好职场人际关系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，是职业化情绪能力的表现。</w:t>
      </w: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本课程从职业情商基本要求，管理者的基本心态，影响团队管理的心理学效应，高情</w:t>
      </w: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商管理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艺术，职业情商的心态修炼、行为修炼、习惯修炼 、情绪修炼等多维</w:t>
      </w: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度深刻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剖析了如何训练提升职业情商，让您在最短时间增强对工作生活热情。减少负面情绪不良影响，让您在日益激烈的竞争中始终轻松面对：更快乐的工作，幸福的生活!</w:t>
      </w:r>
      <w:r w:rsidRPr="000E530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0E530F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lastRenderedPageBreak/>
        <w:drawing>
          <wp:inline distT="0" distB="0" distL="0" distR="0">
            <wp:extent cx="6886575" cy="3895725"/>
            <wp:effectExtent l="0" t="0" r="9525" b="9525"/>
            <wp:docPr id="6" name="图片 6" descr="http://www.bjlhpx.com/uploads/190131/1-1Z131103430Q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lhpx.com/uploads/190131/1-1Z131103430Q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0E530F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t>课程内容：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第一单元   解读情绪与情商EQ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1、认识情绪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（1）“考眼力”识别情绪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（2）什么是七情、六欲、五毒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（3）情绪自测：你的情绪稳定吗？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（4）如何情绪觉察？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2、情绪的影响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（1）情绪影响认知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（2）情绪影响人际交往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（3）情绪影响生理健康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（4）AB型性格测试及案例分析 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3、情商EQ提升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（1）什么是情绪智力？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（2）认识自己:你的情商有多高？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（3）高情商EQ的5个标准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4、制定自我管理方案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5、实战演练：如何1秒钟处理消极情绪？ 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第二单元  职业情商修炼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1、什么叫职业情商？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2、</w:t>
      </w: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高职业情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商的表现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3、职业情商修炼技巧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（1）做好情绪管理：做情绪的主人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     A、谁在决定你的情绪？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     B、正确处理情绪的三步骤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     C、情绪控制技巧：  指标VS治本方法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（2）培养良好心态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Arial" w:eastAsia="微软雅黑" w:hAnsi="Arial" w:cs="Arial"/>
          <w:color w:val="222222"/>
          <w:kern w:val="0"/>
          <w:szCs w:val="21"/>
        </w:rPr>
        <w:t>            </w:t>
      </w: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A、</w:t>
      </w: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职场阳光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心态你具备吗？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Arial" w:eastAsia="微软雅黑" w:hAnsi="Arial" w:cs="Arial"/>
          <w:color w:val="222222"/>
          <w:kern w:val="0"/>
          <w:szCs w:val="21"/>
        </w:rPr>
        <w:t>            </w:t>
      </w: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B、国学人生智慧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Arial" w:eastAsia="微软雅黑" w:hAnsi="Arial" w:cs="Arial"/>
          <w:color w:val="222222"/>
          <w:kern w:val="0"/>
          <w:szCs w:val="21"/>
        </w:rPr>
        <w:t>            </w:t>
      </w: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C、智者</w:t>
      </w: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心转境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，当下即极乐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（3）学习情商智慧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（4）挫折提升情商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4、职场情商北斗七剑 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第三单元   工作与生活平衡艺术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1、趣味测试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2、</w:t>
      </w: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职场人际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交往心态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3、平衡工作技巧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（1）思考工作的意义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（2）重</w:t>
      </w: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拾工作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的喜悦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（3）喜爱和尊重我们的工作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   （4）优化工作的技巧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4、享受生活乐趣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5、工作与生活平衡方法  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第四单元   现场解疑答惑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6362700" cy="5648325"/>
            <wp:effectExtent l="0" t="0" r="0" b="9525"/>
            <wp:docPr id="5" name="图片 5" descr="http://www.bjlhpx.com/uploads/190131/1-1Z13110250X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lhpx.com/uploads/190131/1-1Z13110250X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b/>
          <w:bCs/>
          <w:color w:val="FF8C00"/>
          <w:kern w:val="0"/>
          <w:sz w:val="27"/>
          <w:szCs w:val="27"/>
        </w:rPr>
        <w:t>培训收益：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认识自我：情商测评，了解七情六欲五毒、情商和职业情商。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理解高职业情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商的五大标准基本要求和表现。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学会负面情绪调适方法及自我催眠放松技巧。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情绪管理自测和性格压力自评，自我觉察成长，增进生活智慧。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学会情商EQ的5个维度，结合工作情景实战训练，提升职业情商。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增强正面情绪，处理负面情绪，从根本解决消极情绪心理根源。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掌握协调冲突的技术，学会与同事相处三条法则，更好地跨部门协作沟通。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减轻工作压力，放松自我，焕发工作激情，提升生活情趣。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proofErr w:type="gramStart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幸福职场</w:t>
      </w:r>
      <w:proofErr w:type="gramEnd"/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：ABCDEF情绪理论改变心态绩效和行为绩效。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体验现场神奇催眠术：了解潜意识的3大特点并善用倍增财富。</w:t>
      </w:r>
    </w:p>
    <w:p w:rsidR="000E530F" w:rsidRPr="000E530F" w:rsidRDefault="000E530F" w:rsidP="000E530F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Cs w:val="21"/>
        </w:rPr>
        <w:t>培养积极双赢思维-升级BVR信念、价值观、行为模式系统。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     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0E530F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t>上课形式：</w:t>
      </w:r>
      <w:r w:rsidRPr="000E530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  <w:t>团体活动、趣味游戏、情商训练、压力测试、案例分析、分组讨论、角色扮演。</w:t>
      </w:r>
      <w:r w:rsidRPr="000E530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  <w:t>课程内容追求实战、实操、实用。体验式培训注重互动参与、在感悟中学习获得积极的智慧体验，提升幸福感和工作绩效，形成独特的培训风格。</w:t>
      </w:r>
    </w:p>
    <w:p w:rsidR="000E530F" w:rsidRPr="000E530F" w:rsidRDefault="000E530F" w:rsidP="000E530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E530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br/>
      </w:r>
      <w:r w:rsidRPr="000E530F">
        <w:rPr>
          <w:rFonts w:ascii="微软雅黑" w:eastAsia="微软雅黑" w:hAnsi="微软雅黑" w:cs="宋体"/>
          <w:noProof/>
          <w:color w:val="333333"/>
          <w:kern w:val="0"/>
          <w:sz w:val="20"/>
          <w:szCs w:val="20"/>
        </w:rPr>
        <w:drawing>
          <wp:inline distT="0" distB="0" distL="0" distR="0">
            <wp:extent cx="6047951" cy="4535964"/>
            <wp:effectExtent l="0" t="0" r="0" b="0"/>
            <wp:docPr id="4" name="图片 4" descr="http://www.bjlhpx.com/uploads/210225/1-210225155S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lhpx.com/uploads/210225/1-210225155S64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71" cy="454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30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</w:t>
      </w:r>
      <w:r w:rsidRPr="000E530F">
        <w:rPr>
          <w:rFonts w:ascii="微软雅黑" w:eastAsia="微软雅黑" w:hAnsi="微软雅黑" w:cs="宋体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6067001" cy="4550251"/>
            <wp:effectExtent l="0" t="0" r="0" b="3175"/>
            <wp:docPr id="3" name="图片 3" descr="http://www.bjlhpx.com/uploads/210225/1-210225155U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jlhpx.com/uploads/210225/1-210225155U64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91" cy="45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30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br/>
      </w:r>
      <w:r w:rsidRPr="000E530F">
        <w:rPr>
          <w:rFonts w:ascii="微软雅黑" w:eastAsia="微软雅黑" w:hAnsi="微软雅黑" w:cs="宋体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6286076" cy="4714557"/>
            <wp:effectExtent l="0" t="0" r="635" b="0"/>
            <wp:docPr id="2" name="图片 2" descr="http://www.bjlhpx.com/uploads/210225/1-21022515591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jlhpx.com/uploads/210225/1-21022515591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62" cy="472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30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</w:t>
      </w:r>
      <w:r w:rsidRPr="000E530F">
        <w:rPr>
          <w:rFonts w:ascii="微软雅黑" w:eastAsia="微软雅黑" w:hAnsi="微软雅黑" w:cs="宋体"/>
          <w:noProof/>
          <w:color w:val="333333"/>
          <w:kern w:val="0"/>
          <w:sz w:val="20"/>
          <w:szCs w:val="20"/>
        </w:rPr>
        <w:lastRenderedPageBreak/>
        <w:drawing>
          <wp:inline distT="0" distB="0" distL="0" distR="0">
            <wp:extent cx="6171776" cy="4628832"/>
            <wp:effectExtent l="0" t="0" r="635" b="635"/>
            <wp:docPr id="1" name="图片 1" descr="http://www.bjlhpx.com/uploads/210225/1-2102251559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jlhpx.com/uploads/210225/1-21022515593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41" cy="46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F5" w:rsidRDefault="003E33F5"/>
    <w:sectPr w:rsidR="003E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1EBD"/>
    <w:multiLevelType w:val="multilevel"/>
    <w:tmpl w:val="CDA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F"/>
    <w:rsid w:val="000E530F"/>
    <w:rsid w:val="003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9D40"/>
  <w15:chartTrackingRefBased/>
  <w15:docId w15:val="{CF8A5474-21A2-417A-8A61-B728BA3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30F"/>
    <w:rPr>
      <w:b/>
      <w:bCs/>
    </w:rPr>
  </w:style>
  <w:style w:type="paragraph" w:styleId="a4">
    <w:name w:val="Normal (Web)"/>
    <w:basedOn w:val="a"/>
    <w:uiPriority w:val="99"/>
    <w:semiHidden/>
    <w:unhideWhenUsed/>
    <w:rsid w:val="000E5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2022-12-27T06:54:00Z</dcterms:created>
  <dcterms:modified xsi:type="dcterms:W3CDTF">2022-12-27T06:55:00Z</dcterms:modified>
</cp:coreProperties>
</file>