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8F00" w14:textId="775D18F0" w:rsidR="00F32C3A" w:rsidRPr="00720AB5" w:rsidRDefault="00720AB5" w:rsidP="00720AB5">
      <w:pPr>
        <w:ind w:firstLineChars="1200" w:firstLine="2880"/>
        <w:rPr>
          <w:sz w:val="24"/>
          <w:szCs w:val="24"/>
        </w:rPr>
      </w:pPr>
      <w:r w:rsidRPr="00720AB5">
        <w:rPr>
          <w:sz w:val="24"/>
          <w:szCs w:val="24"/>
        </w:rPr>
        <w:t>TTT赋能工作坊</w:t>
      </w:r>
    </w:p>
    <w:p w14:paraId="49929C6F" w14:textId="78E40779" w:rsidR="00720AB5" w:rsidRDefault="00720AB5">
      <w:pPr>
        <w:rPr>
          <w:sz w:val="24"/>
          <w:szCs w:val="24"/>
        </w:rPr>
      </w:pPr>
      <w:r w:rsidRPr="00720AB5">
        <w:rPr>
          <w:noProof/>
          <w:sz w:val="24"/>
          <w:szCs w:val="24"/>
        </w:rPr>
        <w:drawing>
          <wp:inline distT="0" distB="0" distL="0" distR="0" wp14:anchorId="4BAE0FD2" wp14:editId="6FA1C93F">
            <wp:extent cx="2752725" cy="2266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F9D20" w14:textId="77777777" w:rsidR="00890535" w:rsidRPr="00720AB5" w:rsidRDefault="00890535">
      <w:pPr>
        <w:rPr>
          <w:rFonts w:hint="eastAsia"/>
          <w:sz w:val="24"/>
          <w:szCs w:val="24"/>
        </w:rPr>
      </w:pPr>
    </w:p>
    <w:p w14:paraId="5CEB15EE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>【课程内容】·课程包括培训师的职业常识，精通的工具和方法，不断的进行自我修炼。</w:t>
      </w:r>
    </w:p>
    <w:p w14:paraId="41B541C6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【课程目标】·掌握台上的语言运用和表达技巧;</w:t>
      </w:r>
    </w:p>
    <w:p w14:paraId="61A91B80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·掌握台下的课前准备工作与课程设计方法;</w:t>
      </w:r>
    </w:p>
    <w:p w14:paraId="2F90DDC9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·掌握培训实施过程中的必备知识和相关技能;</w:t>
      </w:r>
    </w:p>
    <w:p w14:paraId="63992B27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·掌握培训讲师自我修炼和不断提高的诀窍和途径;</w:t>
      </w:r>
    </w:p>
    <w:p w14:paraId="06196DC9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·掌握培训的常见模式与工具和授课的常用技巧与手段。</w:t>
      </w:r>
    </w:p>
    <w:p w14:paraId="189559BD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【课程价值】·得到培训师与工作角色的转化与职业区分;</w:t>
      </w:r>
    </w:p>
    <w:p w14:paraId="34A07776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·获得了去主动思考怎样提高自己的职业素养和工作绩效到团队当中;</w:t>
      </w:r>
    </w:p>
    <w:p w14:paraId="0B13AE81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·学会了提高自己在课程制作和教学实施的质量，并不断实践。</w:t>
      </w:r>
    </w:p>
    <w:p w14:paraId="0D1A4D07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适合对象：年满14周岁以上人员。</w:t>
      </w:r>
    </w:p>
    <w:p w14:paraId="4509C7EE" w14:textId="77777777" w:rsidR="00720AB5" w:rsidRPr="00720AB5" w:rsidRDefault="00720AB5" w:rsidP="00720A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666666"/>
        </w:rPr>
      </w:pPr>
      <w:r w:rsidRPr="00720AB5">
        <w:rPr>
          <w:rFonts w:ascii="微软雅黑" w:eastAsia="微软雅黑" w:hAnsi="微软雅黑" w:hint="eastAsia"/>
          <w:color w:val="666666"/>
        </w:rPr>
        <w:t xml:space="preserve">　　上课时间：周一到周四晚上，或者周末白天。</w:t>
      </w:r>
    </w:p>
    <w:p w14:paraId="542170D8" w14:textId="77777777" w:rsidR="00720AB5" w:rsidRPr="00720AB5" w:rsidRDefault="00720AB5">
      <w:pPr>
        <w:rPr>
          <w:rFonts w:hint="eastAsia"/>
          <w:sz w:val="24"/>
          <w:szCs w:val="24"/>
        </w:rPr>
      </w:pPr>
    </w:p>
    <w:sectPr w:rsidR="00720AB5" w:rsidRPr="0072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B5"/>
    <w:rsid w:val="00720AB5"/>
    <w:rsid w:val="00890535"/>
    <w:rsid w:val="00F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9EFE"/>
  <w15:chartTrackingRefBased/>
  <w15:docId w15:val="{A854393B-0C15-4CA7-94D2-F92AB151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A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2</cp:revision>
  <dcterms:created xsi:type="dcterms:W3CDTF">2022-12-26T07:36:00Z</dcterms:created>
  <dcterms:modified xsi:type="dcterms:W3CDTF">2022-12-26T07:48:00Z</dcterms:modified>
</cp:coreProperties>
</file>