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exac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349885</wp:posOffset>
            </wp:positionH>
            <wp:positionV relativeFrom="margin">
              <wp:posOffset>-161925</wp:posOffset>
            </wp:positionV>
            <wp:extent cx="7315200" cy="4212590"/>
            <wp:effectExtent l="0" t="0" r="0" b="1651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after="622" w:line="1" w:lineRule="exact"/>
        <w:rPr>
          <w:rFonts w:hint="eastAsia" w:ascii="黑体" w:hAnsi="黑体" w:eastAsia="黑体" w:cs="黑体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  <w:sectPr>
          <w:footerReference r:id="rId6" w:type="first"/>
          <w:footerReference r:id="rId5" w:type="default"/>
          <w:footnotePr>
            <w:numFmt w:val="decimal"/>
          </w:footnotePr>
          <w:pgSz w:w="12141" w:h="16195"/>
          <w:pgMar w:top="793" w:right="119" w:bottom="285" w:left="502" w:header="0" w:footer="3" w:gutter="0"/>
          <w:pgNumType w:start="1"/>
          <w:cols w:space="720" w:num="1"/>
          <w:titlePg/>
          <w:rtlGutter w:val="0"/>
          <w:docGrid w:linePitch="360" w:charSpace="0"/>
        </w:sectPr>
      </w:pPr>
    </w:p>
    <w:p>
      <w:pPr>
        <w:pStyle w:val="8"/>
        <w:keepNext/>
        <w:keepLines/>
        <w:widowControl w:val="0"/>
        <w:pBdr>
          <w:bottom w:val="single" w:color="auto" w:sz="4" w:space="0"/>
        </w:pBdr>
        <w:shd w:val="clear" w:color="auto" w:fill="auto"/>
        <w:bidi w:val="0"/>
        <w:spacing w:before="0"/>
        <w:ind w:left="0" w:right="0" w:firstLine="0"/>
        <w:jc w:val="center"/>
        <w:rPr>
          <w:rFonts w:hint="eastAsia" w:ascii="黑体" w:hAnsi="黑体" w:eastAsia="黑体" w:cs="黑体"/>
        </w:rPr>
      </w:pPr>
      <w:bookmarkStart w:id="0" w:name="bookmark1"/>
      <w:bookmarkStart w:id="1" w:name="bookmark2"/>
      <w:bookmarkStart w:id="2" w:name="bookmark0"/>
      <w:r>
        <w:rPr>
          <w:rFonts w:hint="eastAsia" w:ascii="黑体" w:hAnsi="黑体" w:eastAsia="黑体" w:cs="黑体"/>
          <w:spacing w:val="0"/>
          <w:w w:val="100"/>
          <w:position w:val="0"/>
          <w14:textFill>
            <w14:gradFill>
              <w14:gsLst>
                <w14:gs w14:pos="0">
                  <w14:srgbClr w14:val="DAB4A7"/>
                </w14:gs>
                <w14:gs w14:pos="58000">
                  <w14:srgbClr w14:val="D1725E"/>
                </w14:gs>
              </w14:gsLst>
              <w14:lin w14:scaled="1"/>
            </w14:gradFill>
          </w14:textFill>
        </w:rPr>
        <w:t>科创-</w:t>
      </w:r>
      <w:r>
        <w:rPr>
          <w:rFonts w:hint="eastAsia" w:ascii="黑体" w:hAnsi="黑体" w:eastAsia="黑体" w:cs="黑体"/>
          <w:spacing w:val="0"/>
          <w:w w:val="100"/>
          <w:position w:val="0"/>
          <w:lang w:val="en-US" w:eastAsia="zh-CN"/>
          <w14:textFill>
            <w14:gradFill>
              <w14:gsLst>
                <w14:gs w14:pos="0">
                  <w14:srgbClr w14:val="DAB4A7"/>
                </w14:gs>
                <w14:gs w14:pos="58000">
                  <w14:srgbClr w14:val="D1725E"/>
                </w14:gs>
              </w14:gsLst>
              <w14:lin w14:scaled="1"/>
            </w14:gradFill>
          </w14:textFill>
        </w:rPr>
        <w:t>股权投资</w:t>
      </w:r>
      <w:r>
        <w:rPr>
          <w:rFonts w:hint="eastAsia" w:ascii="黑体" w:hAnsi="黑体" w:eastAsia="黑体" w:cs="黑体"/>
          <w:spacing w:val="0"/>
          <w:w w:val="100"/>
          <w:position w:val="0"/>
          <w14:textFill>
            <w14:gradFill>
              <w14:gsLst>
                <w14:gs w14:pos="0">
                  <w14:srgbClr w14:val="DAB4A7"/>
                </w14:gs>
                <w14:gs w14:pos="58000">
                  <w14:srgbClr w14:val="D1725E"/>
                </w14:gs>
              </w14:gsLst>
              <w14:lin w14:scaled="1"/>
            </w14:gradFill>
          </w14:textFill>
        </w:rPr>
        <w:br w:type="textWrapping"/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FFFFFF"/>
        </w:rPr>
        <w:t>实战课程</w:t>
      </w:r>
      <w:bookmarkEnd w:id="0"/>
      <w:bookmarkEnd w:id="1"/>
      <w:bookmarkEnd w:id="2"/>
    </w:p>
    <w:p>
      <w:pPr>
        <w:pStyle w:val="1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2940" w:firstLineChars="700"/>
        <w:jc w:val="center"/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FFFFFF"/>
        </w:rPr>
      </w:pPr>
      <w:bookmarkStart w:id="3" w:name="bookmark5"/>
      <w:bookmarkStart w:id="4" w:name="bookmark3"/>
      <w:bookmarkStart w:id="5" w:name="bookmark4"/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1388110</wp:posOffset>
            </wp:positionH>
            <wp:positionV relativeFrom="page">
              <wp:posOffset>9004300</wp:posOffset>
            </wp:positionV>
            <wp:extent cx="3914775" cy="742950"/>
            <wp:effectExtent l="0" t="0" r="9525" b="0"/>
            <wp:wrapTopAndBottom/>
            <wp:docPr id="2" name="图片 2" descr="16450870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508707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FFFFFF"/>
        </w:rPr>
        <w:t>培育科创大时代的顶尖投资家</w:t>
      </w:r>
      <w:bookmarkEnd w:id="3"/>
    </w:p>
    <w:p>
      <w:pPr>
        <w:pStyle w:val="1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2940" w:firstLineChars="700"/>
        <w:jc w:val="center"/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FFFFFF"/>
          <w:lang w:val="en-US" w:eastAsia="zh-CN"/>
        </w:rPr>
        <w:t>投资未来独角兽</w:t>
      </w:r>
    </w:p>
    <w:bookmarkEnd w:id="4"/>
    <w:bookmarkEnd w:id="5"/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940" w:line="240" w:lineRule="auto"/>
        <w:ind w:left="0" w:right="0" w:firstLine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>资本</w:t>
      </w:r>
      <w:r>
        <w:rPr>
          <w:rFonts w:hint="eastAsia" w:ascii="黑体" w:hAnsi="黑体" w:eastAsia="黑体" w:cs="黑体"/>
          <w:b/>
          <w:bCs/>
          <w:color w:val="CBAF98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X</w:t>
      </w: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>科创</w:t>
      </w:r>
    </w:p>
    <w:p>
      <w:pPr>
        <w:pStyle w:val="1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bookmarkStart w:id="6" w:name="bookmark7"/>
      <w:bookmarkStart w:id="7" w:name="bookmark9"/>
      <w:bookmarkStart w:id="8" w:name="bookmark8"/>
      <w:r>
        <w:rPr>
          <w:rFonts w:hint="eastAsia" w:ascii="黑体" w:hAnsi="黑体" w:eastAsia="黑体" w:cs="黑体"/>
          <w:spacing w:val="0"/>
          <w:w w:val="100"/>
          <w:position w:val="0"/>
        </w:rPr>
        <w:t>项目背景</w:t>
      </w:r>
      <w:bookmarkEnd w:id="6"/>
      <w:bookmarkEnd w:id="7"/>
      <w:bookmarkEnd w:id="8"/>
    </w:p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440" w:line="223" w:lineRule="auto"/>
        <w:ind w:left="0" w:right="0" w:firstLine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Background</w:t>
      </w:r>
    </w:p>
    <w:p>
      <w:pPr>
        <w:framePr w:w="8535" w:h="7710" w:hSpace="278" w:wrap="notBeside" w:vAnchor="text" w:hAnchor="text" w:y="1"/>
        <w:widowControl w:val="0"/>
        <w:rPr>
          <w:rFonts w:hint="eastAsia" w:ascii="黑体" w:hAnsi="黑体" w:eastAsia="黑体" w:cs="黑体"/>
          <w:sz w:val="2"/>
          <w:szCs w:val="2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419090" cy="4895215"/>
            <wp:effectExtent l="0" t="0" r="10160" b="635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utre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rPr>
          <w:rFonts w:hint="eastAsia" w:ascii="黑体" w:hAnsi="黑体" w:eastAsia="黑体" w:cs="黑体"/>
        </w:rPr>
      </w:pP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580"/>
        <w:jc w:val="both"/>
        <w:rPr>
          <w:rFonts w:hint="eastAsia" w:ascii="黑体" w:hAnsi="黑体" w:eastAsia="黑体" w:cs="黑体"/>
          <w:color w:val="auto"/>
          <w:sz w:val="24"/>
          <w:szCs w:val="24"/>
        </w:rPr>
        <w:sectPr>
          <w:footnotePr>
            <w:numFmt w:val="decimal"/>
          </w:footnotePr>
          <w:type w:val="continuous"/>
          <w:pgSz w:w="12141" w:h="16195"/>
          <w:pgMar w:top="531" w:right="1172" w:bottom="747" w:left="896" w:header="0" w:footer="3" w:gutter="0"/>
          <w:cols w:space="720" w:num="1"/>
          <w:rtlGutter w:val="0"/>
          <w:docGrid w:linePitch="360" w:charSpace="0"/>
        </w:sect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本项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shd w:val="clear" w:color="auto" w:fill="auto"/>
        </w:rPr>
        <w:t>目依托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复旦科技园科创服务体系，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shd w:val="clear" w:color="auto" w:fill="auto"/>
        </w:rPr>
        <w:t>整合全国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工科名校科研资源，通过金融与投资系列 课程学习、科学家对话、投资人辅导、成果转化对授等多种形式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shd w:val="clear" w:color="auto" w:fill="auto"/>
        </w:rPr>
        <w:t>，培养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一批能够推动科技创新发展 的企业家+投资家，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shd w:val="clear" w:color="auto" w:fill="auto"/>
        </w:rPr>
        <w:t>驱动产业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、科研、资本-体化发展，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shd w:val="clear" w:color="auto" w:fill="auto"/>
        </w:rPr>
        <w:t>切实帮助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中国科创企业做大做强，投资未来独角兽，助力科技强国。</w:t>
      </w:r>
    </w:p>
    <w:p>
      <w:pPr>
        <w:pStyle w:val="1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</w:pPr>
      <w:bookmarkStart w:id="9" w:name="bookmark11"/>
      <w:bookmarkStart w:id="10" w:name="bookmark12"/>
      <w:bookmarkStart w:id="11" w:name="bookmark10"/>
    </w:p>
    <w:p>
      <w:pPr>
        <w:pStyle w:val="1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  <w:rPr>
          <w:rFonts w:hint="eastAsia" w:ascii="黑体" w:hAnsi="黑体" w:eastAsia="黑体" w:cs="黑体"/>
          <w:color w:val="984807" w:themeColor="accent6" w:themeShade="80"/>
          <w:lang w:val="en-US" w:eastAsia="zh-CN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复旦科技</w:t>
      </w:r>
      <w:bookmarkEnd w:id="9"/>
      <w:bookmarkEnd w:id="10"/>
      <w:bookmarkEnd w:id="11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lang w:val="en-US" w:eastAsia="zh-CN"/>
        </w:rPr>
        <w:t>园</w:t>
      </w:r>
    </w:p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38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Fudan Science and Technology Park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378" w:lineRule="exact"/>
        <w:ind w:left="380" w:right="0" w:firstLine="460"/>
        <w:jc w:val="both"/>
        <w:rPr>
          <w:rFonts w:hint="eastAsia" w:ascii="黑体" w:hAnsi="黑体" w:eastAsia="黑体" w:cs="黑体"/>
          <w:color w:val="auto"/>
          <w:sz w:val="24"/>
          <w:szCs w:val="24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复旦科技园发展研究院由复旦大学国家大学科技园发起设立， 由中国工程院院士、复旦大学教授陈芬儿担任创始院长，主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lang w:val="en-US" w:eastAsia="zh-CN"/>
        </w:rPr>
        <w:t>要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开展人工智 能、大数据、区块链和化学制药数据库建设等前沿科技研究、科技、经管 和社会治理人才培训、学术交流和科技成果转化。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580" w:line="378" w:lineRule="exact"/>
        <w:ind w:left="380" w:right="0" w:firstLine="460"/>
        <w:jc w:val="both"/>
        <w:rPr>
          <w:rFonts w:hint="eastAsia" w:ascii="黑体" w:hAnsi="黑体" w:eastAsia="黑体" w:cs="黑体"/>
          <w:color w:val="auto"/>
          <w:sz w:val="24"/>
          <w:szCs w:val="24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研究院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lang w:val="en-US" w:eastAsia="zh-CN"/>
        </w:rPr>
        <w:t>打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破校内学科壁垒，聚拢了一大批国内外一流的头部专家 学者，内设长三角区域一伸化研究中心、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lang w:val="zh-CN" w:eastAsia="zh-CN" w:bidi="zh-CN"/>
        </w:rPr>
        <w:t>“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lang w:val="en-US" w:eastAsia="zh-CN" w:bidi="zh-CN"/>
        </w:rPr>
        <w:t>双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一流”建设研究中心、融合 创新研究中心、化学制药数据库建设中心（由陈芬儿院士领衔，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  <w:lang w:val="en-US" w:eastAsia="zh-CN"/>
        </w:rPr>
        <w:t>对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4"/>
          <w:szCs w:val="24"/>
        </w:rPr>
        <w:t>标美国 的世界一流化学制药数据库）、大数据研究中心、区块链研究中心、心理 研究中心、昆山创新中心和前沿科技与社会治理融合研究中心等机构。</w:t>
      </w:r>
    </w:p>
    <w:p>
      <w:pPr>
        <w:widowControl w:val="0"/>
        <w:jc w:val="left"/>
        <w:rPr>
          <w:rFonts w:hint="eastAsia" w:ascii="黑体" w:hAnsi="黑体" w:eastAsia="黑体" w:cs="黑体"/>
          <w:sz w:val="2"/>
          <w:szCs w:val="2"/>
          <w:lang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85105" cy="3846830"/>
            <wp:effectExtent l="0" t="0" r="10795" b="127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utre 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1100" w:line="240" w:lineRule="auto"/>
        <w:ind w:left="0" w:right="0" w:firstLine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■资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32"/>
          <w:szCs w:val="32"/>
          <w:lang w:val="en-US" w:eastAsia="zh-CN" w:bidi="zh-TW"/>
        </w:rPr>
        <w:t>本</w:t>
      </w:r>
      <w:r>
        <w:rPr>
          <w:rFonts w:hint="eastAsia" w:ascii="黑体" w:hAnsi="黑体" w:eastAsia="黑体" w:cs="黑体"/>
          <w:b/>
          <w:bCs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X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科创</w:t>
      </w:r>
    </w:p>
    <w:p>
      <w:pPr>
        <w:pStyle w:val="10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160"/>
        <w:jc w:val="both"/>
        <w:rPr>
          <w:rFonts w:hint="eastAsia" w:ascii="黑体" w:hAnsi="黑体" w:eastAsia="黑体" w:cs="黑体"/>
          <w:color w:val="984807" w:themeColor="accent6" w:themeShade="80"/>
          <w:lang w:val="en-US" w:eastAsia="zh-CN"/>
        </w:rPr>
      </w:pPr>
      <w:bookmarkStart w:id="12" w:name="bookmark15"/>
      <w:bookmarkStart w:id="13" w:name="bookmark13"/>
      <w:bookmarkStart w:id="14" w:name="bookmark14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选择复旦科技</w:t>
      </w:r>
      <w:bookmarkEnd w:id="12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lang w:val="en-US" w:eastAsia="zh-CN"/>
        </w:rPr>
        <w:t>园</w:t>
      </w:r>
    </w:p>
    <w:p>
      <w:pPr>
        <w:pStyle w:val="10"/>
        <w:keepNext/>
        <w:keepLines/>
        <w:widowControl w:val="0"/>
        <w:pBdr>
          <w:bottom w:val="single" w:color="auto" w:sz="4" w:space="0"/>
        </w:pBdr>
        <w:shd w:val="clear" w:color="auto" w:fill="auto"/>
        <w:bidi w:val="0"/>
        <w:spacing w:before="0" w:after="900" w:line="240" w:lineRule="auto"/>
        <w:ind w:left="0" w:right="0" w:firstLine="340"/>
        <w:jc w:val="both"/>
        <w:rPr>
          <w:rFonts w:hint="eastAsia" w:ascii="黑体" w:hAnsi="黑体" w:eastAsia="黑体" w:cs="黑体"/>
          <w:color w:val="984807" w:themeColor="accent6" w:themeShade="80"/>
        </w:rPr>
      </w:pPr>
      <w:bookmarkStart w:id="15" w:name="bookmark16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lang w:val="zh-CN" w:eastAsia="zh-CN" w:bidi="zh-CN"/>
        </w:rPr>
        <w:t>“科创</w:t>
      </w: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•股权投资实战课程”</w:t>
      </w:r>
      <w:bookmarkEnd w:id="13"/>
      <w:bookmarkEnd w:id="14"/>
      <w:bookmarkEnd w:id="15"/>
    </w:p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820"/>
        <w:jc w:val="left"/>
        <w:rPr>
          <w:rFonts w:hint="eastAsia" w:ascii="黑体" w:hAnsi="黑体" w:eastAsia="黑体" w:cs="黑体"/>
          <w:color w:val="984807" w:themeColor="accent6" w:themeShade="80"/>
          <w:sz w:val="24"/>
          <w:szCs w:val="24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  <w:shd w:val="clear" w:color="auto" w:fill="auto"/>
          <w:lang w:val="zh-TW" w:eastAsia="zh-TW" w:bidi="zh-TW"/>
        </w:rPr>
        <w:t>创新驱动、科技强国是新时代的国家战略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2220" w:line="380" w:lineRule="exact"/>
        <w:ind w:left="340" w:right="0" w:firstLine="480"/>
        <w:jc w:val="left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我国提出到2030年跻身创新型国家前列、到2050年建成世界科技创新强国的目标。在中美科 技战的大背景下，科创板和注册制迅速推出，中国加速迈入科创大时代！一大批优秀科技创新项目 浮出水面，时代亟需科创投资家。复旦科技园倾力打造全方位赋能体系，从知识储备、实战能力、 资源禀赋上，夯实科创投资家的核心基础。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2220" w:line="240" w:lineRule="auto"/>
        <w:ind w:left="340" w:right="0" w:firstLine="480"/>
        <w:jc w:val="center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eastAsia="zh-CN"/>
        </w:rPr>
        <w:drawing>
          <wp:inline distT="0" distB="0" distL="114300" distR="114300">
            <wp:extent cx="4829175" cy="4464685"/>
            <wp:effectExtent l="0" t="0" r="9525" b="12065"/>
            <wp:docPr id="4" name="图片 4" descr="1645087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087376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69" w:after="69"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  aaaa</w:t>
      </w:r>
    </w:p>
    <w:p>
      <w:pPr>
        <w:bidi w:val="0"/>
        <w:rPr>
          <w:rFonts w:hint="default"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26"/>
        <w:keepNext w:val="0"/>
        <w:keepLines w:val="0"/>
        <w:framePr w:w="3698" w:h="338" w:wrap="auto" w:vAnchor="margin" w:hAnchor="page" w:x="1380" w:y="40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三位一体科技成果转化项目池</w:t>
      </w:r>
    </w:p>
    <w:p>
      <w:pPr>
        <w:pStyle w:val="18"/>
        <w:keepNext w:val="0"/>
        <w:keepLines w:val="0"/>
        <w:framePr w:w="4207" w:h="1043" w:wrap="notBeside" w:vAnchor="margin" w:hAnchor="page" w:x="1367" w:y="464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打通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zh-CN" w:eastAsia="zh-CN" w:bidi="zh-CN"/>
        </w:rPr>
        <w:t>“科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研-产业-资本”链授渠道，</w:t>
      </w:r>
    </w:p>
    <w:p>
      <w:pPr>
        <w:pStyle w:val="18"/>
        <w:keepNext w:val="0"/>
        <w:keepLines w:val="0"/>
        <w:framePr w:w="4207" w:h="1043" w:wrap="notBeside" w:vAnchor="margin" w:hAnchor="page" w:x="1367" w:y="464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构建新型产学研资融合生态圈。</w:t>
      </w:r>
    </w:p>
    <w:p>
      <w:pPr>
        <w:pStyle w:val="28"/>
        <w:keepNext w:val="0"/>
        <w:keepLines w:val="0"/>
        <w:framePr w:w="4207" w:h="1043" w:wrap="notBeside" w:vAnchor="margin" w:hAnchor="page" w:x="1367" w:y="4644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（复旦学者名师、1+10科研资源、海量科创项目资源）</w:t>
      </w:r>
    </w:p>
    <w:p>
      <w:pPr>
        <w:pStyle w:val="18"/>
        <w:keepNext w:val="0"/>
        <w:keepLines w:val="0"/>
        <w:framePr w:w="1553" w:h="345" w:wrap="auto" w:vAnchor="margin" w:hAnchor="page" w:x="8505" w:y="5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</w:p>
    <w:p>
      <w:pPr>
        <w:pStyle w:val="26"/>
        <w:keepNext w:val="0"/>
        <w:keepLines w:val="0"/>
        <w:framePr w:w="3420" w:h="330" w:wrap="auto" w:vAnchor="margin" w:hAnchor="page" w:x="1335" w:y="7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  <w:color w:val="984807" w:themeColor="accent6" w:themeShade="80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投资实验室：取势产业资本</w:t>
      </w:r>
    </w:p>
    <w:p>
      <w:pPr>
        <w:pStyle w:val="18"/>
        <w:keepNext w:val="0"/>
        <w:keepLines w:val="0"/>
        <w:framePr w:w="9735" w:h="788" w:wrap="auto" w:vAnchor="margin" w:hAnchor="page" w:x="1373" w:y="7823"/>
        <w:widowControl w:val="0"/>
        <w:shd w:val="clear" w:color="auto" w:fill="auto"/>
        <w:bidi w:val="0"/>
        <w:spacing w:before="0" w:after="0" w:line="382" w:lineRule="exact"/>
        <w:ind w:left="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由著名投资机构提供实际投资决策项目作为案例，用于课程教学讨论，导师点评，从实践中领会投 资决策逻辑，培养价值挖掘眼光。</w:t>
      </w:r>
    </w:p>
    <w:p>
      <w:pPr>
        <w:pStyle w:val="18"/>
        <w:keepNext w:val="0"/>
        <w:keepLines w:val="0"/>
        <w:framePr w:w="6877" w:h="683" w:wrap="auto" w:vAnchor="margin" w:hAnchor="page" w:x="2543" w:y="908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000000"/>
          <w:spacing w:val="0"/>
          <w:w w:val="100"/>
          <w:position w:val="0"/>
          <w:sz w:val="24"/>
          <w:szCs w:val="24"/>
        </w:rPr>
        <w:t>达晨创投、深创投、德同资本、中金资本、优势资本、火山石资本、</w:t>
      </w:r>
    </w:p>
    <w:p>
      <w:pPr>
        <w:pStyle w:val="18"/>
        <w:keepNext w:val="0"/>
        <w:keepLines w:val="0"/>
        <w:framePr w:w="6877" w:h="683" w:wrap="auto" w:vAnchor="margin" w:hAnchor="page" w:x="2543" w:y="90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IDG</w:t>
      </w:r>
      <w:r>
        <w:rPr>
          <w:rFonts w:hint="eastAsia" w:ascii="黑体" w:hAnsi="黑体" w:eastAsia="黑体" w:cs="黑体"/>
          <w:b/>
          <w:bCs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、</w:t>
      </w:r>
      <w:r>
        <w:rPr>
          <w:rFonts w:hint="eastAsia" w:ascii="黑体" w:hAnsi="黑体" w:eastAsia="黑体" w:cs="黑体"/>
          <w:b/>
          <w:bCs/>
          <w:color w:val="000000"/>
          <w:spacing w:val="0"/>
          <w:w w:val="100"/>
          <w:position w:val="0"/>
          <w:sz w:val="24"/>
          <w:szCs w:val="24"/>
        </w:rPr>
        <w:t>云锋基金、浙商创投、同创伟业、东方富海、英诺天使投资</w:t>
      </w:r>
      <w:r>
        <w:rPr>
          <w:rFonts w:hint="eastAsia" w:ascii="黑体" w:hAnsi="黑体" w:eastAsia="黑体" w:cs="黑体"/>
          <w:b/>
          <w:bCs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</w:p>
    <w:p>
      <w:pPr>
        <w:pStyle w:val="26"/>
        <w:keepNext w:val="0"/>
        <w:keepLines w:val="0"/>
        <w:framePr w:w="3968" w:h="547" w:wrap="auto" w:vAnchor="margin" w:hAnchor="page" w:x="1350" w:y="109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双导师制：资本导师</w:t>
      </w: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46"/>
          <w:szCs w:val="46"/>
        </w:rPr>
        <w:t>I</w:t>
      </w: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科技导师</w:t>
      </w:r>
    </w:p>
    <w:p>
      <w:pPr>
        <w:pStyle w:val="18"/>
        <w:keepNext w:val="0"/>
        <w:keepLines w:val="0"/>
        <w:framePr w:w="7560" w:h="292" w:wrap="auto" w:vAnchor="margin" w:hAnchor="page" w:x="1350" w:y="117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课程将配备资本与科技奴导师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lang w:val="en-US" w:eastAsia="en-US" w:bidi="en-US"/>
        </w:rPr>
        <w:t>一一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导师深度参与学员互动|多种形式给予指导</w:t>
      </w:r>
    </w:p>
    <w:p>
      <w:pPr>
        <w:pStyle w:val="24"/>
        <w:keepNext/>
        <w:keepLines/>
        <w:framePr w:w="675" w:h="743" w:wrap="auto" w:vAnchor="margin" w:hAnchor="page" w:x="1688" w:y="12743"/>
        <w:widowControl w:val="0"/>
        <w:shd w:val="clear" w:color="auto" w:fill="auto"/>
        <w:bidi w:val="0"/>
        <w:spacing w:before="0" w:after="0" w:line="360" w:lineRule="exact"/>
        <w:ind w:left="0" w:right="0" w:firstLine="0"/>
        <w:jc w:val="center"/>
        <w:rPr>
          <w:rFonts w:hint="eastAsia" w:ascii="黑体" w:hAnsi="黑体" w:eastAsia="黑体" w:cs="黑体"/>
        </w:rPr>
      </w:pPr>
      <w:bookmarkStart w:id="16" w:name="bookmark28"/>
      <w:bookmarkStart w:id="17" w:name="bookmark26"/>
      <w:bookmarkStart w:id="18" w:name="bookmark27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在线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br w:type="textWrapping"/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咨询</w:t>
      </w:r>
      <w:bookmarkEnd w:id="16"/>
      <w:bookmarkEnd w:id="17"/>
      <w:bookmarkEnd w:id="18"/>
    </w:p>
    <w:p>
      <w:pPr>
        <w:pStyle w:val="24"/>
        <w:keepNext/>
        <w:keepLines/>
        <w:framePr w:w="668" w:h="743" w:wrap="auto" w:vAnchor="margin" w:hAnchor="page" w:x="4470" w:y="12743"/>
        <w:widowControl w:val="0"/>
        <w:shd w:val="clear" w:color="auto" w:fill="auto"/>
        <w:bidi w:val="0"/>
        <w:spacing w:before="0" w:after="0" w:line="360" w:lineRule="exact"/>
        <w:ind w:left="0" w:right="0" w:firstLine="0"/>
        <w:jc w:val="center"/>
        <w:rPr>
          <w:rFonts w:hint="eastAsia" w:ascii="黑体" w:hAnsi="黑体" w:eastAsia="黑体" w:cs="黑体"/>
        </w:rPr>
      </w:pPr>
      <w:bookmarkStart w:id="19" w:name="bookmark31"/>
      <w:bookmarkStart w:id="20" w:name="bookmark30"/>
      <w:bookmarkStart w:id="21" w:name="bookmark29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现场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br w:type="textWrapping"/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考察</w:t>
      </w:r>
      <w:bookmarkEnd w:id="19"/>
      <w:bookmarkEnd w:id="20"/>
      <w:bookmarkEnd w:id="21"/>
    </w:p>
    <w:p>
      <w:pPr>
        <w:pStyle w:val="24"/>
        <w:keepNext/>
        <w:keepLines/>
        <w:framePr w:w="660" w:h="390" w:wrap="auto" w:vAnchor="margin" w:hAnchor="page" w:x="7253" w:y="129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bookmarkStart w:id="22" w:name="bookmark34"/>
      <w:bookmarkStart w:id="23" w:name="bookmark32"/>
      <w:bookmarkStart w:id="24" w:name="bookmark33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讲座</w:t>
      </w:r>
      <w:bookmarkEnd w:id="22"/>
      <w:bookmarkEnd w:id="23"/>
      <w:bookmarkEnd w:id="24"/>
    </w:p>
    <w:p>
      <w:pPr>
        <w:pStyle w:val="24"/>
        <w:keepNext/>
        <w:keepLines/>
        <w:framePr w:w="668" w:h="773" w:wrap="auto" w:vAnchor="margin" w:hAnchor="page" w:x="10035" w:y="12698"/>
        <w:widowControl w:val="0"/>
        <w:shd w:val="clear" w:color="auto" w:fill="auto"/>
        <w:bidi w:val="0"/>
        <w:spacing w:before="0" w:after="0" w:line="375" w:lineRule="exact"/>
        <w:ind w:left="0" w:right="0" w:firstLine="0"/>
        <w:jc w:val="center"/>
        <w:rPr>
          <w:rFonts w:hint="eastAsia" w:ascii="黑体" w:hAnsi="黑体" w:eastAsia="黑体" w:cs="黑体"/>
        </w:rPr>
      </w:pPr>
      <w:bookmarkStart w:id="25" w:name="bookmark36"/>
      <w:bookmarkStart w:id="26" w:name="bookmark37"/>
      <w:bookmarkStart w:id="27" w:name="bookmark35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企业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br w:type="textWrapping"/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辅导</w:t>
      </w:r>
      <w:bookmarkEnd w:id="25"/>
      <w:bookmarkEnd w:id="26"/>
      <w:bookmarkEnd w:id="27"/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pStyle w:val="10"/>
        <w:keepNext/>
        <w:keepLines/>
        <w:framePr w:w="2325" w:h="945" w:wrap="auto" w:vAnchor="page" w:hAnchor="page" w:x="1642" w:y="161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rFonts w:hint="eastAsia" w:ascii="黑体" w:hAnsi="黑体" w:eastAsia="黑体" w:cs="黑体"/>
          <w:color w:val="984807" w:themeColor="accent6" w:themeShade="80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课程特色</w:t>
      </w:r>
    </w:p>
    <w:p>
      <w:pPr>
        <w:pStyle w:val="24"/>
        <w:keepNext/>
        <w:keepLines/>
        <w:framePr w:w="2325" w:h="945" w:wrap="auto" w:vAnchor="page" w:hAnchor="page" w:x="1642" w:y="1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  <w:color w:val="984807" w:themeColor="accent6" w:themeShade="80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hd w:val="clear" w:color="auto" w:fill="auto"/>
          <w:lang w:val="en-US" w:eastAsia="en-US" w:bidi="en-US"/>
        </w:rPr>
        <w:t>Course Features</w:t>
      </w: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135255</wp:posOffset>
            </wp:positionV>
            <wp:extent cx="2962910" cy="2315210"/>
            <wp:effectExtent l="0" t="0" r="8890" b="8890"/>
            <wp:wrapSquare wrapText="bothSides"/>
            <wp:docPr id="5" name="图片 5" descr="1645087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08759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pStyle w:val="14"/>
        <w:keepNext/>
        <w:keepLines/>
        <w:widowControl w:val="0"/>
        <w:shd w:val="clear" w:color="auto" w:fill="auto"/>
        <w:bidi w:val="0"/>
        <w:spacing w:before="0" w:after="0" w:line="240" w:lineRule="auto"/>
        <w:ind w:right="0"/>
        <w:jc w:val="left"/>
        <w:rPr>
          <w:rFonts w:hint="eastAsia" w:ascii="黑体" w:hAnsi="黑体" w:eastAsia="黑体" w:cs="黑体"/>
        </w:rPr>
      </w:pPr>
      <w:bookmarkStart w:id="28" w:name="bookmark41"/>
      <w:bookmarkStart w:id="29" w:name="bookmark42"/>
      <w:bookmarkStart w:id="30" w:name="bookmark43"/>
      <w:r>
        <w:rPr>
          <w:rFonts w:hint="eastAsia" w:ascii="黑体" w:hAnsi="黑体" w:eastAsia="黑体" w:cs="黑体"/>
          <w:color w:val="5B75A2"/>
          <w:spacing w:val="0"/>
          <w:w w:val="100"/>
          <w:position w:val="0"/>
        </w:rPr>
        <w:t>教学体系</w:t>
      </w:r>
      <w:bookmarkEnd w:id="28"/>
      <w:bookmarkEnd w:id="29"/>
      <w:bookmarkEnd w:id="30"/>
    </w:p>
    <w:p>
      <w:pPr>
        <w:pStyle w:val="24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0" w:firstLine="480"/>
        <w:jc w:val="left"/>
        <w:rPr>
          <w:rFonts w:hint="eastAsia" w:ascii="黑体" w:hAnsi="黑体" w:eastAsia="黑体" w:cs="黑体"/>
        </w:rPr>
      </w:pPr>
      <w:bookmarkStart w:id="31" w:name="bookmark44"/>
      <w:bookmarkStart w:id="32" w:name="bookmark46"/>
      <w:bookmarkStart w:id="33" w:name="bookmark45"/>
      <w:r>
        <w:rPr>
          <w:rFonts w:hint="eastAsia" w:ascii="黑体" w:hAnsi="黑体" w:eastAsia="黑体" w:cs="黑体"/>
          <w:color w:val="5B75A2"/>
          <w:spacing w:val="0"/>
          <w:w w:val="100"/>
          <w:position w:val="0"/>
          <w:shd w:val="clear" w:color="auto" w:fill="auto"/>
          <w:lang w:val="en-US" w:eastAsia="en-US" w:bidi="en-US"/>
        </w:rPr>
        <w:t>Training Design</w:t>
      </w:r>
      <w:bookmarkEnd w:id="31"/>
      <w:bookmarkEnd w:id="32"/>
      <w:bookmarkEnd w:id="33"/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379" w:lineRule="exact"/>
        <w:ind w:left="180" w:right="0" w:firstLine="480"/>
        <w:jc w:val="both"/>
        <w:rPr>
          <w:rFonts w:hint="eastAsia" w:ascii="黑体" w:hAnsi="黑体" w:eastAsia="黑体" w:cs="黑体"/>
        </w:rPr>
        <w:sectPr>
          <w:headerReference r:id="rId7" w:type="default"/>
          <w:footerReference r:id="rId8" w:type="default"/>
          <w:footnotePr>
            <w:numFmt w:val="decimal"/>
          </w:footnotePr>
          <w:pgSz w:w="12141" w:h="16195"/>
          <w:pgMar w:top="665" w:right="1192" w:bottom="1657" w:left="899" w:header="237" w:footer="3" w:gutter="0"/>
          <w:cols w:space="720" w:num="1"/>
          <w:rtlGutter w:val="0"/>
          <w:docGrid w:linePitch="360" w:charSpace="0"/>
        </w:sect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本项目以课程教学为主干，辅以投资实验室、科研成果转化吋接、工科名校访学、</w:t>
      </w:r>
      <w:r>
        <w:rPr>
          <w:rFonts w:hint="eastAsia" w:ascii="黑体" w:hAnsi="黑体" w:eastAsia="黑体" w:cs="黑体"/>
          <w:color w:val="5F4F4A"/>
          <w:spacing w:val="0"/>
          <w:w w:val="100"/>
          <w:position w:val="0"/>
          <w:shd w:val="clear" w:color="auto" w:fill="auto"/>
        </w:rPr>
        <w:t>科技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导师指 导、资本导师辅导、产业导师吋话等</w:t>
      </w:r>
      <w:r>
        <w:rPr>
          <w:rFonts w:hint="eastAsia" w:ascii="黑体" w:hAnsi="黑体" w:eastAsia="黑体" w:cs="黑体"/>
          <w:color w:val="5F4F4A"/>
          <w:spacing w:val="0"/>
          <w:w w:val="100"/>
          <w:position w:val="0"/>
          <w:shd w:val="clear" w:color="auto" w:fill="auto"/>
        </w:rPr>
        <w:t>多种实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践教学形式，组成完整的教学体系，</w:t>
      </w:r>
      <w:r>
        <w:rPr>
          <w:rFonts w:hint="eastAsia" w:ascii="黑体" w:hAnsi="黑体" w:eastAsia="黑体" w:cs="黑体"/>
          <w:color w:val="5F4F4A"/>
          <w:spacing w:val="0"/>
          <w:w w:val="100"/>
          <w:position w:val="0"/>
          <w:shd w:val="clear" w:color="auto" w:fill="auto"/>
        </w:rPr>
        <w:t>从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 xml:space="preserve">金融、科技、投资决 </w:t>
      </w:r>
      <w:r>
        <w:rPr>
          <w:rFonts w:hint="eastAsia" w:ascii="黑体" w:hAnsi="黑体" w:eastAsia="黑体" w:cs="黑体"/>
          <w:color w:val="5F4F4A"/>
          <w:spacing w:val="0"/>
          <w:w w:val="100"/>
          <w:position w:val="0"/>
          <w:shd w:val="clear" w:color="auto" w:fill="auto"/>
        </w:rPr>
        <w:t>策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、识人到企业家精神</w:t>
      </w:r>
      <w:r>
        <w:rPr>
          <w:rFonts w:hint="eastAsia" w:ascii="黑体" w:hAnsi="黑体" w:eastAsia="黑体" w:cs="黑体"/>
          <w:color w:val="5F4F4A"/>
          <w:spacing w:val="0"/>
          <w:w w:val="100"/>
          <w:position w:val="0"/>
          <w:shd w:val="clear" w:color="auto" w:fill="auto"/>
        </w:rPr>
        <w:t>……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给股权投资人以全面、前瞻和引领的成长助力，挖掘和赋能优秀科创项目。</w:t>
      </w: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before="52" w:after="52"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  <w:sectPr>
          <w:footnotePr>
            <w:numFmt w:val="decimal"/>
          </w:footnotePr>
          <w:type w:val="continuous"/>
          <w:pgSz w:w="12141" w:h="16195"/>
          <w:pgMar w:top="665" w:right="0" w:bottom="875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3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34" w:name="bookmark47"/>
      <w:bookmarkStart w:id="35" w:name="bookmark49"/>
      <w:bookmarkStart w:id="36" w:name="bookmark48"/>
      <w:r>
        <w:rPr>
          <w:rFonts w:hint="eastAsia" w:ascii="黑体" w:hAnsi="黑体" w:eastAsia="黑体" w:cs="黑体"/>
          <w:spacing w:val="0"/>
          <w:w w:val="100"/>
          <w:position w:val="0"/>
        </w:rPr>
        <w:t>模块一：趋势洞察</w:t>
      </w:r>
      <w:bookmarkEnd w:id="34"/>
      <w:bookmarkEnd w:id="35"/>
      <w:bookmarkEnd w:id="36"/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。后疫情时代中国经济中长期趋势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。经济周期与科技周期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。新时代治国理政思想下的产业发展机遇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。全球金融体系与资本市场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。中国资本市场改革、注册制与科创新机遇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160" w:line="405" w:lineRule="exact"/>
        <w:ind w:left="0" w:right="0"/>
        <w:jc w:val="left"/>
        <w:rPr>
          <w:rFonts w:hint="eastAsia" w:ascii="黑体" w:hAnsi="黑体" w:eastAsia="黑体" w:cs="黑体"/>
          <w:color w:val="auto"/>
        </w:rPr>
      </w:pPr>
      <w:bookmarkStart w:id="37" w:name="bookmark51"/>
      <w:bookmarkStart w:id="38" w:name="bookmark52"/>
      <w:bookmarkStart w:id="39" w:name="bookmark50"/>
      <w:r>
        <w:rPr>
          <w:rFonts w:hint="eastAsia" w:ascii="黑体" w:hAnsi="黑体" w:eastAsia="黑体" w:cs="黑体"/>
          <w:color w:val="auto"/>
          <w:spacing w:val="0"/>
          <w:w w:val="100"/>
          <w:position w:val="0"/>
        </w:rPr>
        <w:t>模块二：科技前瞻</w:t>
      </w:r>
      <w:bookmarkEnd w:id="37"/>
      <w:bookmarkEnd w:id="38"/>
      <w:bookmarkEnd w:id="39"/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。清洁能源技术与储能产业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。碳达峰、碳中和及其巨大产业机遇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。生物医药与生命科学的未来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。医疗新技术及其产业前景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。人工智能与未来的社会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 xml:space="preserve">。量子革命：量子通信与量子计算 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o5G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如何改变生活、社会和产业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。下一代机器人与智能制造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。新材料：工程技术的革命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60" w:line="405" w:lineRule="exact"/>
        <w:ind w:left="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。商业航天产业及其发展态势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40" w:name="bookmark53"/>
      <w:bookmarkStart w:id="41" w:name="bookmark55"/>
      <w:bookmarkStart w:id="42" w:name="bookmark54"/>
      <w:r>
        <w:rPr>
          <w:rFonts w:hint="eastAsia" w:ascii="黑体" w:hAnsi="黑体" w:eastAsia="黑体" w:cs="黑体"/>
          <w:spacing w:val="0"/>
          <w:w w:val="100"/>
          <w:position w:val="0"/>
        </w:rPr>
        <w:t>模块三：</w:t>
      </w:r>
      <w:r>
        <w:rPr>
          <w:rFonts w:hint="eastAsia" w:ascii="黑体" w:hAnsi="黑体" w:eastAsia="黑体" w:cs="黑体"/>
          <w:spacing w:val="0"/>
          <w:w w:val="100"/>
          <w:position w:val="0"/>
          <w:sz w:val="28"/>
          <w:szCs w:val="28"/>
          <w:lang w:val="en-US" w:eastAsia="en-US" w:bidi="en-US"/>
        </w:rPr>
        <w:t>PE</w:t>
      </w:r>
      <w:r>
        <w:rPr>
          <w:rFonts w:hint="eastAsia" w:ascii="黑体" w:hAnsi="黑体" w:eastAsia="黑体" w:cs="黑体"/>
          <w:spacing w:val="0"/>
          <w:w w:val="100"/>
          <w:position w:val="0"/>
        </w:rPr>
        <w:t>股权投资实务及基金运作</w:t>
      </w:r>
      <w:bookmarkEnd w:id="40"/>
      <w:bookmarkEnd w:id="41"/>
      <w:bookmarkEnd w:id="42"/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。股权投资基金运作：募投管退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。尽职调查的方法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。投资决策的维度：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14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估值、技术、团队、法务等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。投资流程与投资条款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  <w:lang w:val="en-US" w:eastAsia="zh-CN"/>
        </w:rPr>
        <w:t>对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赌策略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7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  <w:lang w:val="en-US" w:eastAsia="zh-CN"/>
        </w:rPr>
        <w:t>双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赢谈判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0" w:line="397" w:lineRule="exact"/>
        <w:ind w:left="0" w:right="0"/>
        <w:jc w:val="left"/>
        <w:rPr>
          <w:rFonts w:hint="eastAsia" w:ascii="黑体" w:hAnsi="黑体" w:eastAsia="黑体" w:cs="黑体"/>
        </w:rPr>
      </w:pPr>
      <w:bookmarkStart w:id="43" w:name="bookmark57"/>
      <w:bookmarkStart w:id="44" w:name="bookmark56"/>
      <w:bookmarkStart w:id="45" w:name="bookmark58"/>
      <w:r>
        <w:rPr>
          <w:rFonts w:hint="eastAsia" w:ascii="黑体" w:hAnsi="黑体" w:eastAsia="黑体" w:cs="黑体"/>
          <w:spacing w:val="0"/>
          <w:w w:val="100"/>
          <w:position w:val="0"/>
        </w:rPr>
        <w:t>模块四：天使投资与风险投资</w:t>
      </w:r>
      <w:bookmarkEnd w:id="43"/>
      <w:bookmarkEnd w:id="44"/>
      <w:bookmarkEnd w:id="45"/>
    </w:p>
    <w:p>
      <w:pPr>
        <w:pStyle w:val="18"/>
        <w:keepNext w:val="0"/>
        <w:keepLines w:val="0"/>
        <w:widowControl w:val="0"/>
        <w:pBdr>
          <w:top w:val="single" w:color="auto" w:sz="4" w:space="11"/>
          <w:left w:val="single" w:color="auto" w:sz="4" w:space="0"/>
          <w:bottom w:val="single" w:color="auto" w:sz="4" w:space="16"/>
          <w:right w:val="single" w:color="auto" w:sz="4" w:space="0"/>
        </w:pBdr>
        <w:shd w:val="clear" w:color="auto" w:fill="auto"/>
        <w:bidi w:val="0"/>
        <w:spacing w:before="0" w:after="0" w:line="397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。天使投资的形式</w:t>
      </w:r>
    </w:p>
    <w:p>
      <w:pPr>
        <w:pStyle w:val="18"/>
        <w:keepNext w:val="0"/>
        <w:keepLines w:val="0"/>
        <w:widowControl w:val="0"/>
        <w:pBdr>
          <w:top w:val="single" w:color="auto" w:sz="4" w:space="11"/>
          <w:left w:val="single" w:color="auto" w:sz="4" w:space="0"/>
          <w:bottom w:val="single" w:color="auto" w:sz="4" w:space="16"/>
          <w:right w:val="single" w:color="auto" w:sz="4" w:space="0"/>
        </w:pBdr>
        <w:shd w:val="clear" w:color="auto" w:fill="auto"/>
        <w:bidi w:val="0"/>
        <w:spacing w:before="0" w:after="0" w:line="397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。成为优秀天使投资人的条件与能力</w:t>
      </w:r>
    </w:p>
    <w:p>
      <w:pPr>
        <w:pStyle w:val="18"/>
        <w:keepNext w:val="0"/>
        <w:keepLines w:val="0"/>
        <w:widowControl w:val="0"/>
        <w:pBdr>
          <w:top w:val="single" w:color="auto" w:sz="4" w:space="11"/>
          <w:left w:val="single" w:color="auto" w:sz="4" w:space="0"/>
          <w:bottom w:val="single" w:color="auto" w:sz="4" w:space="16"/>
          <w:right w:val="single" w:color="auto" w:sz="4" w:space="0"/>
        </w:pBdr>
        <w:shd w:val="clear" w:color="auto" w:fill="auto"/>
        <w:bidi w:val="0"/>
        <w:spacing w:before="0" w:after="0" w:line="397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  <w:sectPr>
          <w:footnotePr>
            <w:numFmt w:val="decimal"/>
          </w:footnotePr>
          <w:type w:val="continuous"/>
          <w:pgSz w:w="12141" w:h="16195"/>
          <w:pgMar w:top="665" w:right="1739" w:bottom="875" w:left="1612" w:header="0" w:footer="3" w:gutter="0"/>
          <w:cols w:space="725" w:num="2"/>
          <w:rtlGutter w:val="0"/>
          <w:docGrid w:linePitch="360" w:charSpace="0"/>
        </w:sect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。风险投资的历史与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VC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 xml:space="preserve">基金的运作 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VC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的投资策略</w:t>
      </w:r>
    </w:p>
    <w:p>
      <w:pPr>
        <w:pStyle w:val="2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rFonts w:hint="eastAsia" w:ascii="黑体" w:hAnsi="黑体" w:eastAsia="黑体" w:cs="黑体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footnotePr>
            <w:numFmt w:val="decimal"/>
          </w:footnotePr>
          <w:pgSz w:w="12141" w:h="16195"/>
          <w:pgMar w:top="560" w:right="989" w:bottom="0" w:left="1454" w:header="0" w:footer="3" w:gutter="0"/>
          <w:pgNumType w:start="7"/>
          <w:cols w:space="720" w:num="1"/>
          <w:titlePg/>
          <w:rtlGutter w:val="0"/>
          <w:docGrid w:linePitch="360" w:charSpace="0"/>
        </w:sectPr>
      </w:pPr>
      <w:bookmarkStart w:id="46" w:name="bookmark60"/>
      <w:bookmarkStart w:id="47" w:name="bookmark61"/>
      <w:bookmarkStart w:id="48" w:name="bookmark59"/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hd w:val="clear" w:color="auto" w:fill="auto"/>
        </w:rPr>
        <w:t>资本</w:t>
      </w:r>
      <w:r>
        <w:rPr>
          <w:rFonts w:hint="eastAsia" w:ascii="黑体" w:hAnsi="黑体" w:eastAsia="黑体" w:cs="黑体"/>
          <w:b/>
          <w:bCs/>
          <w:color w:val="CBAF98"/>
          <w:spacing w:val="0"/>
          <w:w w:val="100"/>
          <w:position w:val="0"/>
          <w:shd w:val="clear" w:color="auto" w:fill="auto"/>
        </w:rPr>
        <w:t>X</w:t>
      </w: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hd w:val="clear" w:color="auto" w:fill="auto"/>
        </w:rPr>
        <w:t>科创、</w:t>
      </w:r>
      <w:bookmarkEnd w:id="46"/>
      <w:bookmarkEnd w:id="47"/>
      <w:bookmarkEnd w:id="48"/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before="71" w:after="71"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  <w:sectPr>
          <w:footnotePr>
            <w:numFmt w:val="decimal"/>
          </w:footnotePr>
          <w:type w:val="continuous"/>
          <w:pgSz w:w="12141" w:h="16195"/>
          <w:pgMar w:top="56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30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49" w:name="bookmark64"/>
      <w:bookmarkStart w:id="50" w:name="bookmark63"/>
      <w:bookmarkStart w:id="51" w:name="bookmark62"/>
      <w:r>
        <w:rPr>
          <w:rFonts w:hint="eastAsia" w:ascii="黑体" w:hAnsi="黑体" w:eastAsia="黑体" w:cs="黑体"/>
          <w:spacing w:val="0"/>
          <w:w w:val="100"/>
          <w:position w:val="0"/>
        </w:rPr>
        <w:t>模块五：</w:t>
      </w:r>
      <w:bookmarkEnd w:id="49"/>
    </w:p>
    <w:p>
      <w:pPr>
        <w:pStyle w:val="30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52" w:name="bookmark65"/>
      <w:r>
        <w:rPr>
          <w:rFonts w:hint="eastAsia" w:ascii="黑体" w:hAnsi="黑体" w:eastAsia="黑体" w:cs="黑体"/>
          <w:spacing w:val="0"/>
          <w:w w:val="100"/>
          <w:position w:val="0"/>
        </w:rPr>
        <w:t>投资未来独角兽：科创赛道分析与投资逻辑</w:t>
      </w:r>
      <w:bookmarkEnd w:id="50"/>
      <w:bookmarkEnd w:id="51"/>
      <w:bookmarkEnd w:id="52"/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20" w:line="400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。赛道分析方法与投资机会研判 。医疗大健康产业的投资逻辑 。生物医药、创新药赛道分析 。人工智能产业投资策略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。微电子半导体产业投资分析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0" w:line="400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。新能源行业投资机会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0" w:line="400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。科创与新消费赛道投资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0" w:line="400" w:lineRule="exact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。专精特新企业的投资逻辑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53" w:name="bookmark66"/>
      <w:bookmarkStart w:id="54" w:name="bookmark67"/>
      <w:bookmarkStart w:id="55" w:name="bookmark68"/>
      <w:r>
        <w:rPr>
          <w:rFonts w:hint="eastAsia" w:ascii="黑体" w:hAnsi="黑体" w:eastAsia="黑体" w:cs="黑体"/>
          <w:spacing w:val="0"/>
          <w:w w:val="100"/>
          <w:position w:val="0"/>
        </w:rPr>
        <w:t>模块六：投后管理与退出</w:t>
      </w:r>
      <w:bookmarkEnd w:id="53"/>
      <w:bookmarkEnd w:id="54"/>
      <w:bookmarkEnd w:id="55"/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。股权投资与退出的税务筹划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。企业上市战略与路径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。熟悉资本市场：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Nasdaq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  <w:lang w:val="en-US" w:eastAsia="en-US" w:bidi="en-US"/>
        </w:rPr>
        <w:t>、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香港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。科创板与北交所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。产业并购与退出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56" w:name="bookmark71"/>
      <w:bookmarkStart w:id="57" w:name="bookmark69"/>
      <w:bookmarkStart w:id="58" w:name="bookmark70"/>
      <w:r>
        <w:rPr>
          <w:rFonts w:hint="eastAsia" w:ascii="黑体" w:hAnsi="黑体" w:eastAsia="黑体" w:cs="黑体"/>
          <w:spacing w:val="0"/>
          <w:w w:val="100"/>
          <w:position w:val="0"/>
        </w:rPr>
        <w:t>模块七：</w:t>
      </w:r>
      <w:bookmarkEnd w:id="56"/>
    </w:p>
    <w:p>
      <w:pPr>
        <w:pStyle w:val="30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/>
        <w:jc w:val="left"/>
        <w:rPr>
          <w:rFonts w:hint="eastAsia" w:ascii="黑体" w:hAnsi="黑体" w:eastAsia="黑体" w:cs="黑体"/>
        </w:rPr>
      </w:pPr>
      <w:bookmarkStart w:id="59" w:name="bookmark72"/>
      <w:r>
        <w:rPr>
          <w:rFonts w:hint="eastAsia" w:ascii="黑体" w:hAnsi="黑体" w:eastAsia="黑体" w:cs="黑体"/>
          <w:spacing w:val="0"/>
          <w:w w:val="100"/>
          <w:position w:val="0"/>
        </w:rPr>
        <w:t>中国智慧应用：有效提高投资成功率</w:t>
      </w:r>
      <w:bookmarkEnd w:id="57"/>
      <w:bookmarkEnd w:id="58"/>
      <w:bookmarkEnd w:id="59"/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B28261"/>
          <w:spacing w:val="0"/>
          <w:w w:val="100"/>
          <w:position w:val="0"/>
          <w:shd w:val="clear" w:color="auto" w:fill="auto"/>
        </w:rPr>
        <w:t>。</w:t>
      </w: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中国智慧如何识人：创始人是否值得投资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。公司环境：选址与布局</w:t>
      </w:r>
    </w:p>
    <w:p>
      <w:pPr>
        <w:pStyle w:val="18"/>
        <w:keepNext w:val="0"/>
        <w:keepLines w:val="0"/>
        <w:widowControl w:val="0"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  <w:sectPr>
          <w:footnotePr>
            <w:numFmt w:val="decimal"/>
          </w:footnotePr>
          <w:type w:val="continuous"/>
          <w:pgSz w:w="12141" w:h="16195"/>
          <w:pgMar w:top="560" w:right="1259" w:bottom="0" w:left="1454" w:header="0" w:footer="3" w:gutter="0"/>
          <w:cols w:space="843" w:num="2"/>
          <w:rtlGutter w:val="0"/>
          <w:docGrid w:linePitch="360" w:charSpace="0"/>
        </w:sect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。中国智慧之预测术：做投资决策的参考</w:t>
      </w:r>
    </w:p>
    <w:p>
      <w:pPr>
        <w:widowControl w:val="0"/>
        <w:spacing w:line="239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  <w:sectPr>
          <w:footnotePr>
            <w:numFmt w:val="decimal"/>
          </w:footnotePr>
          <w:type w:val="continuous"/>
          <w:pgSz w:w="12141" w:h="16195"/>
          <w:pgMar w:top="717" w:right="0" w:bottom="44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30"/>
        <w:keepNext/>
        <w:keepLines/>
        <w:widowControl w:val="0"/>
        <w:shd w:val="clear" w:color="auto" w:fill="auto"/>
        <w:bidi w:val="0"/>
        <w:spacing w:before="0" w:after="200" w:line="397" w:lineRule="exact"/>
        <w:ind w:left="0" w:right="0"/>
        <w:jc w:val="left"/>
        <w:rPr>
          <w:rFonts w:hint="eastAsia" w:ascii="黑体" w:hAnsi="黑体" w:eastAsia="黑体" w:cs="黑体"/>
        </w:rPr>
      </w:pPr>
      <w:bookmarkStart w:id="60" w:name="bookmark74"/>
      <w:bookmarkStart w:id="61" w:name="bookmark73"/>
      <w:bookmarkStart w:id="62" w:name="bookmark75"/>
      <w:r>
        <w:rPr>
          <w:rFonts w:hint="eastAsia" w:ascii="黑体" w:hAnsi="黑体" w:eastAsia="黑体" w:cs="黑体"/>
          <w:spacing w:val="0"/>
          <w:w w:val="100"/>
          <w:position w:val="0"/>
        </w:rPr>
        <w:t>模块八：投资实验室</w:t>
      </w:r>
      <w:bookmarkEnd w:id="60"/>
      <w:bookmarkEnd w:id="61"/>
      <w:bookmarkEnd w:id="62"/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740" w:line="397" w:lineRule="exact"/>
        <w:ind w:left="14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投资决策实战演练：热门赛道项目投资决策讨论会，由资深投资人导师提供实际投资决策项 目，带领学员模拟投资决策会议，并给予点评。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480" w:line="405" w:lineRule="exact"/>
        <w:ind w:left="140" w:right="0" w:firstLine="0"/>
        <w:jc w:val="left"/>
        <w:rPr>
          <w:rFonts w:hint="eastAsia" w:ascii="黑体" w:hAnsi="黑体" w:eastAsia="黑体" w:cs="黑体"/>
          <w:spacing w:val="0"/>
          <w:w w:val="100"/>
          <w:position w:val="0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bookmarkStart w:id="63" w:name="bookmark76"/>
      <w:bookmarkStart w:id="64" w:name="bookmark77"/>
      <w:bookmarkStart w:id="65" w:name="bookmark78"/>
      <w:r>
        <w:rPr>
          <w:rFonts w:hint="eastAsia" w:ascii="黑体" w:hAnsi="黑体" w:eastAsia="黑体" w:cs="黑体"/>
          <w:spacing w:val="0"/>
          <w:w w:val="100"/>
          <w:position w:val="0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模块九：科研成果转化</w:t>
      </w:r>
      <w:bookmarkEnd w:id="63"/>
      <w:bookmarkEnd w:id="64"/>
      <w:bookmarkEnd w:id="65"/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480" w:line="405" w:lineRule="exact"/>
        <w:ind w:left="140" w:right="0" w:firstLine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复旦科技园牵头，时授十大工科名校科研成果，打通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“科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hd w:val="clear" w:color="auto" w:fill="auto"/>
        </w:rPr>
        <w:t>研-产业-资本”链授渠道，构建新 型融合生态圈。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/>
        <w:jc w:val="left"/>
        <w:rPr>
          <w:rFonts w:hint="eastAsia" w:ascii="黑体" w:hAnsi="黑体" w:eastAsia="黑体" w:cs="黑体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drawing>
          <wp:anchor distT="711200" distB="0" distL="0" distR="0" simplePos="0" relativeHeight="251660288" behindDoc="0" locked="0" layoutInCell="1" allowOverlap="1">
            <wp:simplePos x="0" y="0"/>
            <wp:positionH relativeFrom="page">
              <wp:posOffset>198755</wp:posOffset>
            </wp:positionH>
            <wp:positionV relativeFrom="page">
              <wp:posOffset>7854950</wp:posOffset>
            </wp:positionV>
            <wp:extent cx="7254875" cy="1708150"/>
            <wp:effectExtent l="0" t="0" r="3175" b="6350"/>
            <wp:wrapTopAndBottom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ape 3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480"/>
        <w:jc w:val="left"/>
        <w:rPr>
          <w:rFonts w:hint="eastAsia" w:ascii="黑体" w:hAnsi="黑体" w:eastAsia="黑体" w:cs="黑体"/>
          <w:color w:val="984807" w:themeColor="accent6" w:themeShade="80"/>
          <w:lang w:eastAsia="zh-CN"/>
        </w:rPr>
      </w:pPr>
      <w:bookmarkStart w:id="66" w:name="bookmark79"/>
      <w:bookmarkStart w:id="67" w:name="bookmark80"/>
      <w:bookmarkStart w:id="68" w:name="bookmark81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顶尖师资，开启智慧</w:t>
      </w:r>
      <w:bookmarkEnd w:id="66"/>
      <w:bookmarkEnd w:id="67"/>
      <w:bookmarkEnd w:id="68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lang w:eastAsia="zh-CN"/>
        </w:rPr>
        <w:t>（</w:t>
      </w: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lang w:val="en-US" w:eastAsia="zh-CN"/>
        </w:rPr>
        <w:t>拟邀请</w:t>
      </w: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lang w:eastAsia="zh-CN"/>
        </w:rPr>
        <w:t>）</w:t>
      </w:r>
    </w:p>
    <w:p>
      <w:pPr>
        <w:pStyle w:val="24"/>
        <w:keepNext/>
        <w:keepLines/>
        <w:widowControl w:val="0"/>
        <w:shd w:val="clear" w:color="auto" w:fill="auto"/>
        <w:bidi w:val="0"/>
        <w:spacing w:before="0" w:after="360" w:line="240" w:lineRule="auto"/>
        <w:ind w:left="0" w:right="0" w:firstLine="480"/>
        <w:jc w:val="both"/>
        <w:rPr>
          <w:rFonts w:hint="eastAsia" w:ascii="黑体" w:hAnsi="黑体" w:eastAsia="黑体" w:cs="黑体"/>
          <w:color w:val="984807" w:themeColor="accent6" w:themeShade="80"/>
        </w:rPr>
      </w:pPr>
      <w:bookmarkStart w:id="69" w:name="bookmark82"/>
      <w:bookmarkStart w:id="70" w:name="bookmark84"/>
      <w:bookmarkStart w:id="71" w:name="bookmark83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hd w:val="clear" w:color="auto" w:fill="auto"/>
          <w:lang w:val="en-US" w:eastAsia="en-US" w:bidi="en-US"/>
        </w:rPr>
        <w:t>Faculty</w:t>
      </w:r>
      <w:bookmarkEnd w:id="69"/>
      <w:bookmarkEnd w:id="70"/>
      <w:bookmarkEnd w:id="71"/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480"/>
        <w:jc w:val="left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position w:val="0"/>
          <w:shd w:val="clear" w:color="auto" w:fill="auto"/>
        </w:rPr>
        <w:t>本项目配备顶尖师资团队，由科学巨擘+经济金融名家+投资大咖+产业领袖共同组成教学、辅导师资团。</w:t>
      </w:r>
    </w:p>
    <w:p>
      <w:pPr>
        <w:widowControl w:val="0"/>
        <w:jc w:val="center"/>
        <w:rPr>
          <w:rFonts w:hint="eastAsia" w:ascii="黑体" w:hAnsi="黑体" w:eastAsia="黑体" w:cs="黑体"/>
          <w:sz w:val="2"/>
          <w:szCs w:val="2"/>
        </w:rPr>
        <w:sectPr>
          <w:footnotePr>
            <w:numFmt w:val="decimal"/>
          </w:footnotePr>
          <w:type w:val="continuous"/>
          <w:pgSz w:w="12141" w:h="16195"/>
          <w:pgMar w:top="717" w:right="594" w:bottom="44" w:left="950" w:header="0" w:footer="3" w:gutter="0"/>
          <w:cols w:space="720" w:num="1"/>
          <w:rtlGutter w:val="0"/>
          <w:docGrid w:linePitch="360" w:charSpace="0"/>
        </w:sect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504305" cy="7369810"/>
            <wp:effectExtent l="0" t="0" r="10795" b="254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utre 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before="29" w:after="29" w:line="240" w:lineRule="exact"/>
        <w:rPr>
          <w:rFonts w:hint="eastAsia" w:ascii="黑体" w:hAnsi="黑体" w:eastAsia="黑体" w:cs="黑体"/>
          <w:sz w:val="19"/>
          <w:szCs w:val="19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  <w:sectPr>
          <w:headerReference r:id="rId13" w:type="default"/>
          <w:footerReference r:id="rId14" w:type="default"/>
          <w:footnotePr>
            <w:numFmt w:val="decimal"/>
          </w:footnotePr>
          <w:pgSz w:w="12141" w:h="16195"/>
          <w:pgMar w:top="1170" w:right="1042" w:bottom="2960" w:left="1057" w:header="0" w:footer="3" w:gutter="0"/>
          <w:cols w:space="720" w:num="1"/>
          <w:rtlGutter w:val="0"/>
          <w:docGrid w:linePitch="360" w:charSpace="0"/>
        </w:sectPr>
      </w:pPr>
    </w:p>
    <w:p>
      <w:pPr>
        <w:pStyle w:val="24"/>
        <w:keepNext/>
        <w:keepLines/>
        <w:framePr w:w="2362" w:h="390" w:wrap="auto" w:vAnchor="text" w:hAnchor="page" w:x="105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bookmarkStart w:id="72" w:name="bookmark86"/>
      <w:bookmarkStart w:id="73" w:name="bookmark87"/>
      <w:bookmarkStart w:id="74" w:name="bookmark85"/>
      <w:r>
        <w:rPr>
          <w:rFonts w:hint="eastAsia" w:ascii="黑体" w:hAnsi="黑体" w:eastAsia="黑体" w:cs="黑体"/>
          <w:color w:val="985924"/>
          <w:spacing w:val="0"/>
          <w:w w:val="100"/>
          <w:position w:val="0"/>
          <w:shd w:val="clear" w:color="auto" w:fill="auto"/>
        </w:rPr>
        <w:t>科学巨擘</w:t>
      </w:r>
      <w:bookmarkEnd w:id="72"/>
      <w:bookmarkEnd w:id="73"/>
      <w:bookmarkEnd w:id="74"/>
    </w:p>
    <w:p>
      <w:pPr>
        <w:widowControl w:val="0"/>
        <w:spacing w:line="360" w:lineRule="exact"/>
        <w:rPr>
          <w:rFonts w:hint="eastAsia" w:ascii="黑体" w:hAnsi="黑体" w:eastAsia="黑体" w:cs="黑体"/>
        </w:rPr>
      </w:pPr>
    </w:p>
    <w:p>
      <w:pPr>
        <w:widowControl w:val="0"/>
        <w:spacing w:line="240" w:lineRule="auto"/>
        <w:jc w:val="left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drawing>
          <wp:inline distT="0" distB="0" distL="114300" distR="114300">
            <wp:extent cx="5852160" cy="6513195"/>
            <wp:effectExtent l="0" t="0" r="15240" b="1905"/>
            <wp:docPr id="6" name="图片 6" descr="1645087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5087995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jc w:val="left"/>
        <w:rPr>
          <w:rFonts w:hint="eastAsia" w:ascii="黑体" w:hAnsi="黑体" w:eastAsia="黑体" w:cs="黑体"/>
          <w:color w:val="CBAF98"/>
          <w:spacing w:val="0"/>
          <w:w w:val="100"/>
          <w:position w:val="0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</w:rPr>
        <w:sectPr>
          <w:footnotePr>
            <w:numFmt w:val="decimal"/>
          </w:footnotePr>
          <w:type w:val="continuous"/>
          <w:pgSz w:w="12141" w:h="16195"/>
          <w:pgMar w:top="1002" w:right="1694" w:bottom="1978" w:left="1230" w:header="0" w:footer="3" w:gutter="0"/>
          <w:cols w:space="720" w:num="1"/>
          <w:rtlGutter w:val="0"/>
          <w:docGrid w:linePitch="360" w:charSpace="0"/>
        </w:sectPr>
      </w:pP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hd w:val="clear" w:color="auto" w:fill="auto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960755</wp:posOffset>
            </wp:positionV>
            <wp:extent cx="5187950" cy="6353175"/>
            <wp:effectExtent l="0" t="0" r="12700" b="9525"/>
            <wp:wrapTopAndBottom/>
            <wp:docPr id="7" name="图片 7" descr="16450881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5088196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hd w:val="clear" w:color="auto" w:fill="auto"/>
          <w:lang w:val="en-US" w:eastAsia="zh-CN"/>
        </w:rPr>
        <w:t>经济金融名家</w:t>
      </w:r>
    </w:p>
    <w:p>
      <w:pPr>
        <w:pStyle w:val="24"/>
        <w:keepNext/>
        <w:keepLines/>
        <w:widowControl w:val="0"/>
        <w:shd w:val="clear" w:color="auto" w:fill="auto"/>
        <w:bidi w:val="0"/>
        <w:spacing w:before="0" w:after="880" w:line="240" w:lineRule="auto"/>
        <w:ind w:left="0" w:right="0" w:firstLine="0"/>
        <w:jc w:val="left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hint="eastAsia" w:ascii="黑体" w:hAnsi="黑体" w:eastAsia="黑体" w:cs="黑体"/>
          <w:color w:val="CBAF98"/>
          <w:spacing w:val="0"/>
          <w:w w:val="100"/>
          <w:position w:val="0"/>
          <w:shd w:val="clear" w:color="auto" w:fill="auto"/>
          <w:lang w:val="en-US" w:eastAsia="zh-CN"/>
        </w:rPr>
        <w:drawing>
          <wp:inline distT="0" distB="0" distL="114300" distR="114300">
            <wp:extent cx="6055995" cy="7560945"/>
            <wp:effectExtent l="0" t="0" r="1905" b="1905"/>
            <wp:docPr id="14" name="图片 14" descr="16450885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5088564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 w:val="0"/>
        <w:shd w:val="clear" w:color="auto" w:fill="auto"/>
        <w:bidi w:val="0"/>
        <w:spacing w:before="140" w:after="540" w:line="240" w:lineRule="auto"/>
        <w:ind w:right="0"/>
        <w:jc w:val="left"/>
        <w:rPr>
          <w:rFonts w:hint="eastAsia" w:ascii="黑体" w:hAnsi="黑体" w:eastAsia="黑体" w:cs="黑体"/>
          <w:color w:val="984807" w:themeColor="accent6" w:themeShade="80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复旦科研生态之国家重点实验室（以复旦为例）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96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复旦应用表面物理国家重点实验室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96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复旦专用集成电路与系统国家重点实验室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96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复旦遗传工程国家重点实验室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96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复旦医学神经生物学国家重点实验室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96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复旦聚合物分子工程国家重点实验室</w:t>
      </w:r>
    </w:p>
    <w:p>
      <w:pPr>
        <w:pStyle w:val="26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52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复旦科研生态之联合实验室（部分）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复旦-七牛深度学习联合实验室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复旦-壁仞智能计算芯片联合实验室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复旦-一汽人工智能联合实验室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复旦-科大智能智能机器人联合实验室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复旦-谷歌科技联合实验室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复旦-博雅制药工程联合实验室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958"/>
        <w:jc w:val="left"/>
        <w:textAlignment w:val="auto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1"/>
          <w:szCs w:val="21"/>
        </w:rPr>
        <w:t>中国科学院物理研究所-宁德时代新能源科技股份有限公司清洁能源联合实验室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60"/>
        <w:jc w:val="left"/>
        <w:rPr>
          <w:rFonts w:hint="eastAsia" w:ascii="黑体" w:hAnsi="黑体" w:eastAsia="黑体" w:cs="黑体"/>
          <w:sz w:val="24"/>
          <w:szCs w:val="24"/>
        </w:rPr>
        <w:sectPr>
          <w:headerReference r:id="rId15" w:type="default"/>
          <w:footerReference r:id="rId16" w:type="default"/>
          <w:footnotePr>
            <w:numFmt w:val="decimal"/>
          </w:footnotePr>
          <w:pgSz w:w="12141" w:h="16195"/>
          <w:pgMar w:top="2458" w:right="2187" w:bottom="3388" w:left="1059" w:header="0" w:footer="3" w:gutter="0"/>
          <w:pgNumType w:start="12"/>
          <w:cols w:space="720" w:num="1"/>
          <w:rtlGutter w:val="0"/>
          <w:docGrid w:linePitch="360" w:charSpace="0"/>
        </w:sect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华中科技大学一深晶科技人工智能联合实验室</w:t>
      </w:r>
    </w:p>
    <w:p>
      <w:pPr>
        <w:pStyle w:val="1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</w:pPr>
      <w:bookmarkStart w:id="75" w:name="bookmark114"/>
      <w:bookmarkStart w:id="76" w:name="bookmark112"/>
      <w:bookmarkStart w:id="77" w:name="bookmark113"/>
    </w:p>
    <w:p>
      <w:pPr>
        <w:pStyle w:val="1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840" w:firstLineChars="200"/>
        <w:jc w:val="left"/>
        <w:rPr>
          <w:rFonts w:hint="eastAsia" w:ascii="黑体" w:hAnsi="黑体" w:eastAsia="黑体" w:cs="黑体"/>
          <w:color w:val="984807" w:themeColor="accent6" w:themeShade="80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</w:rPr>
        <w:t>招生事项</w:t>
      </w:r>
      <w:bookmarkEnd w:id="75"/>
      <w:bookmarkEnd w:id="76"/>
      <w:bookmarkEnd w:id="77"/>
    </w:p>
    <w:p>
      <w:pPr>
        <w:pStyle w:val="24"/>
        <w:keepNext/>
        <w:keepLines/>
        <w:widowControl w:val="0"/>
        <w:shd w:val="clear" w:color="auto" w:fill="auto"/>
        <w:bidi w:val="0"/>
        <w:spacing w:before="0" w:after="580" w:line="240" w:lineRule="auto"/>
        <w:ind w:left="0" w:right="0" w:firstLine="960" w:firstLineChars="300"/>
        <w:jc w:val="left"/>
        <w:rPr>
          <w:rFonts w:hint="eastAsia" w:ascii="黑体" w:hAnsi="黑体" w:eastAsia="黑体" w:cs="黑体"/>
          <w:color w:val="984807" w:themeColor="accent6" w:themeShade="80"/>
        </w:rPr>
      </w:pPr>
      <w:bookmarkStart w:id="78" w:name="bookmark116"/>
      <w:bookmarkStart w:id="79" w:name="bookmark115"/>
      <w:bookmarkStart w:id="80" w:name="bookmark117"/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hd w:val="clear" w:color="auto" w:fill="auto"/>
          <w:lang w:val="en-US" w:eastAsia="en-US" w:bidi="en-US"/>
        </w:rPr>
        <w:t>Enrollment Matters</w:t>
      </w:r>
      <w:bookmarkEnd w:id="78"/>
      <w:bookmarkEnd w:id="79"/>
      <w:bookmarkEnd w:id="80"/>
    </w:p>
    <w:p>
      <w:pPr>
        <w:pStyle w:val="26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420"/>
        <w:jc w:val="left"/>
        <w:rPr>
          <w:rFonts w:hint="eastAsia" w:ascii="黑体" w:hAnsi="黑体" w:eastAsia="黑体" w:cs="黑体"/>
          <w:color w:val="984807" w:themeColor="accent6" w:themeShade="80"/>
          <w:sz w:val="24"/>
          <w:szCs w:val="24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</w:rPr>
        <w:t>招生对象―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转型升级的传统企业董事长、总裁；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战略投资科技创新产业的企业家；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寻找股权投资渠道或成为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PE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投资人的高净值人士；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22"/>
        <w:jc w:val="left"/>
        <w:textAlignment w:val="auto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专注服务科技产业的金融、法律及投资机构负责人。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22"/>
        <w:jc w:val="left"/>
        <w:textAlignment w:val="auto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</w:p>
    <w:p>
      <w:pPr>
        <w:pStyle w:val="26"/>
        <w:keepNext w:val="0"/>
        <w:keepLines w:val="0"/>
        <w:widowControl w:val="0"/>
        <w:shd w:val="clear" w:color="auto" w:fill="auto"/>
        <w:tabs>
          <w:tab w:val="left" w:pos="8828"/>
        </w:tabs>
        <w:bidi w:val="0"/>
        <w:spacing w:before="0" w:after="260" w:line="240" w:lineRule="auto"/>
        <w:ind w:left="0" w:right="0" w:firstLine="42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</w:rPr>
        <w:t>录取流程—</w:t>
      </w:r>
      <w:r>
        <w:rPr>
          <w:rFonts w:hint="eastAsia" w:ascii="黑体" w:hAnsi="黑体" w:eastAsia="黑体" w:cs="黑体"/>
          <w:color w:val="984807" w:themeColor="accent6" w:themeShade="80"/>
          <w:sz w:val="24"/>
          <w:szCs w:val="24"/>
          <w:u w:val="single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u w:val="single"/>
        </w:rPr>
        <w:tab/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在详细了解课程信息后，填写报名申请表。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•资料审核：经初步审核资料，录取查员会考核申请人的综合情况。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•录取通知：五个工作日内，您将获知审核结果，录取学员将收到正式录取通知书。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•学费缴纳：在收到录取通知书后，请您投照缴费通知上的豊求，一次性缴纳学费。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</w:rPr>
      </w:pP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  <w:lang w:val="en-US" w:eastAsia="zh-CN"/>
        </w:rPr>
        <w:t>教学安排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•本项目学制一年半，每月安排一次学习或访学，共16次；</w:t>
      </w: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•学习每次2-3天，访学为访问工科名校对授交流科研成果，每次1天;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78"/>
        <w:jc w:val="left"/>
        <w:textAlignment w:val="auto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•</w:t>
      </w: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</w:rPr>
        <w:t>期间安排校友企业参访交流。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78"/>
        <w:jc w:val="left"/>
        <w:textAlignment w:val="auto"/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</w:rPr>
      </w:pP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78"/>
        <w:jc w:val="left"/>
        <w:textAlignment w:val="auto"/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984807" w:themeColor="accent6" w:themeShade="80"/>
          <w:spacing w:val="0"/>
          <w:w w:val="100"/>
          <w:position w:val="0"/>
          <w:sz w:val="24"/>
          <w:szCs w:val="24"/>
          <w:lang w:val="en-US" w:eastAsia="zh-CN"/>
        </w:rPr>
        <w:t>教学地点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78"/>
        <w:jc w:val="left"/>
        <w:textAlignment w:val="auto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zh-CN"/>
        </w:rPr>
        <w:t>•以上海（复旦）为主；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78"/>
        <w:jc w:val="left"/>
        <w:textAlignment w:val="auto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zh-CN"/>
        </w:rPr>
        <w:t>•北京、深圳、武汉、哈尔滨、西安等地结合访学安排</w:t>
      </w:r>
    </w:p>
    <w:p>
      <w:pPr>
        <w:pStyle w:val="18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578"/>
        <w:jc w:val="left"/>
        <w:textAlignment w:val="auto"/>
        <w:rPr>
          <w:rFonts w:hint="default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100" w:line="240" w:lineRule="auto"/>
        <w:ind w:left="0" w:right="0" w:firstLine="580"/>
        <w:jc w:val="left"/>
        <w:rPr>
          <w:rFonts w:hint="default" w:ascii="黑体" w:hAnsi="黑体" w:eastAsia="黑体" w:cs="黑体"/>
          <w:color w:val="000000"/>
          <w:spacing w:val="0"/>
          <w:w w:val="100"/>
          <w:position w:val="0"/>
          <w:sz w:val="24"/>
          <w:szCs w:val="24"/>
          <w:lang w:val="en-US" w:eastAsia="zh-CN"/>
        </w:rPr>
      </w:pPr>
      <w:bookmarkStart w:id="81" w:name="_GoBack"/>
      <w:bookmarkEnd w:id="81"/>
    </w:p>
    <w:p>
      <w:pPr>
        <w:pStyle w:val="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19"/>
          <w:szCs w:val="19"/>
        </w:rPr>
      </w:pPr>
    </w:p>
    <w:p>
      <w:pPr>
        <w:widowControl w:val="0"/>
        <w:spacing w:line="43" w:lineRule="exact"/>
        <w:rPr>
          <w:rFonts w:hint="eastAsia" w:ascii="黑体" w:hAnsi="黑体" w:eastAsia="黑体" w:cs="黑体"/>
          <w:sz w:val="3"/>
          <w:szCs w:val="3"/>
        </w:r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  <w:sectPr>
          <w:headerReference r:id="rId17" w:type="default"/>
          <w:footerReference r:id="rId18" w:type="default"/>
          <w:footnotePr>
            <w:numFmt w:val="decimal"/>
          </w:footnotePr>
          <w:type w:val="continuous"/>
          <w:pgSz w:w="12141" w:h="16195"/>
          <w:pgMar w:top="236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  <w:rPr>
          <w:rFonts w:hint="eastAsia" w:ascii="黑体" w:hAnsi="黑体" w:eastAsia="黑体" w:cs="黑体"/>
        </w:rPr>
      </w:pPr>
    </w:p>
    <w:sectPr>
      <w:headerReference r:id="rId19" w:type="default"/>
      <w:footerReference r:id="rId20" w:type="default"/>
      <w:footnotePr>
        <w:numFmt w:val="decimal"/>
      </w:footnotePr>
      <w:type w:val="continuous"/>
      <w:pgSz w:w="12141" w:h="16195"/>
      <w:pgMar w:top="2360" w:right="2234" w:bottom="0" w:left="1012" w:header="0" w:footer="3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548005</wp:posOffset>
              </wp:positionH>
              <wp:positionV relativeFrom="page">
                <wp:posOffset>9754870</wp:posOffset>
              </wp:positionV>
              <wp:extent cx="114300" cy="9525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5B75A2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" o:spid="_x0000_s1026" o:spt="202" type="#_x0000_t202" style="position:absolute;left:0pt;margin-left:43.15pt;margin-top:768.1pt;height:7.5pt;width: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W/wtStYAAAAM&#10;AQAADwAAAGRycy9kb3ducmV2LnhtbE2PsU7DMBCGdyTewTokNmonpSEKcTpUYmGjoEpsbnyNI+xz&#10;FLtp8vY4E4z33a//vqv3s7NswjH0niRkGwEMqfW6p07C1+fbUwksREVaWU8oYcEA++b+rlaV9jf6&#10;wOkYO5ZKKFRKgolxqDgPrUGnwsYPSGl38aNTMY1jx/WobqncWZ4LUXCnekoXjBrwYLD9OV6dhJf5&#10;5HEIeMDvy9SOpl9K+75I+fiQiVdgEef4F4ZVP6lDk5zO/ko6MCuhLLYpmfhuW+TA1oR4Tui8ol2W&#10;A29q/v+J5hdQSwMEFAAAAAgAh07iQCK9eMOsAQAAbgMAAA4AAABkcnMvZTJvRG9jLnhtbK1TwW7b&#10;MAy9D+g/CLo3dpJ22Iw4xYagxYBhG9DuAxRZigVIoiAqsfP3o2QnHbpLD7vIFEk9Pj7Sm4fRWXZS&#10;EQ34li8XNWfKS+iMP7T898vj7SfOMAnfCQtetfyskD9sbz5shtCoFfRgOxUZgXhshtDyPqXQVBXK&#10;XjmBCwjKU1BDdCLRNR6qLoqB0J2tVnX9sRogdiGCVIjk3U1BPiPG9wCC1kaqHcijUz5NqFFZkagl&#10;7E1Avi1stVYy/dQaVWK25dRpKicVIXufz2q7Ec0hitAbOVMQ76HwpicnjKeiV6idSIIdo/kHyhkZ&#10;AUGnhQRXTY0URaiLZf1Gm+deBFV6IakxXEXH/wcrf5x+RWa6lq8588LRwEtVts7SDAEbyngOlJPG&#10;rzDSwlz8SM7c8aijy1/qhVGchD1fhVVjYjI/Wt6ta4pICn2+X90X3avXtyFielLgWDZaHmlsRU1x&#10;+o6JeFDqJSWX8vBorM3+THAikq007seZ9R66M5EeaLIt97TInNlvnoTLS3Ax4sXYz0YGx/DlmKhA&#10;qZtRJ6i5GI2h0JlXJs/573vJev1Nt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/wtStYAAAAM&#10;AQAADwAAAAAAAAABACAAAAAiAAAAZHJzL2Rvd25yZXYueG1sUEsBAhQAFAAAAAgAh07iQCK9eMOs&#10;AQAAbgMAAA4AAAAAAAAAAQAgAAAAJ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5B75A2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548005</wp:posOffset>
              </wp:positionH>
              <wp:positionV relativeFrom="page">
                <wp:posOffset>9754870</wp:posOffset>
              </wp:positionV>
              <wp:extent cx="114300" cy="9525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5B75A2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5" o:spid="_x0000_s1026" o:spt="202" type="#_x0000_t202" style="position:absolute;left:0pt;margin-left:43.15pt;margin-top:768.1pt;height:7.5pt;width: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W/wtStYAAAAM&#10;AQAADwAAAGRycy9kb3ducmV2LnhtbE2PsU7DMBCGdyTewTokNmonpSEKcTpUYmGjoEpsbnyNI+xz&#10;FLtp8vY4E4z33a//vqv3s7NswjH0niRkGwEMqfW6p07C1+fbUwksREVaWU8oYcEA++b+rlaV9jf6&#10;wOkYO5ZKKFRKgolxqDgPrUGnwsYPSGl38aNTMY1jx/WobqncWZ4LUXCnekoXjBrwYLD9OV6dhJf5&#10;5HEIeMDvy9SOpl9K+75I+fiQiVdgEef4F4ZVP6lDk5zO/ko6MCuhLLYpmfhuW+TA1oR4Tui8ol2W&#10;A29q/v+J5hdQSwMEFAAAAAgAh07iQEkjQlOtAQAAcAMAAA4AAABkcnMvZTJvRG9jLnhtbK1TwW7b&#10;MAy9D9g/CLovdtJmWI04xYagxYBhG9DuAxRZigVIoiAqsfP3o2QnHdpLD7vIFEk9Pj7Sm/vRWXZS&#10;EQ34li8XNWfKS+iMP7T8z/PDpy+cYRK+Exa8avlZIb/ffvywGUKjVtCD7VRkBOKxGULL+5RCU1Uo&#10;e+UELiAoT0EN0YlE13iouigGQne2WtX152qA2IUIUiGSdzcF+YwY3wMIWhupdiCPTvk0oUZlRaKW&#10;sDcB+baw1VrJ9EtrVInZllOnqZxUhOx9PqvtRjSHKEJv5ExBvIfCq56cMJ6KXqF2Igl2jOYNlDMy&#10;AoJOCwmumhopilAXy/qVNk+9CKr0QlJjuIqO/w9W/jz9jsx0Lb9Zc+aFo4mXsozuJM4QsKGcp0BZ&#10;afwGI63MxY/kzD2POrr8pW4YxUna81VaNSYm86Pl7U1NEUmhu/VqXZSvXt6GiOlRgWPZaHmkwRU9&#10;xekHJuJBqZeUXMrDg7E2+zPBiUi20rgfZ9Z76M5EeqDZttzTKnNmv3uSLq/BxYgXYz8bGRzD12Oi&#10;AqVuRp2g5mI0iEJnXpo86X/vJevlR9n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v8LUrWAAAA&#10;DAEAAA8AAAAAAAAAAQAgAAAAIgAAAGRycy9kb3ducmV2LnhtbFBLAQIUABQAAAAIAIdO4kBJI0JT&#10;rQEAAHADAAAOAAAAAAAAAAEAIAAAACU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5B75A2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7087235</wp:posOffset>
              </wp:positionH>
              <wp:positionV relativeFrom="page">
                <wp:posOffset>9479280</wp:posOffset>
              </wp:positionV>
              <wp:extent cx="138430" cy="99695"/>
              <wp:effectExtent l="0" t="0" r="0" b="0"/>
              <wp:wrapNone/>
              <wp:docPr id="222" name="Shap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430" cy="996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C8D3D8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22" o:spid="_x0000_s1026" o:spt="202" type="#_x0000_t202" style="position:absolute;left:0pt;margin-left:558.05pt;margin-top:746.4pt;height:7.85pt;width:10.9pt;mso-position-horizontal-relative:page;mso-position-vertical-relative:page;mso-wrap-style:none;z-index:-251655168;mso-width-relative:page;mso-height-relative:page;" filled="f" stroked="f" coordsize="21600,21600" o:gfxdata="UEsDBAoAAAAAAIdO4kAAAAAAAAAAAAAAAAAEAAAAZHJzL1BLAwQUAAAACACHTuJAjWhftdkAAAAP&#10;AQAADwAAAGRycy9kb3ducmV2LnhtbE2PwU7DMBBE70j8g7VI3KjtQts0xOmhEhdulAqJmxtv44jY&#10;jmw3Tf6e7QluM9qn2ZlqN7mejRhTF7wCuRDA0DfBdL5VcPx8eyqApay90X3wqGDGBLv6/q7SpQlX&#10;/4HjIbeMQnwqtQKb81BynhqLTqdFGNDT7Ryi05lsbLmJ+krhrudLIdbc6c7TB6sH3Ftsfg4Xp2Az&#10;fQUcEu7x+zw20XZz0b/PSj0+SPEKLOOU/2C41afqUFOnU7h4k1hPXsq1JJbUy3ZJK26MfN5sgZ1I&#10;rUSxAl5X/P+O+hdQSwMEFAAAAAgAh07iQB/j/2utAQAAcgMAAA4AAABkcnMvZTJvRG9jLnhtbK1T&#10;wW7bMAy9D+g/CLo3Tt2uaIw4xYagxYBhG9DtAxRZigVIoiAqsfP3o2QnLbpLD7vIFEk9Pj7S68fR&#10;WXZUEQ34lt8slpwpL6Ezft/yP7+frh84wyR8Jyx41fKTQv64ufq0HkKjaujBdioyAvHYDKHlfUqh&#10;qSqUvXICFxCUp6CG6ESia9xXXRQDoTtb1cvlfTVA7EIEqRDJu52CfEaMHwEErY1UW5AHp3yaUKOy&#10;IlFL2JuAfFPYaq1k+qk1qsRsy6nTVE4qQvYun9VmLZp9FKE3cqYgPkLhXU9OGE9FL1BbkQQ7RPMP&#10;lDMyAoJOCwmumhopilAXN8t32rz0IqjSC0mN4SI6/j9Y+eP4KzLTtbyua868cDTyUpdlB8kzBGwo&#10;6yVQXhq/wkhLc/YjOXPXo44uf6kfRnES93QRV42Jyfzo9uHuliKSQqvV/epzBqle34aI6VmBY9lo&#10;eaTRFUXF8TumKfWckkt5eDLWZn8mOBHJVhp348x6B92JSA803ZZ7WmbO7DdP4uVFOBvxbOxmI4Nj&#10;+HJIVKDUzagT1FyMRlGYz2uTZ/32XrJef5XN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1oX7XZ&#10;AAAADwEAAA8AAAAAAAAAAQAgAAAAIgAAAGRycy9kb3ducmV2LnhtbFBLAQIUABQAAAAIAIdO4kAf&#10;4/9rrQEAAHIDAAAOAAAAAAAAAAEAIAAAACg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C8D3D8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02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693420</wp:posOffset>
              </wp:positionH>
              <wp:positionV relativeFrom="page">
                <wp:posOffset>177165</wp:posOffset>
              </wp:positionV>
              <wp:extent cx="1357630" cy="21399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7630" cy="213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FFFFFF"/>
                            </w:rPr>
                            <w:t>,资木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FFFFFF"/>
                              <w:lang w:val="zh-CN" w:eastAsia="zh-CN" w:bidi="zh-CN"/>
                            </w:rPr>
                            <w:t>X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FFFFFF"/>
                            </w:rPr>
                            <w:t>科创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" o:spid="_x0000_s1026" o:spt="202" type="#_x0000_t202" style="position:absolute;left:0pt;margin-left:54.6pt;margin-top:13.95pt;height:16.85pt;width:106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GRvHdUAAAAJ&#10;AQAADwAAAGRycy9kb3ducmV2LnhtbE2Py07DMBBF90j8gzWV2FE7qZS2IU4XldiwoyAkdm48jaP6&#10;Edlumvw9wwqWV3N059zmMDvLJoxpCF5CsRbA0HdBD76X8Pnx+rwDlrLyWtngUcKCCQ7t40Ojah3u&#10;/h2nU+4ZlfhUKwkm57HmPHUGnUrrMKKn2yVEpzLF2HMd1Z3KneWlEBV3avD0wagRjwa76+nmJGzn&#10;r4BjwiN+X6YummHZ2bdFyqdVIV6AZZzzHwy/+qQOLTmdw83rxCxlsS8JlVBu98AI2JQbGneWUBUV&#10;8Lbh/xe0P1BLAwQUAAAACACHTuJAdXohAa8BAAByAwAADgAAAGRycy9lMm9Eb2MueG1srVNNb9sw&#10;DL0P6H8QdF+cD7RdjThFh6DFgKIb0O0HKLIUC5BEQVRi59+Pkp106C499CJTJPX4+Eiv7wdn2VFF&#10;NOAbvpjNOVNeQmv8vuF/fj9+/cYZJuFbYcGrhp8U8vvN1Zd1H2q1hA5sqyIjEI91HxrepRTqqkLZ&#10;KSdwBkF5CmqITiS6xn3VRtETurPVcj6/qXqIbYggFSJ5t2OQT4jxI4CgtZFqC/LglE8jalRWJGoJ&#10;OxOQbwpbrZVMP7VGlZhtOHWayklFyN7ls9qsRb2PInRGThTERyi868kJ46noBWorkmCHaP6DckZG&#10;QNBpJsFVYyNFEepiMX+nzWsngiq9kNQYLqLj58HKl+OvyEzb8NUtZ144mngpy+hO4vQBa8p5DZSV&#10;hu8w0Mqc/UjO3POgo8tf6oZRnKQ9XaRVQ2IyP1pd396sKCQptlys7u6uM0z19jpETE8KHMtGwyON&#10;rigqjs+YxtRzSi7m4dFYm/2Z4kglW2nYDRPvHbQnot3TdBvuaZk5sz88iZcX4WzEs7GbjAyO4eGQ&#10;qECpm1FHqKkYjaIwn9Ymz/rfe8l6+1U2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IZG8d1QAA&#10;AAkBAAAPAAAAAAAAAAEAIAAAACIAAABkcnMvZG93bnJldi54bWxQSwECFAAUAAAACACHTuJAdXoh&#10;Aa8BAAByAwAADgAAAAAAAAABACAAAAAk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FFFFFF"/>
                      </w:rPr>
                      <w:t>,资木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FFFFFF"/>
                        <w:lang w:val="zh-CN" w:eastAsia="zh-CN" w:bidi="zh-CN"/>
                      </w:rPr>
                      <w:t>X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FFFFFF"/>
                      </w:rPr>
                      <w:t>科创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5690870</wp:posOffset>
              </wp:positionH>
              <wp:positionV relativeFrom="page">
                <wp:posOffset>465455</wp:posOffset>
              </wp:positionV>
              <wp:extent cx="1356995" cy="213995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6995" cy="213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CBAF98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</w:rPr>
                            <w:t>资本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CBAF98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</w:rPr>
                            <w:t>X</w:t>
                          </w:r>
                          <w:r>
                            <w:rPr>
                              <w:rFonts w:ascii="宋体" w:hAnsi="宋体" w:eastAsia="宋体" w:cs="宋体"/>
                              <w:color w:val="CBAF98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</w:rPr>
                            <w:t>科创、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" o:spid="_x0000_s1026" o:spt="202" type="#_x0000_t202" style="position:absolute;left:0pt;margin-left:448.1pt;margin-top:36.65pt;height:16.85pt;width:106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fEhl9cAAAAL&#10;AQAADwAAAGRycy9kb3ducmV2LnhtbE2PPWvDMBCG90L/g7hCt0ZyAontWs4Q6NKtaSlkU6yLZaoP&#10;IymO/e97mdrtjnt57nmb/ewsmzCmIXgJxUoAQ98FPfhewtfn20sJLGXltbLBo4QFE+zbx4dG1Trc&#10;/AdOx9wzgvhUKwkm57HmPHUGnUqrMKKn2yVEpzKtsec6qhvBneVrIbbcqcHTB6NGPBjsfo5XJ2E3&#10;fwccEx7wdJm6aIaltO+LlM9PhXgFlnHOf2G465M6tOR0DlevE7MSymq7pijBNhtg90AhqgrYmSax&#10;E8Dbhv/v0P4CUEsDBBQAAAAIAIdO4kDYDSUhrgEAAHIDAAAOAAAAZHJzL2Uyb0RvYy54bWytU8Fu&#10;2zAMvQ/YPwi6L07StViNOEWLoMOAohvQ9gMUWYoFSKIgKrHz96NkJy3aSw+9yBRJPfI90qubwVl2&#10;UBEN+IYvZnPOlJfQGr9r+Mvz/Y9fnGESvhUWvGr4USG/WX//tupDrZbQgW1VZATise5Dw7uUQl1V&#10;KDvlBM4gKE9BDdGJRNe4q9ooekJ3tlrO51dVD7ENEaRCJO9mDPIJMX4GELQ2Um1A7p3yaUSNyopE&#10;lLAzAfm6dKu1kumv1qgSsw0npqmcVITsbT6r9UrUuyhCZ+TUgvhMC+84OWE8FT1DbUQSbB/NByhn&#10;ZAQEnWYSXDUSKYoQi8X8nTZPnQiqcCGpMZxFx6+DlY+Hf5GZtuE/l5x54WjipSyjO4nTB6wp5ylQ&#10;VhruYKCVOfmRnJnzoKPLX2LDKE7SHs/SqiExmR9dXF5dX19yJim2XFxkm+Cr19chYvqtwLFsNDzS&#10;6Iqi4vCAaUw9peRiHu6NtdmfWxxbyVYatsPU9xbaI7Xd03Qb7mmZObN/PImXF+FkxJOxnYwMjuF2&#10;n6hAqZtRR6ipGI2idD6tTZ7123vJev1V1v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fEhl9cA&#10;AAALAQAADwAAAAAAAAABACAAAAAiAAAAZHJzL2Rvd25yZXYueG1sUEsBAhQAFAAAAAgAh07iQNgN&#10;JSG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宋体" w:hAnsi="宋体" w:eastAsia="宋体" w:cs="宋体"/>
                        <w:color w:val="CBAF98"/>
                        <w:spacing w:val="0"/>
                        <w:w w:val="100"/>
                        <w:position w:val="0"/>
                        <w:sz w:val="32"/>
                        <w:szCs w:val="32"/>
                      </w:rPr>
                      <w:t>资本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CBAF98"/>
                        <w:spacing w:val="0"/>
                        <w:w w:val="100"/>
                        <w:position w:val="0"/>
                        <w:sz w:val="32"/>
                        <w:szCs w:val="32"/>
                      </w:rPr>
                      <w:t>X</w:t>
                    </w:r>
                    <w:r>
                      <w:rPr>
                        <w:rFonts w:ascii="宋体" w:hAnsi="宋体" w:eastAsia="宋体" w:cs="宋体"/>
                        <w:color w:val="CBAF98"/>
                        <w:spacing w:val="0"/>
                        <w:w w:val="100"/>
                        <w:position w:val="0"/>
                        <w:sz w:val="32"/>
                        <w:szCs w:val="32"/>
                      </w:rPr>
                      <w:t>科创、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5720080</wp:posOffset>
              </wp:positionH>
              <wp:positionV relativeFrom="page">
                <wp:posOffset>220980</wp:posOffset>
              </wp:positionV>
              <wp:extent cx="1356995" cy="213995"/>
              <wp:effectExtent l="0" t="0" r="0" b="0"/>
              <wp:wrapNone/>
              <wp:docPr id="220" name="Shap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6995" cy="213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FFFFFF"/>
                            </w:rPr>
                            <w:t>资木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FFFFFF"/>
                            </w:rPr>
                            <w:t>X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FFFFFF"/>
                            </w:rPr>
                            <w:t>科创</w:t>
                          </w:r>
                          <w:r>
                            <w:rPr>
                              <w:rFonts w:ascii="宋体" w:hAnsi="宋体" w:eastAsia="宋体" w:cs="宋体"/>
                              <w:color w:val="FADEBD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</w:rPr>
                            <w:t>、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20" o:spid="_x0000_s1026" o:spt="202" type="#_x0000_t202" style="position:absolute;left:0pt;margin-left:450.4pt;margin-top:17.4pt;height:16.85pt;width:106.85pt;mso-position-horizontal-relative:page;mso-position-vertical-relative:page;mso-wrap-style:none;z-index:-251655168;mso-width-relative:page;mso-height-relative:page;" filled="f" stroked="f" coordsize="21600,21600" o:gfxdata="UEsDBAoAAAAAAIdO4kAAAAAAAAAAAAAAAAAEAAAAZHJzL1BLAwQUAAAACACHTuJAPARL0tcAAAAK&#10;AQAADwAAAGRycy9kb3ducmV2LnhtbE2PzU7DMBCE70i8g7VI3KgdaEtIs+mhEhdulAqJmxtv46j+&#10;iWw3Td4e9wSn1WhHM9/U28kaNlKIvXcIxUIAI9d61bsO4fD1/lQCi0k6JY13hDBThG1zf1fLSvmr&#10;+6RxnzqWQ1ysJIJOaag4j60mK+PCD+Ty7+SDlSnL0HEV5DWHW8OfhVhzK3uXG7QcaKepPe8vFuF1&#10;+vY0RNrRz2lsg+7n0nzMiI8PhdgASzSlPzPc8DM6NJnp6C9ORWYQ3oTI6AnhZZnvzVAUyxWwI8K6&#10;XAFvav5/QvMLUEsDBBQAAAAIAIdO4kA9+QbNrQEAAHQDAAAOAAAAZHJzL2Uyb0RvYy54bWytU8Fu&#10;2zAMvQ/oPwi6N05ctFiNOEWLoMOAoRvQ7QMUWYoFSKIgKrHz96VkJx26Sw+7yBRJPT4+0uuH0Vl2&#10;VBEN+JavFkvOlJfQGb9v+Z/fz9dfOcMkfCcseNXyk0L+sLn6sh5Co2rowXYqMgLx2Ayh5X1Koakq&#10;lL1yAhcQlKeghuhEomvcV10UA6E7W9XL5V01QOxCBKkQybudgnxGjJ8BBK2NVFuQB6d8mlCjsiJR&#10;S9ibgHxT2GqtZPqpNarEbMup01ROKkL2Lp/VZi2afRShN3KmID5D4UNPThhPRS9QW5EEO0TzD5Qz&#10;MgKCTgsJrpoaKYpQF6vlB21eexFU6YWkxnARHf8frHw5/orMdC2va9LEC0cjL3VZdpA8Q8CGsl4D&#10;5aXxCUZamrMfyZm7HnV0+Uv9MIoT0OkirhoTk/nRze3d/f0tZ5Ji9eom2wRfvb8OEdM3BY5lo+WR&#10;hlc0FccfmKbUc0ou5uHZWJv9meJEJVtp3I0z7x10J6I90Hxb7mmdObPfPcmXV+FsxLOxm40MjuHx&#10;kKhAqZtRJ6i5GA2jMJ8XJ0/773vJev9ZNm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8BEvS1wAA&#10;AAoBAAAPAAAAAAAAAAEAIAAAACIAAABkcnMvZG93bnJldi54bWxQSwECFAAUAAAACACHTuJAPfkG&#10;za0BAAB0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FFFFFF"/>
                      </w:rPr>
                      <w:t>资木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FFFFFF"/>
                      </w:rPr>
                      <w:t>X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FFFFFF"/>
                      </w:rPr>
                      <w:t>科创</w:t>
                    </w:r>
                    <w:r>
                      <w:rPr>
                        <w:rFonts w:ascii="宋体" w:hAnsi="宋体" w:eastAsia="宋体" w:cs="宋体"/>
                        <w:color w:val="FADEBD"/>
                        <w:spacing w:val="0"/>
                        <w:w w:val="100"/>
                        <w:position w:val="0"/>
                        <w:sz w:val="32"/>
                        <w:szCs w:val="32"/>
                      </w:rPr>
                      <w:t>、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docVars>
    <w:docVar w:name="commondata" w:val="eyJoZGlkIjoiZDYyYWU3OWJmMjVhYWExMDJhYTQwZDkyZTU5MDY5NGIifQ=="/>
  </w:docVars>
  <w:rsids>
    <w:rsidRoot w:val="00000000"/>
    <w:rsid w:val="0608797D"/>
    <w:rsid w:val="14042258"/>
    <w:rsid w:val="4E861E55"/>
    <w:rsid w:val="7F6732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5">
    <w:name w:val="Other|1_"/>
    <w:basedOn w:val="4"/>
    <w:link w:val="6"/>
    <w:uiPriority w:val="0"/>
    <w:rPr>
      <w:rFonts w:ascii="宋体" w:hAnsi="宋体" w:eastAsia="宋体" w:cs="宋体"/>
      <w:sz w:val="20"/>
      <w:szCs w:val="20"/>
      <w:u w:val="none"/>
      <w:shd w:val="clear" w:color="auto" w:fill="FFFFFF"/>
    </w:rPr>
  </w:style>
  <w:style w:type="paragraph" w:customStyle="1" w:styleId="6">
    <w:name w:val="Other|1"/>
    <w:basedOn w:val="1"/>
    <w:link w:val="5"/>
    <w:qFormat/>
    <w:uiPriority w:val="0"/>
    <w:pPr>
      <w:widowControl w:val="0"/>
      <w:shd w:val="clear" w:color="auto" w:fill="auto"/>
      <w:spacing w:after="510" w:line="360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FFFFFF"/>
    </w:rPr>
  </w:style>
  <w:style w:type="character" w:customStyle="1" w:styleId="7">
    <w:name w:val="Heading #1|1_"/>
    <w:basedOn w:val="4"/>
    <w:link w:val="8"/>
    <w:uiPriority w:val="0"/>
    <w:rPr>
      <w:rFonts w:ascii="宋体" w:hAnsi="宋体" w:eastAsia="宋体" w:cs="宋体"/>
      <w:color w:val="FADEBD"/>
      <w:sz w:val="88"/>
      <w:szCs w:val="88"/>
      <w:u w:val="none"/>
      <w:shd w:val="clear" w:color="auto" w:fill="auto"/>
      <w:lang w:val="zh-TW" w:eastAsia="zh-TW" w:bidi="zh-TW"/>
    </w:rPr>
  </w:style>
  <w:style w:type="paragraph" w:customStyle="1" w:styleId="8">
    <w:name w:val="Heading #1|1"/>
    <w:basedOn w:val="1"/>
    <w:link w:val="7"/>
    <w:uiPriority w:val="0"/>
    <w:pPr>
      <w:widowControl w:val="0"/>
      <w:shd w:val="clear" w:color="auto" w:fill="auto"/>
      <w:spacing w:after="1100" w:line="1530" w:lineRule="exact"/>
      <w:jc w:val="center"/>
      <w:outlineLvl w:val="0"/>
    </w:pPr>
    <w:rPr>
      <w:rFonts w:ascii="宋体" w:hAnsi="宋体" w:eastAsia="宋体" w:cs="宋体"/>
      <w:color w:val="FADEBD"/>
      <w:sz w:val="88"/>
      <w:szCs w:val="88"/>
      <w:u w:val="none"/>
      <w:shd w:val="clear" w:color="auto" w:fill="auto"/>
      <w:lang w:val="zh-TW" w:eastAsia="zh-TW" w:bidi="zh-TW"/>
    </w:rPr>
  </w:style>
  <w:style w:type="character" w:customStyle="1" w:styleId="9">
    <w:name w:val="Heading #3|1_"/>
    <w:basedOn w:val="4"/>
    <w:link w:val="10"/>
    <w:qFormat/>
    <w:uiPriority w:val="0"/>
    <w:rPr>
      <w:rFonts w:ascii="宋体" w:hAnsi="宋体" w:eastAsia="宋体" w:cs="宋体"/>
      <w:color w:val="FADEBD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10">
    <w:name w:val="Heading #3|1"/>
    <w:basedOn w:val="1"/>
    <w:link w:val="9"/>
    <w:uiPriority w:val="0"/>
    <w:pPr>
      <w:widowControl w:val="0"/>
      <w:shd w:val="clear" w:color="auto" w:fill="auto"/>
      <w:spacing w:after="400"/>
      <w:ind w:firstLine="250"/>
      <w:outlineLvl w:val="2"/>
    </w:pPr>
    <w:rPr>
      <w:rFonts w:ascii="宋体" w:hAnsi="宋体" w:eastAsia="宋体" w:cs="宋体"/>
      <w:color w:val="FADEBD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11">
    <w:name w:val="Header or footer|2_"/>
    <w:basedOn w:val="4"/>
    <w:link w:val="12"/>
    <w:qFormat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2">
    <w:name w:val="Header or footer|2"/>
    <w:basedOn w:val="1"/>
    <w:link w:val="1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13">
    <w:name w:val="Heading #2|1_"/>
    <w:basedOn w:val="4"/>
    <w:link w:val="14"/>
    <w:qFormat/>
    <w:uiPriority w:val="0"/>
    <w:rPr>
      <w:rFonts w:ascii="宋体" w:hAnsi="宋体" w:eastAsia="宋体" w:cs="宋体"/>
      <w:color w:val="B28261"/>
      <w:sz w:val="50"/>
      <w:szCs w:val="50"/>
      <w:u w:val="none"/>
      <w:shd w:val="clear" w:color="auto" w:fill="auto"/>
      <w:lang w:val="zh-TW" w:eastAsia="zh-TW" w:bidi="zh-TW"/>
    </w:rPr>
  </w:style>
  <w:style w:type="paragraph" w:customStyle="1" w:styleId="14">
    <w:name w:val="Heading #2|1"/>
    <w:basedOn w:val="1"/>
    <w:link w:val="13"/>
    <w:uiPriority w:val="0"/>
    <w:pPr>
      <w:widowControl w:val="0"/>
      <w:shd w:val="clear" w:color="auto" w:fill="auto"/>
      <w:outlineLvl w:val="1"/>
    </w:pPr>
    <w:rPr>
      <w:rFonts w:ascii="宋体" w:hAnsi="宋体" w:eastAsia="宋体" w:cs="宋体"/>
      <w:color w:val="B28261"/>
      <w:sz w:val="50"/>
      <w:szCs w:val="50"/>
      <w:u w:val="none"/>
      <w:shd w:val="clear" w:color="auto" w:fill="auto"/>
      <w:lang w:val="zh-TW" w:eastAsia="zh-TW" w:bidi="zh-TW"/>
    </w:rPr>
  </w:style>
  <w:style w:type="character" w:customStyle="1" w:styleId="15">
    <w:name w:val="Picture caption|2_"/>
    <w:basedOn w:val="4"/>
    <w:link w:val="16"/>
    <w:uiPriority w:val="0"/>
    <w:rPr>
      <w:rFonts w:ascii="宋体" w:hAnsi="宋体" w:eastAsia="宋体" w:cs="宋体"/>
      <w:sz w:val="17"/>
      <w:szCs w:val="17"/>
      <w:u w:val="none"/>
      <w:shd w:val="clear" w:color="auto" w:fill="FFFFFF"/>
      <w:lang w:val="zh-TW" w:eastAsia="zh-TW" w:bidi="zh-TW"/>
    </w:rPr>
  </w:style>
  <w:style w:type="paragraph" w:customStyle="1" w:styleId="16">
    <w:name w:val="Picture caption|2"/>
    <w:basedOn w:val="1"/>
    <w:link w:val="15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17"/>
      <w:szCs w:val="17"/>
      <w:u w:val="none"/>
      <w:shd w:val="clear" w:color="auto" w:fill="FFFFFF"/>
      <w:lang w:val="zh-TW" w:eastAsia="zh-TW" w:bidi="zh-TW"/>
    </w:rPr>
  </w:style>
  <w:style w:type="character" w:customStyle="1" w:styleId="17">
    <w:name w:val="Body text|1_"/>
    <w:basedOn w:val="4"/>
    <w:link w:val="18"/>
    <w:qFormat/>
    <w:uiPriority w:val="0"/>
    <w:rPr>
      <w:rFonts w:ascii="宋体" w:hAnsi="宋体" w:eastAsia="宋体" w:cs="宋体"/>
      <w:sz w:val="20"/>
      <w:szCs w:val="20"/>
      <w:u w:val="none"/>
      <w:shd w:val="clear" w:color="auto" w:fill="FFFFFF"/>
      <w:lang w:val="zh-TW" w:eastAsia="zh-TW" w:bidi="zh-TW"/>
    </w:rPr>
  </w:style>
  <w:style w:type="paragraph" w:customStyle="1" w:styleId="18">
    <w:name w:val="Body text|1"/>
    <w:basedOn w:val="1"/>
    <w:link w:val="17"/>
    <w:qFormat/>
    <w:uiPriority w:val="0"/>
    <w:pPr>
      <w:widowControl w:val="0"/>
      <w:shd w:val="clear" w:color="auto" w:fill="auto"/>
      <w:spacing w:after="510" w:line="360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FFFFFF"/>
      <w:lang w:val="zh-TW" w:eastAsia="zh-TW" w:bidi="zh-TW"/>
    </w:rPr>
  </w:style>
  <w:style w:type="character" w:customStyle="1" w:styleId="19">
    <w:name w:val="Other|2_"/>
    <w:basedOn w:val="4"/>
    <w:link w:val="20"/>
    <w:qFormat/>
    <w:uiPriority w:val="0"/>
    <w:rPr>
      <w:rFonts w:ascii="宋体" w:hAnsi="宋体" w:eastAsia="宋体" w:cs="宋体"/>
      <w:sz w:val="34"/>
      <w:szCs w:val="34"/>
      <w:u w:val="none"/>
      <w:shd w:val="clear" w:color="auto" w:fill="FFFFFF"/>
    </w:rPr>
  </w:style>
  <w:style w:type="paragraph" w:customStyle="1" w:styleId="20">
    <w:name w:val="Other|2"/>
    <w:basedOn w:val="1"/>
    <w:link w:val="19"/>
    <w:qFormat/>
    <w:uiPriority w:val="0"/>
    <w:pPr>
      <w:widowControl w:val="0"/>
      <w:shd w:val="clear" w:color="auto" w:fill="auto"/>
      <w:spacing w:line="450" w:lineRule="exact"/>
    </w:pPr>
    <w:rPr>
      <w:rFonts w:ascii="宋体" w:hAnsi="宋体" w:eastAsia="宋体" w:cs="宋体"/>
      <w:sz w:val="34"/>
      <w:szCs w:val="34"/>
      <w:u w:val="none"/>
      <w:shd w:val="clear" w:color="auto" w:fill="FFFFFF"/>
    </w:rPr>
  </w:style>
  <w:style w:type="character" w:customStyle="1" w:styleId="21">
    <w:name w:val="Body text|4_"/>
    <w:basedOn w:val="4"/>
    <w:link w:val="22"/>
    <w:uiPriority w:val="0"/>
    <w:rPr>
      <w:rFonts w:ascii="宋体" w:hAnsi="宋体" w:eastAsia="宋体" w:cs="宋体"/>
      <w:color w:val="186AA9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22">
    <w:name w:val="Body text|4"/>
    <w:basedOn w:val="1"/>
    <w:link w:val="21"/>
    <w:uiPriority w:val="0"/>
    <w:pPr>
      <w:widowControl w:val="0"/>
      <w:shd w:val="clear" w:color="auto" w:fill="auto"/>
      <w:spacing w:line="315" w:lineRule="exact"/>
      <w:jc w:val="center"/>
    </w:pPr>
    <w:rPr>
      <w:rFonts w:ascii="宋体" w:hAnsi="宋体" w:eastAsia="宋体" w:cs="宋体"/>
      <w:color w:val="186AA9"/>
      <w:sz w:val="17"/>
      <w:szCs w:val="17"/>
      <w:u w:val="none"/>
      <w:shd w:val="clear" w:color="auto" w:fill="auto"/>
      <w:lang w:val="zh-TW" w:eastAsia="zh-TW" w:bidi="zh-TW"/>
    </w:rPr>
  </w:style>
  <w:style w:type="character" w:customStyle="1" w:styleId="23">
    <w:name w:val="Heading #4|1_"/>
    <w:basedOn w:val="4"/>
    <w:link w:val="24"/>
    <w:uiPriority w:val="0"/>
    <w:rPr>
      <w:rFonts w:ascii="宋体" w:hAnsi="宋体" w:eastAsia="宋体" w:cs="宋体"/>
      <w:sz w:val="32"/>
      <w:szCs w:val="32"/>
      <w:u w:val="none"/>
      <w:shd w:val="clear" w:color="auto" w:fill="FFFFFF"/>
      <w:lang w:val="zh-TW" w:eastAsia="zh-TW" w:bidi="zh-TW"/>
    </w:rPr>
  </w:style>
  <w:style w:type="paragraph" w:customStyle="1" w:styleId="24">
    <w:name w:val="Heading #4|1"/>
    <w:basedOn w:val="1"/>
    <w:link w:val="23"/>
    <w:qFormat/>
    <w:uiPriority w:val="0"/>
    <w:pPr>
      <w:widowControl w:val="0"/>
      <w:shd w:val="clear" w:color="auto" w:fill="auto"/>
      <w:jc w:val="center"/>
      <w:outlineLvl w:val="3"/>
    </w:pPr>
    <w:rPr>
      <w:rFonts w:ascii="宋体" w:hAnsi="宋体" w:eastAsia="宋体" w:cs="宋体"/>
      <w:sz w:val="32"/>
      <w:szCs w:val="32"/>
      <w:u w:val="none"/>
      <w:shd w:val="clear" w:color="auto" w:fill="FFFFFF"/>
      <w:lang w:val="zh-TW" w:eastAsia="zh-TW" w:bidi="zh-TW"/>
    </w:rPr>
  </w:style>
  <w:style w:type="character" w:customStyle="1" w:styleId="25">
    <w:name w:val="Body text|3_"/>
    <w:basedOn w:val="4"/>
    <w:link w:val="26"/>
    <w:uiPriority w:val="0"/>
    <w:rPr>
      <w:rFonts w:ascii="宋体" w:hAnsi="宋体" w:eastAsia="宋体" w:cs="宋体"/>
      <w:color w:val="FADEBD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26">
    <w:name w:val="Body text|3"/>
    <w:basedOn w:val="1"/>
    <w:link w:val="25"/>
    <w:uiPriority w:val="0"/>
    <w:pPr>
      <w:widowControl w:val="0"/>
      <w:shd w:val="clear" w:color="auto" w:fill="auto"/>
    </w:pPr>
    <w:rPr>
      <w:rFonts w:ascii="宋体" w:hAnsi="宋体" w:eastAsia="宋体" w:cs="宋体"/>
      <w:color w:val="FADEBD"/>
      <w:sz w:val="26"/>
      <w:szCs w:val="26"/>
      <w:u w:val="none"/>
      <w:shd w:val="clear" w:color="auto" w:fill="auto"/>
      <w:lang w:val="zh-TW" w:eastAsia="zh-TW" w:bidi="zh-TW"/>
    </w:rPr>
  </w:style>
  <w:style w:type="character" w:customStyle="1" w:styleId="27">
    <w:name w:val="Body text|2_"/>
    <w:basedOn w:val="4"/>
    <w:link w:val="28"/>
    <w:qFormat/>
    <w:uiPriority w:val="0"/>
    <w:rPr>
      <w:rFonts w:ascii="宋体" w:hAnsi="宋体" w:eastAsia="宋体" w:cs="宋体"/>
      <w:sz w:val="18"/>
      <w:szCs w:val="18"/>
      <w:u w:val="none"/>
      <w:shd w:val="clear" w:color="auto" w:fill="FFFFFF"/>
      <w:lang w:val="zh-TW" w:eastAsia="zh-TW" w:bidi="zh-TW"/>
    </w:rPr>
  </w:style>
  <w:style w:type="paragraph" w:customStyle="1" w:styleId="28">
    <w:name w:val="Body text|2"/>
    <w:basedOn w:val="1"/>
    <w:link w:val="27"/>
    <w:qFormat/>
    <w:uiPriority w:val="0"/>
    <w:pPr>
      <w:widowControl w:val="0"/>
      <w:shd w:val="clear" w:color="auto" w:fill="auto"/>
      <w:spacing w:after="140"/>
    </w:pPr>
    <w:rPr>
      <w:rFonts w:ascii="宋体" w:hAnsi="宋体" w:eastAsia="宋体" w:cs="宋体"/>
      <w:sz w:val="18"/>
      <w:szCs w:val="18"/>
      <w:u w:val="none"/>
      <w:shd w:val="clear" w:color="auto" w:fill="FFFFFF"/>
      <w:lang w:val="zh-TW" w:eastAsia="zh-TW" w:bidi="zh-TW"/>
    </w:rPr>
  </w:style>
  <w:style w:type="character" w:customStyle="1" w:styleId="29">
    <w:name w:val="Heading #5|1_"/>
    <w:basedOn w:val="4"/>
    <w:link w:val="30"/>
    <w:qFormat/>
    <w:uiPriority w:val="0"/>
    <w:rPr>
      <w:rFonts w:ascii="宋体" w:hAnsi="宋体" w:eastAsia="宋体" w:cs="宋体"/>
      <w:b/>
      <w:bCs/>
      <w:color w:val="5B75A2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30">
    <w:name w:val="Heading #5|1"/>
    <w:basedOn w:val="1"/>
    <w:link w:val="29"/>
    <w:uiPriority w:val="0"/>
    <w:pPr>
      <w:widowControl w:val="0"/>
      <w:shd w:val="clear" w:color="auto" w:fill="auto"/>
      <w:spacing w:after="250"/>
      <w:ind w:firstLine="140"/>
      <w:outlineLvl w:val="4"/>
    </w:pPr>
    <w:rPr>
      <w:rFonts w:ascii="宋体" w:hAnsi="宋体" w:eastAsia="宋体" w:cs="宋体"/>
      <w:b/>
      <w:bCs/>
      <w:color w:val="5B75A2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31">
    <w:name w:val="Header or footer|1_"/>
    <w:basedOn w:val="4"/>
    <w:link w:val="32"/>
    <w:uiPriority w:val="0"/>
    <w:rPr>
      <w:color w:val="C8D3D8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32">
    <w:name w:val="Header or footer|1"/>
    <w:basedOn w:val="1"/>
    <w:link w:val="31"/>
    <w:uiPriority w:val="0"/>
    <w:pPr>
      <w:widowControl w:val="0"/>
      <w:shd w:val="clear" w:color="auto" w:fill="auto"/>
    </w:pPr>
    <w:rPr>
      <w:color w:val="C8D3D8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33">
    <w:name w:val="Picture caption|1_"/>
    <w:basedOn w:val="4"/>
    <w:link w:val="34"/>
    <w:qFormat/>
    <w:uiPriority w:val="0"/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34">
    <w:name w:val="Picture caption|1"/>
    <w:basedOn w:val="1"/>
    <w:link w:val="33"/>
    <w:uiPriority w:val="0"/>
    <w:pPr>
      <w:widowControl w:val="0"/>
      <w:shd w:val="clear" w:color="auto" w:fill="auto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character" w:customStyle="1" w:styleId="35">
    <w:name w:val="Body text|5_"/>
    <w:basedOn w:val="4"/>
    <w:link w:val="36"/>
    <w:qFormat/>
    <w:uiPriority w:val="0"/>
    <w:rPr>
      <w:rFonts w:ascii="宋体" w:hAnsi="宋体" w:eastAsia="宋体" w:cs="宋体"/>
      <w:color w:val="FADEBD"/>
      <w:sz w:val="32"/>
      <w:szCs w:val="32"/>
      <w:u w:val="single"/>
      <w:shd w:val="clear" w:color="auto" w:fill="auto"/>
      <w:lang w:val="zh-TW" w:eastAsia="zh-TW" w:bidi="zh-TW"/>
    </w:rPr>
  </w:style>
  <w:style w:type="paragraph" w:customStyle="1" w:styleId="36">
    <w:name w:val="Body text|5"/>
    <w:basedOn w:val="1"/>
    <w:link w:val="35"/>
    <w:uiPriority w:val="0"/>
    <w:pPr>
      <w:widowControl w:val="0"/>
      <w:shd w:val="clear" w:color="auto" w:fill="auto"/>
      <w:spacing w:after="160"/>
      <w:ind w:left="3260"/>
    </w:pPr>
    <w:rPr>
      <w:rFonts w:ascii="宋体" w:hAnsi="宋体" w:eastAsia="宋体" w:cs="宋体"/>
      <w:color w:val="FADEBD"/>
      <w:sz w:val="32"/>
      <w:szCs w:val="32"/>
      <w:u w:val="single"/>
      <w:shd w:val="clear" w:color="auto" w:fill="auto"/>
      <w:lang w:val="zh-TW" w:eastAsia="zh-TW" w:bidi="zh-TW"/>
    </w:rPr>
  </w:style>
  <w:style w:type="character" w:customStyle="1" w:styleId="37">
    <w:name w:val="Body text|6_"/>
    <w:basedOn w:val="4"/>
    <w:link w:val="38"/>
    <w:qFormat/>
    <w:uiPriority w:val="0"/>
    <w:rPr>
      <w:i/>
      <w:iCs/>
      <w:sz w:val="240"/>
      <w:szCs w:val="240"/>
      <w:u w:val="none"/>
      <w:shd w:val="clear" w:color="auto" w:fill="FFFFFF"/>
    </w:rPr>
  </w:style>
  <w:style w:type="paragraph" w:customStyle="1" w:styleId="38">
    <w:name w:val="Body text|6"/>
    <w:basedOn w:val="1"/>
    <w:link w:val="37"/>
    <w:qFormat/>
    <w:uiPriority w:val="0"/>
    <w:pPr>
      <w:widowControl w:val="0"/>
      <w:shd w:val="clear" w:color="auto" w:fill="auto"/>
    </w:pPr>
    <w:rPr>
      <w:i/>
      <w:iCs/>
      <w:sz w:val="240"/>
      <w:szCs w:val="240"/>
      <w:u w:val="none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11.png"/><Relationship Id="rId31" Type="http://schemas.openxmlformats.org/officeDocument/2006/relationships/image" Target="media/image10.png"/><Relationship Id="rId30" Type="http://schemas.openxmlformats.org/officeDocument/2006/relationships/image" Target="media/image9.png"/><Relationship Id="rId3" Type="http://schemas.openxmlformats.org/officeDocument/2006/relationships/footnotes" Target="footnotes.xml"/><Relationship Id="rId29" Type="http://schemas.openxmlformats.org/officeDocument/2006/relationships/image" Target="media/image8.jpeg"/><Relationship Id="rId28" Type="http://schemas.openxmlformats.org/officeDocument/2006/relationships/image" Target="media/image7.jpeg"/><Relationship Id="rId27" Type="http://schemas.openxmlformats.org/officeDocument/2006/relationships/image" Target="media/image6.png"/><Relationship Id="rId26" Type="http://schemas.openxmlformats.org/officeDocument/2006/relationships/image" Target="media/image5.png"/><Relationship Id="rId25" Type="http://schemas.openxmlformats.org/officeDocument/2006/relationships/image" Target="media/image4.jpeg"/><Relationship Id="rId24" Type="http://schemas.openxmlformats.org/officeDocument/2006/relationships/image" Target="media/image3.jpeg"/><Relationship Id="rId23" Type="http://schemas.openxmlformats.org/officeDocument/2006/relationships/image" Target="media/image2.png"/><Relationship Id="rId22" Type="http://schemas.openxmlformats.org/officeDocument/2006/relationships/image" Target="media/image1.jpeg"/><Relationship Id="rId21" Type="http://schemas.openxmlformats.org/officeDocument/2006/relationships/theme" Target="theme/theme1.xml"/><Relationship Id="rId20" Type="http://schemas.openxmlformats.org/officeDocument/2006/relationships/footer" Target="footer9.xml"/><Relationship Id="rId2" Type="http://schemas.openxmlformats.org/officeDocument/2006/relationships/settings" Target="settings.xml"/><Relationship Id="rId19" Type="http://schemas.openxmlformats.org/officeDocument/2006/relationships/header" Target="header7.xml"/><Relationship Id="rId18" Type="http://schemas.openxmlformats.org/officeDocument/2006/relationships/footer" Target="footer8.xml"/><Relationship Id="rId17" Type="http://schemas.openxmlformats.org/officeDocument/2006/relationships/header" Target="header6.xml"/><Relationship Id="rId16" Type="http://schemas.openxmlformats.org/officeDocument/2006/relationships/footer" Target="footer7.xml"/><Relationship Id="rId15" Type="http://schemas.openxmlformats.org/officeDocument/2006/relationships/header" Target="header5.xml"/><Relationship Id="rId14" Type="http://schemas.openxmlformats.org/officeDocument/2006/relationships/footer" Target="footer6.xml"/><Relationship Id="rId13" Type="http://schemas.openxmlformats.org/officeDocument/2006/relationships/header" Target="header4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2022-02-17T08:36:00Z</dcterms:created>
  <dc:creator>xiao0</dc:creator>
  <cp:lastModifiedBy>冰冰⊙▽⊙＊</cp:lastModifiedBy>
  <dcterms:modified xsi:type="dcterms:W3CDTF">2022-10-24T09:29:00Z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438CD338671E43B28756EE1DCE872D0E</vt:lpwstr>
  </property>
</Properties>
</file>