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8AE" w:rsidRPr="004D165D" w:rsidRDefault="009F18AE" w:rsidP="009F18AE">
      <w:pPr>
        <w:jc w:val="center"/>
        <w:rPr>
          <w:rFonts w:ascii="黑体" w:eastAsia="黑体"/>
          <w:b/>
          <w:color w:val="000000"/>
          <w:sz w:val="100"/>
          <w:szCs w:val="100"/>
        </w:rPr>
      </w:pPr>
      <w:r w:rsidRPr="004D165D">
        <w:rPr>
          <w:rFonts w:ascii="黑体" w:eastAsia="黑体" w:hint="eastAsia"/>
          <w:b/>
          <w:color w:val="FF0000"/>
          <w:spacing w:val="11"/>
          <w:kern w:val="0"/>
          <w:sz w:val="100"/>
          <w:szCs w:val="100"/>
        </w:rPr>
        <w:t>北京国家会计学</w:t>
      </w:r>
      <w:r w:rsidRPr="004D165D">
        <w:rPr>
          <w:rFonts w:ascii="黑体" w:eastAsia="黑体" w:hint="eastAsia"/>
          <w:b/>
          <w:color w:val="FF0000"/>
          <w:spacing w:val="3"/>
          <w:kern w:val="0"/>
          <w:sz w:val="100"/>
          <w:szCs w:val="100"/>
        </w:rPr>
        <w:t>院</w:t>
      </w:r>
    </w:p>
    <w:p w:rsidR="009F18AE" w:rsidRPr="009F18AE" w:rsidRDefault="00915308" w:rsidP="009F18AE">
      <w:pPr>
        <w:pStyle w:val="3"/>
        <w:jc w:val="center"/>
        <w:rPr>
          <w:rFonts w:ascii="Times New Roman" w:hAnsi="Times New Roman" w:cs="Times New Roman"/>
          <w:b w:val="0"/>
          <w:spacing w:val="50"/>
          <w:sz w:val="30"/>
          <w:szCs w:val="30"/>
        </w:rPr>
      </w:pPr>
      <w:r>
        <w:rPr>
          <w:rFonts w:ascii="Times New Roman" w:hAnsi="Times New Roman" w:cs="Times New Roman"/>
          <w:b w:val="0"/>
          <w:spacing w:val="50"/>
          <w:sz w:val="30"/>
          <w:szCs w:val="30"/>
        </w:rPr>
        <w:pict>
          <v:line id="Line 2" o:spid="_x0000_s2050" style="position:absolute;left:0;text-align:left;z-index:251658240" from="3.3pt,4.35pt" to="487.8pt,4.35pt" o:gfxdata="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pvnqd9UAAAAJAQAADwAAAAAAAAABACAAAAAiAAAAZHJzL2Rvd25yZXYu&#10;eG1sUEsBAhQAFAAAAAgAh07iQDwBl8DFAQAAjAMAAA4AAAAAAAAAAQAgAAAAJAEAAGRycy9lMm9E&#10;b2MueG1sUEsFBgAAAAAGAAYAWQEAAFsFAAAAAA==&#10;" strokecolor="red" strokeweight="2pt"/>
        </w:pict>
      </w:r>
      <w:r w:rsidR="009F18AE" w:rsidRPr="009F18AE">
        <w:rPr>
          <w:sz w:val="30"/>
          <w:szCs w:val="30"/>
        </w:rPr>
        <w:t>新三板挂牌流程梳理与风险管控高级研修班</w:t>
      </w:r>
    </w:p>
    <w:p w:rsidR="009F18AE" w:rsidRPr="009F18AE" w:rsidRDefault="009F18AE" w:rsidP="009F18AE">
      <w:pPr>
        <w:widowControl/>
        <w:spacing w:before="120"/>
        <w:jc w:val="left"/>
        <w:outlineLvl w:val="2"/>
        <w:rPr>
          <w:rFonts w:ascii="宋体" w:eastAsia="宋体" w:hAnsi="宋体" w:cs="宋体"/>
          <w:b/>
          <w:bCs/>
          <w:color w:val="000000" w:themeColor="text1"/>
          <w:kern w:val="0"/>
          <w:sz w:val="25"/>
          <w:szCs w:val="25"/>
        </w:rPr>
      </w:pP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一、</w:t>
      </w:r>
      <w:r w:rsidR="003B6CBA">
        <w:rPr>
          <w:rFonts w:ascii="宋体" w:eastAsia="宋体" w:hAnsi="宋体" w:cs="宋体" w:hint="eastAsia"/>
          <w:b/>
          <w:bCs/>
          <w:color w:val="000000" w:themeColor="text1"/>
          <w:kern w:val="0"/>
          <w:sz w:val="25"/>
        </w:rPr>
        <w:t>培训</w:t>
      </w: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背景</w:t>
      </w:r>
    </w:p>
    <w:p w:rsidR="002E307D" w:rsidRPr="002E307D" w:rsidRDefault="002E307D" w:rsidP="002E307D">
      <w:pPr>
        <w:widowControl/>
        <w:spacing w:line="360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 w:hint="eastAsia"/>
          <w:color w:val="000000" w:themeColor="text1"/>
          <w:kern w:val="0"/>
          <w:szCs w:val="21"/>
        </w:rPr>
        <w:t>目前，新三板市场规模数量已逾万家，创新层企业千余家，市场规模还在不断扩大过程中。2016年实施的分层政策，让原本死气沉沉的新三板市场一方面迎来了创新层的活力生机，一方面依然面对流动性不足、退市案例频发等困境。如何在全面深化改革、全面加强监管背景下有效规避新三板挂牌申请过程中的风险、如何实现专版，实现企业价值增值转化成为上市企业面临的重要课题。</w:t>
      </w:r>
    </w:p>
    <w:p w:rsidR="002E307D" w:rsidRPr="002E307D" w:rsidRDefault="002E307D" w:rsidP="002E307D">
      <w:pPr>
        <w:widowControl/>
        <w:spacing w:line="360" w:lineRule="atLeast"/>
        <w:ind w:firstLineChars="200" w:firstLine="420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 w:hint="eastAsia"/>
          <w:color w:val="000000" w:themeColor="text1"/>
          <w:kern w:val="0"/>
          <w:szCs w:val="21"/>
        </w:rPr>
        <w:t>为了帮助企业更好认识当前宏观形势以及监管重点，北京国家会计学院2018年继续以“培训+研讨”的方式推出“新三板挂牌、转板流程梳理与风险管控高级研修班”。</w:t>
      </w:r>
    </w:p>
    <w:p w:rsidR="009F18AE" w:rsidRPr="009F18AE" w:rsidRDefault="009F18AE" w:rsidP="009F18AE">
      <w:pPr>
        <w:widowControl/>
        <w:spacing w:before="120"/>
        <w:jc w:val="left"/>
        <w:outlineLvl w:val="2"/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</w:pP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二、</w:t>
      </w:r>
      <w:r w:rsidR="003B6CBA">
        <w:rPr>
          <w:rFonts w:ascii="宋体" w:eastAsia="宋体" w:hAnsi="宋体" w:cs="宋体" w:hint="eastAsia"/>
          <w:b/>
          <w:bCs/>
          <w:color w:val="000000" w:themeColor="text1"/>
          <w:kern w:val="0"/>
          <w:sz w:val="25"/>
        </w:rPr>
        <w:t>培训</w:t>
      </w: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收益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·开拓视野——了解我国各级资本市场发行、上市制度；掌握新三板挂牌监管重点；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·业务提高——了解股权优化方案设计；改制中的税收、法律、会计等核心问题；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·拓展人脉——建立微信群、公众号等方式，与咨询机构、监管机关、拟挂牌企业人员充分交流。</w:t>
      </w:r>
    </w:p>
    <w:p w:rsidR="009F18AE" w:rsidRPr="009F18AE" w:rsidRDefault="009F18AE" w:rsidP="009F18AE">
      <w:pPr>
        <w:widowControl/>
        <w:spacing w:before="120"/>
        <w:jc w:val="left"/>
        <w:outlineLvl w:val="2"/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</w:pP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三、</w:t>
      </w:r>
      <w:r w:rsidRPr="009F18AE">
        <w:rPr>
          <w:rFonts w:ascii="宋体" w:eastAsia="宋体" w:hAnsi="宋体" w:cs="宋体" w:hint="eastAsia"/>
          <w:b/>
          <w:bCs/>
          <w:color w:val="000000" w:themeColor="text1"/>
          <w:kern w:val="0"/>
          <w:sz w:val="25"/>
        </w:rPr>
        <w:t>目标学员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·计划进行"新三板"挂牌或者已经挂牌成功的企业财务、税务及相关管理人员；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·拟上市、挂牌的企业高管人员（CEO、CFO、董秘等）；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·商业银行及其他金融投资机构业务人员；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·会计师事务所、律师事务所及其他中介机构。</w:t>
      </w:r>
    </w:p>
    <w:p w:rsidR="002E307D" w:rsidRPr="002E307D" w:rsidRDefault="009F18AE" w:rsidP="002E307D">
      <w:pPr>
        <w:widowControl/>
        <w:spacing w:before="120"/>
        <w:jc w:val="left"/>
        <w:outlineLvl w:val="2"/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</w:pP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四、</w:t>
      </w:r>
      <w:r w:rsidR="003B6CBA">
        <w:rPr>
          <w:rFonts w:ascii="宋体" w:eastAsia="宋体" w:hAnsi="宋体" w:cs="宋体" w:hint="eastAsia"/>
          <w:b/>
          <w:bCs/>
          <w:color w:val="000000" w:themeColor="text1"/>
          <w:kern w:val="0"/>
          <w:sz w:val="25"/>
        </w:rPr>
        <w:t>培训</w:t>
      </w: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内容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b/>
          <w:bCs/>
          <w:color w:val="000000" w:themeColor="text1"/>
          <w:kern w:val="0"/>
        </w:rPr>
      </w:pPr>
      <w:r w:rsidRPr="002E307D">
        <w:rPr>
          <w:rFonts w:ascii="宋体" w:eastAsia="宋体" w:hAnsi="宋体" w:cs="宋体"/>
          <w:b/>
          <w:bCs/>
          <w:color w:val="000000" w:themeColor="text1"/>
          <w:kern w:val="0"/>
        </w:rPr>
        <w:t>（一）我国新三板市场概况与相关制度介绍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·新三板市场的定位与发展历程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·当前新三板市场特点及存在问题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·企业拟在新三板市场挂牌需要满足的条件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·新三板市场的挂牌、做市商、协议转让、分层、转板等制度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b/>
          <w:bCs/>
          <w:color w:val="000000" w:themeColor="text1"/>
          <w:kern w:val="0"/>
        </w:rPr>
      </w:pPr>
      <w:r w:rsidRPr="002E307D">
        <w:rPr>
          <w:rFonts w:ascii="宋体" w:eastAsia="宋体" w:hAnsi="宋体" w:cs="宋体"/>
          <w:b/>
          <w:bCs/>
          <w:color w:val="000000" w:themeColor="text1"/>
          <w:kern w:val="0"/>
        </w:rPr>
        <w:t>（二）企业在新三板市场挂牌全流程梳理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·挂牌前企业改制、股权优化、投资者引入等过程梳理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·股转公司重点关注方向和企业应对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·入场后流动性、市值管理以及合规性操作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b/>
          <w:bCs/>
          <w:color w:val="000000" w:themeColor="text1"/>
          <w:kern w:val="0"/>
        </w:rPr>
      </w:pPr>
      <w:r w:rsidRPr="002E307D">
        <w:rPr>
          <w:rFonts w:ascii="宋体" w:eastAsia="宋体" w:hAnsi="宋体" w:cs="宋体"/>
          <w:b/>
          <w:bCs/>
          <w:color w:val="000000" w:themeColor="text1"/>
          <w:kern w:val="0"/>
        </w:rPr>
        <w:t>（三）拟挂牌企业的税务、法律、会计问题关注点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·企业改制过程中应关注的税务问题及其对策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·企业的法律关注焦点问题及其对策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lastRenderedPageBreak/>
        <w:t>·企业会计处理关键问题及其对策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b/>
          <w:bCs/>
          <w:color w:val="000000" w:themeColor="text1"/>
          <w:kern w:val="0"/>
        </w:rPr>
      </w:pPr>
      <w:r w:rsidRPr="002E307D">
        <w:rPr>
          <w:rFonts w:ascii="宋体" w:eastAsia="宋体" w:hAnsi="宋体" w:cs="宋体"/>
          <w:b/>
          <w:bCs/>
          <w:color w:val="000000" w:themeColor="text1"/>
          <w:kern w:val="0"/>
        </w:rPr>
        <w:t>（四）企业新三板挂牌、转板案例分析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·通过案例梳理企业挂牌全流程以及重点关注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·介绍当前市场转板情况及发展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·通过案例了解转板程序及重点关注点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·通过案例了解选择中介机构、与监管层沟通、公司文化建设等内容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b/>
          <w:bCs/>
          <w:color w:val="000000" w:themeColor="text1"/>
          <w:kern w:val="0"/>
        </w:rPr>
      </w:pPr>
      <w:r w:rsidRPr="002E307D">
        <w:rPr>
          <w:rFonts w:ascii="宋体" w:eastAsia="宋体" w:hAnsi="宋体" w:cs="宋体"/>
          <w:b/>
          <w:bCs/>
          <w:color w:val="000000" w:themeColor="text1"/>
          <w:kern w:val="0"/>
        </w:rPr>
        <w:t>（五）企业新三板挂牌全流程风险管控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·全面梳理挂牌全流程风险节点及关注方向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·从全生命周期角度对可能存在风险提出全面解决方案</w:t>
      </w:r>
    </w:p>
    <w:p w:rsidR="002E307D" w:rsidRPr="002E307D" w:rsidRDefault="002E307D" w:rsidP="002E307D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2E307D">
        <w:rPr>
          <w:rFonts w:ascii="宋体" w:eastAsia="宋体" w:hAnsi="宋体" w:cs="宋体"/>
          <w:color w:val="000000" w:themeColor="text1"/>
          <w:kern w:val="0"/>
          <w:szCs w:val="21"/>
        </w:rPr>
        <w:t>·梳理企业风险管理重点（股权结构风险、公司发票风险、公司内控风险、公司股改的风险）</w:t>
      </w:r>
    </w:p>
    <w:p w:rsidR="002E307D" w:rsidRPr="002E307D" w:rsidRDefault="002E307D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</w:p>
    <w:p w:rsidR="009F18AE" w:rsidRPr="009F18AE" w:rsidRDefault="009F18AE" w:rsidP="009F18AE">
      <w:pPr>
        <w:widowControl/>
        <w:spacing w:before="120"/>
        <w:jc w:val="left"/>
        <w:outlineLvl w:val="2"/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</w:pPr>
      <w:r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五、师资团队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·财政部、证监会新三版相关政策制定专家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·新三板上市实务界资深专家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·北京国家会计学院及高校从事新三板上市教学及研究的会计、审计、税收专家</w:t>
      </w:r>
    </w:p>
    <w:p w:rsidR="009F18AE" w:rsidRPr="009F18AE" w:rsidRDefault="003D4107" w:rsidP="009F18AE">
      <w:pPr>
        <w:widowControl/>
        <w:spacing w:before="120"/>
        <w:jc w:val="left"/>
        <w:outlineLvl w:val="2"/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</w:pPr>
      <w:r>
        <w:rPr>
          <w:rFonts w:ascii="宋体" w:eastAsia="宋体" w:hAnsi="宋体" w:cs="宋体" w:hint="eastAsia"/>
          <w:b/>
          <w:bCs/>
          <w:color w:val="000000" w:themeColor="text1"/>
          <w:kern w:val="0"/>
          <w:sz w:val="25"/>
        </w:rPr>
        <w:t>六</w:t>
      </w:r>
      <w:r w:rsidR="009F18AE"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、结业</w:t>
      </w:r>
      <w:r w:rsidR="003B6CBA"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及</w:t>
      </w:r>
      <w:r w:rsidR="009F18AE"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考核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完成全部学习，经考核合格，获得由北京国家会计学院颁发的结业证书。</w:t>
      </w:r>
    </w:p>
    <w:p w:rsidR="009F18AE" w:rsidRPr="009F18AE" w:rsidRDefault="003D4107" w:rsidP="009F18AE">
      <w:pPr>
        <w:widowControl/>
        <w:spacing w:before="120"/>
        <w:jc w:val="left"/>
        <w:outlineLvl w:val="2"/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</w:pPr>
      <w:r>
        <w:rPr>
          <w:rFonts w:ascii="宋体" w:eastAsia="宋体" w:hAnsi="宋体" w:cs="宋体" w:hint="eastAsia"/>
          <w:b/>
          <w:bCs/>
          <w:color w:val="000000" w:themeColor="text1"/>
          <w:kern w:val="0"/>
          <w:sz w:val="25"/>
        </w:rPr>
        <w:t>七</w:t>
      </w:r>
      <w:r w:rsidR="009F18AE" w:rsidRPr="009F18AE">
        <w:rPr>
          <w:rFonts w:ascii="宋体" w:eastAsia="宋体" w:hAnsi="宋体" w:cs="宋体"/>
          <w:b/>
          <w:bCs/>
          <w:color w:val="000000" w:themeColor="text1"/>
          <w:kern w:val="0"/>
          <w:sz w:val="25"/>
        </w:rPr>
        <w:t>、收费标准</w:t>
      </w:r>
    </w:p>
    <w:p w:rsidR="009F18AE" w:rsidRP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1.</w:t>
      </w:r>
      <w:r w:rsidR="00882ED5" w:rsidRPr="00882ED5">
        <w:rPr>
          <w:rFonts w:hint="eastAsia"/>
        </w:rPr>
        <w:t xml:space="preserve"> </w:t>
      </w:r>
      <w:r w:rsidR="00882ED5" w:rsidRPr="00882ED5">
        <w:rPr>
          <w:rFonts w:ascii="宋体" w:eastAsia="宋体" w:hAnsi="宋体" w:cs="宋体" w:hint="eastAsia"/>
          <w:color w:val="000000" w:themeColor="text1"/>
          <w:kern w:val="0"/>
          <w:szCs w:val="21"/>
        </w:rPr>
        <w:t>培训费</w:t>
      </w: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：人民币4800元/人，费用均不含食宿。发票抬头为培训费。</w:t>
      </w:r>
    </w:p>
    <w:p w:rsid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2.在北京国家会计学院举办的可提供食宿。就餐为自助餐，收费标准为120元/人天；住宿标准：普通单人间220元/天，商务间</w:t>
      </w:r>
      <w:r w:rsidR="00882ED5">
        <w:rPr>
          <w:rFonts w:ascii="宋体" w:eastAsia="宋体" w:hAnsi="宋体" w:cs="宋体" w:hint="eastAsia"/>
          <w:color w:val="000000" w:themeColor="text1"/>
          <w:kern w:val="0"/>
          <w:szCs w:val="21"/>
        </w:rPr>
        <w:t>40</w:t>
      </w: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0元/天，新商务间</w:t>
      </w:r>
      <w:r w:rsidR="00882ED5">
        <w:rPr>
          <w:rFonts w:ascii="宋体" w:eastAsia="宋体" w:hAnsi="宋体" w:cs="宋体" w:hint="eastAsia"/>
          <w:color w:val="000000" w:themeColor="text1"/>
          <w:kern w:val="0"/>
          <w:szCs w:val="21"/>
        </w:rPr>
        <w:t>60</w:t>
      </w:r>
      <w:r w:rsidRPr="009F18AE">
        <w:rPr>
          <w:rFonts w:ascii="宋体" w:eastAsia="宋体" w:hAnsi="宋体" w:cs="宋体"/>
          <w:color w:val="000000" w:themeColor="text1"/>
          <w:kern w:val="0"/>
          <w:szCs w:val="21"/>
        </w:rPr>
        <w:t>0元/天。（住宿费用含游泳、健身、净娱乐、宽带上网等费用）。退房时间截止到每天下午14点，14点到18点退房收取半天房费，18点后退房按照全天房费收取。</w:t>
      </w:r>
    </w:p>
    <w:p w:rsidR="009F18AE" w:rsidRDefault="009F18AE" w:rsidP="009F18AE">
      <w:pPr>
        <w:widowControl/>
        <w:spacing w:line="360" w:lineRule="atLeast"/>
        <w:jc w:val="left"/>
        <w:rPr>
          <w:rFonts w:ascii="宋体" w:eastAsia="宋体" w:hAnsi="宋体" w:cs="宋体"/>
          <w:color w:val="000000" w:themeColor="text1"/>
          <w:kern w:val="0"/>
          <w:szCs w:val="21"/>
        </w:rPr>
      </w:pPr>
      <w:r w:rsidRPr="009F18AE">
        <w:rPr>
          <w:rFonts w:ascii="宋体" w:eastAsia="宋体" w:hAnsi="宋体" w:cs="宋体" w:hint="eastAsia"/>
          <w:color w:val="000000" w:themeColor="text1"/>
          <w:kern w:val="0"/>
          <w:szCs w:val="21"/>
        </w:rPr>
        <w:t>3、</w:t>
      </w:r>
      <w:r w:rsidR="00874E82">
        <w:rPr>
          <w:rFonts w:ascii="宋体" w:eastAsia="宋体" w:hAnsi="宋体" w:cs="宋体" w:hint="eastAsia"/>
          <w:color w:val="000000" w:themeColor="text1"/>
          <w:kern w:val="0"/>
          <w:szCs w:val="21"/>
        </w:rPr>
        <w:t>费用可提前汇款，也可</w:t>
      </w:r>
      <w:r w:rsidRPr="009F18AE">
        <w:rPr>
          <w:rFonts w:ascii="宋体" w:eastAsia="宋体" w:hAnsi="宋体" w:cs="宋体" w:hint="eastAsia"/>
          <w:color w:val="000000" w:themeColor="text1"/>
          <w:kern w:val="0"/>
          <w:szCs w:val="21"/>
        </w:rPr>
        <w:t>报到时直接缴纳现金或者现场刷银行卡、信用卡</w:t>
      </w:r>
    </w:p>
    <w:p w:rsidR="009F18AE" w:rsidRDefault="009F18AE" w:rsidP="009F18AE">
      <w:pPr>
        <w:rPr>
          <w:color w:val="000000" w:themeColor="text1"/>
        </w:rPr>
      </w:pPr>
    </w:p>
    <w:p w:rsidR="009F18AE" w:rsidRDefault="009F18AE" w:rsidP="009F18AE">
      <w:pPr>
        <w:rPr>
          <w:color w:val="000000" w:themeColor="text1"/>
        </w:rPr>
      </w:pPr>
    </w:p>
    <w:p w:rsidR="009F18AE" w:rsidRPr="009F18AE" w:rsidRDefault="009F18AE" w:rsidP="009F18AE">
      <w:pPr>
        <w:spacing w:line="460" w:lineRule="exact"/>
        <w:ind w:firstLineChars="1890" w:firstLine="4554"/>
        <w:jc w:val="right"/>
        <w:rPr>
          <w:b/>
          <w:sz w:val="24"/>
          <w:szCs w:val="24"/>
        </w:rPr>
      </w:pPr>
      <w:r w:rsidRPr="009F18AE">
        <w:rPr>
          <w:rFonts w:asciiTheme="minorEastAsia" w:hAnsiTheme="minorEastAsia" w:hint="eastAsia"/>
          <w:b/>
          <w:sz w:val="24"/>
          <w:szCs w:val="24"/>
        </w:rPr>
        <w:t>北京国家会计学院教务部</w:t>
      </w:r>
      <w:r w:rsidRPr="009F18AE">
        <w:rPr>
          <w:rFonts w:hint="eastAsia"/>
          <w:b/>
          <w:sz w:val="24"/>
          <w:szCs w:val="24"/>
        </w:rPr>
        <w:t xml:space="preserve"> </w:t>
      </w:r>
    </w:p>
    <w:p w:rsidR="009F18AE" w:rsidRDefault="009F18AE" w:rsidP="009F18AE">
      <w:pPr>
        <w:spacing w:line="460" w:lineRule="exact"/>
        <w:ind w:right="560" w:firstLineChars="2291" w:firstLine="5520"/>
        <w:jc w:val="right"/>
        <w:rPr>
          <w:rFonts w:hint="eastAsia"/>
          <w:b/>
          <w:sz w:val="24"/>
          <w:szCs w:val="24"/>
        </w:rPr>
      </w:pPr>
      <w:r w:rsidRPr="009F18AE">
        <w:rPr>
          <w:rFonts w:hint="eastAsia"/>
          <w:b/>
          <w:sz w:val="24"/>
          <w:szCs w:val="24"/>
        </w:rPr>
        <w:t>201</w:t>
      </w:r>
      <w:r w:rsidR="00882ED5">
        <w:rPr>
          <w:rFonts w:hint="eastAsia"/>
          <w:b/>
          <w:sz w:val="24"/>
          <w:szCs w:val="24"/>
        </w:rPr>
        <w:t>8</w:t>
      </w:r>
      <w:r w:rsidRPr="009F18AE">
        <w:rPr>
          <w:rFonts w:hint="eastAsia"/>
          <w:b/>
          <w:sz w:val="24"/>
          <w:szCs w:val="24"/>
        </w:rPr>
        <w:t>年</w:t>
      </w:r>
      <w:r w:rsidR="00882ED5">
        <w:rPr>
          <w:rFonts w:hint="eastAsia"/>
          <w:b/>
          <w:sz w:val="24"/>
          <w:szCs w:val="24"/>
        </w:rPr>
        <w:t>1</w:t>
      </w:r>
      <w:r w:rsidRPr="009F18AE">
        <w:rPr>
          <w:rFonts w:hint="eastAsia"/>
          <w:b/>
          <w:sz w:val="24"/>
          <w:szCs w:val="24"/>
        </w:rPr>
        <w:t>月</w:t>
      </w:r>
    </w:p>
    <w:p w:rsidR="003D4107" w:rsidRDefault="003D4107" w:rsidP="009F18AE">
      <w:pPr>
        <w:spacing w:line="460" w:lineRule="exact"/>
        <w:ind w:right="560" w:firstLineChars="2291" w:firstLine="5520"/>
        <w:jc w:val="right"/>
        <w:rPr>
          <w:rFonts w:hint="eastAsia"/>
          <w:b/>
          <w:sz w:val="24"/>
          <w:szCs w:val="24"/>
        </w:rPr>
      </w:pPr>
    </w:p>
    <w:p w:rsidR="003D4107" w:rsidRDefault="003D4107" w:rsidP="009F18AE">
      <w:pPr>
        <w:spacing w:line="460" w:lineRule="exact"/>
        <w:ind w:right="560" w:firstLineChars="2291" w:firstLine="5520"/>
        <w:jc w:val="right"/>
        <w:rPr>
          <w:rFonts w:hint="eastAsia"/>
          <w:b/>
          <w:sz w:val="24"/>
          <w:szCs w:val="24"/>
        </w:rPr>
      </w:pPr>
    </w:p>
    <w:p w:rsidR="003D4107" w:rsidRDefault="003D4107" w:rsidP="009F18AE">
      <w:pPr>
        <w:spacing w:line="460" w:lineRule="exact"/>
        <w:ind w:right="560" w:firstLineChars="2291" w:firstLine="5520"/>
        <w:jc w:val="right"/>
        <w:rPr>
          <w:rFonts w:hint="eastAsia"/>
          <w:b/>
          <w:sz w:val="24"/>
          <w:szCs w:val="24"/>
        </w:rPr>
      </w:pPr>
    </w:p>
    <w:p w:rsidR="003D4107" w:rsidRDefault="003D4107" w:rsidP="009F18AE">
      <w:pPr>
        <w:spacing w:line="460" w:lineRule="exact"/>
        <w:ind w:right="560" w:firstLineChars="2291" w:firstLine="5520"/>
        <w:jc w:val="right"/>
        <w:rPr>
          <w:rFonts w:hint="eastAsia"/>
          <w:b/>
          <w:sz w:val="24"/>
          <w:szCs w:val="24"/>
        </w:rPr>
      </w:pPr>
    </w:p>
    <w:p w:rsidR="003D4107" w:rsidRPr="009F18AE" w:rsidRDefault="003D4107" w:rsidP="009F18AE">
      <w:pPr>
        <w:spacing w:line="460" w:lineRule="exact"/>
        <w:ind w:right="560" w:firstLineChars="2291" w:firstLine="5520"/>
        <w:jc w:val="right"/>
        <w:rPr>
          <w:rFonts w:asciiTheme="minorEastAsia" w:hAnsiTheme="minorEastAsia"/>
          <w:b/>
          <w:sz w:val="24"/>
          <w:szCs w:val="24"/>
        </w:rPr>
      </w:pPr>
    </w:p>
    <w:p w:rsidR="009F18AE" w:rsidRDefault="009F18AE" w:rsidP="009F18AE">
      <w:pPr>
        <w:rPr>
          <w:color w:val="000000" w:themeColor="text1"/>
        </w:rPr>
      </w:pPr>
    </w:p>
    <w:p w:rsidR="009F18AE" w:rsidRDefault="009F18AE" w:rsidP="00874E82">
      <w:pPr>
        <w:spacing w:line="440" w:lineRule="exact"/>
        <w:rPr>
          <w:rFonts w:ascii="宋体" w:hAnsi="宋体" w:cs="宋体"/>
          <w:b/>
          <w:color w:val="000000"/>
          <w:sz w:val="32"/>
          <w:szCs w:val="32"/>
        </w:rPr>
      </w:pPr>
    </w:p>
    <w:p w:rsidR="009F18AE" w:rsidRPr="003B6CBA" w:rsidRDefault="009F18AE" w:rsidP="00566577">
      <w:pPr>
        <w:spacing w:beforeLines="50" w:afterLines="50" w:line="440" w:lineRule="exact"/>
        <w:jc w:val="center"/>
        <w:rPr>
          <w:rFonts w:ascii="宋体" w:hAnsi="宋体" w:cs="宋体"/>
          <w:b/>
          <w:color w:val="000000"/>
          <w:sz w:val="32"/>
          <w:szCs w:val="32"/>
        </w:rPr>
      </w:pPr>
      <w:r w:rsidRPr="009F18AE">
        <w:rPr>
          <w:rFonts w:ascii="宋体" w:hAnsi="宋体" w:cs="宋体" w:hint="eastAsia"/>
          <w:b/>
          <w:color w:val="000000"/>
          <w:sz w:val="32"/>
          <w:szCs w:val="32"/>
        </w:rPr>
        <w:lastRenderedPageBreak/>
        <w:t>2017新三板挂牌流程梳理与风险管控高级研修班</w:t>
      </w:r>
      <w:r>
        <w:rPr>
          <w:rFonts w:ascii="宋体" w:hAnsi="宋体" w:cs="宋体" w:hint="eastAsia"/>
          <w:b/>
          <w:color w:val="000000"/>
          <w:sz w:val="32"/>
          <w:szCs w:val="32"/>
        </w:rPr>
        <w:t>报名回执表</w:t>
      </w:r>
    </w:p>
    <w:tbl>
      <w:tblPr>
        <w:tblW w:w="97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57" w:type="dxa"/>
          <w:bottom w:w="57" w:type="dxa"/>
        </w:tblCellMar>
        <w:tblLook w:val="04A0"/>
      </w:tblPr>
      <w:tblGrid>
        <w:gridCol w:w="1454"/>
        <w:gridCol w:w="878"/>
        <w:gridCol w:w="1117"/>
        <w:gridCol w:w="1338"/>
        <w:gridCol w:w="1558"/>
        <w:gridCol w:w="1846"/>
        <w:gridCol w:w="1568"/>
      </w:tblGrid>
      <w:tr w:rsidR="009F18AE" w:rsidTr="00D05A11">
        <w:trPr>
          <w:trHeight w:hRule="exact" w:val="531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单位名称</w:t>
            </w:r>
          </w:p>
        </w:tc>
        <w:tc>
          <w:tcPr>
            <w:tcW w:w="4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cs="宋体" w:hint="eastAsia"/>
                <w:color w:val="000000"/>
                <w:sz w:val="24"/>
                <w:szCs w:val="24"/>
              </w:rPr>
              <w:t>邮编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</w:p>
        </w:tc>
      </w:tr>
      <w:tr w:rsidR="009F18AE" w:rsidTr="00D05A11">
        <w:trPr>
          <w:trHeight w:hRule="exact" w:val="439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学员姓名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职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务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100" w:firstLine="240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电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话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3B6CBA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100" w:firstLine="240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传真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100" w:firstLine="240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手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机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电子信箱</w:t>
            </w:r>
          </w:p>
        </w:tc>
      </w:tr>
      <w:tr w:rsidR="009F18AE" w:rsidTr="00D05A11">
        <w:trPr>
          <w:trHeight w:hRule="exact" w:val="550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9F18AE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9F18AE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9F18AE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9F18AE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9F18AE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9F18AE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9F18AE" w:rsidRDefault="009F18AE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F56DBF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F56DBF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F56DBF" w:rsidTr="00D05A11">
        <w:trPr>
          <w:trHeight w:hRule="exact" w:val="552"/>
          <w:jc w:val="center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F56DBF" w:rsidRDefault="00F56DBF" w:rsidP="00D05A11">
            <w:pPr>
              <w:tabs>
                <w:tab w:val="left" w:pos="360"/>
                <w:tab w:val="left" w:pos="540"/>
              </w:tabs>
              <w:spacing w:line="420" w:lineRule="exact"/>
              <w:ind w:firstLineChars="200" w:firstLine="560"/>
              <w:jc w:val="center"/>
              <w:rPr>
                <w:rFonts w:ascii="宋体" w:cs="宋体"/>
                <w:color w:val="000000"/>
                <w:sz w:val="28"/>
                <w:szCs w:val="28"/>
              </w:rPr>
            </w:pPr>
          </w:p>
        </w:tc>
      </w:tr>
      <w:tr w:rsidR="00874E82" w:rsidTr="00874E82">
        <w:trPr>
          <w:trHeight w:val="1426"/>
          <w:jc w:val="center"/>
        </w:trPr>
        <w:tc>
          <w:tcPr>
            <w:tcW w:w="9759" w:type="dxa"/>
            <w:gridSpan w:val="7"/>
            <w:tcBorders>
              <w:top w:val="single" w:sz="4" w:space="0" w:color="auto"/>
            </w:tcBorders>
            <w:vAlign w:val="center"/>
          </w:tcPr>
          <w:p w:rsidR="00874E82" w:rsidRPr="00C23358" w:rsidRDefault="00874E82" w:rsidP="00874E82">
            <w:pPr>
              <w:widowControl/>
              <w:tabs>
                <w:tab w:val="left" w:pos="360"/>
                <w:tab w:val="left" w:pos="540"/>
              </w:tabs>
              <w:spacing w:line="340" w:lineRule="exac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C23358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请将费</w:t>
            </w: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用</w:t>
            </w:r>
            <w:r w:rsidRPr="00C23358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汇至以下账户：</w:t>
            </w:r>
          </w:p>
          <w:p w:rsidR="00874E82" w:rsidRPr="00C23358" w:rsidRDefault="00874E82" w:rsidP="00874E82">
            <w:pPr>
              <w:widowControl/>
              <w:tabs>
                <w:tab w:val="left" w:pos="360"/>
                <w:tab w:val="left" w:pos="540"/>
              </w:tabs>
              <w:spacing w:line="340" w:lineRule="exac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C23358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开户名: </w:t>
            </w:r>
            <w:r w:rsidRPr="008C7E7B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北京国家会计学院</w:t>
            </w:r>
          </w:p>
          <w:p w:rsidR="00874E82" w:rsidRPr="00C23358" w:rsidRDefault="00874E82" w:rsidP="00874E82">
            <w:pPr>
              <w:widowControl/>
              <w:tabs>
                <w:tab w:val="left" w:pos="360"/>
                <w:tab w:val="left" w:pos="540"/>
              </w:tabs>
              <w:spacing w:line="340" w:lineRule="exact"/>
              <w:rPr>
                <w:rFonts w:ascii="宋体" w:hAnsi="宋体"/>
                <w:b/>
                <w:color w:val="000000"/>
                <w:sz w:val="28"/>
                <w:szCs w:val="28"/>
              </w:rPr>
            </w:pPr>
            <w:r w:rsidRPr="00C23358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账  号：</w:t>
            </w:r>
            <w:r w:rsidRPr="008C7E7B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1100</w:t>
            </w: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</w:t>
            </w:r>
            <w:r w:rsidRPr="008C7E7B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1020</w:t>
            </w: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</w:t>
            </w:r>
            <w:r w:rsidRPr="008C7E7B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1000</w:t>
            </w: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</w:t>
            </w:r>
            <w:r w:rsidRPr="008C7E7B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5603</w:t>
            </w:r>
            <w:r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 xml:space="preserve"> </w:t>
            </w:r>
            <w:r w:rsidRPr="008C7E7B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0985</w:t>
            </w:r>
          </w:p>
          <w:p w:rsidR="00874E82" w:rsidRDefault="00874E82" w:rsidP="00874E82">
            <w:pPr>
              <w:tabs>
                <w:tab w:val="left" w:pos="360"/>
                <w:tab w:val="left" w:pos="540"/>
              </w:tabs>
              <w:spacing w:line="420" w:lineRule="exact"/>
              <w:rPr>
                <w:rFonts w:ascii="宋体" w:cs="宋体"/>
                <w:color w:val="000000"/>
                <w:sz w:val="28"/>
                <w:szCs w:val="28"/>
              </w:rPr>
            </w:pPr>
            <w:r w:rsidRPr="00C23358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开户行：</w:t>
            </w:r>
            <w:r w:rsidRPr="008C7E7B">
              <w:rPr>
                <w:rFonts w:ascii="宋体" w:hAnsi="宋体" w:hint="eastAsia"/>
                <w:b/>
                <w:color w:val="000000"/>
                <w:sz w:val="28"/>
                <w:szCs w:val="28"/>
              </w:rPr>
              <w:t>建行北京天竺支行</w:t>
            </w:r>
          </w:p>
        </w:tc>
      </w:tr>
      <w:tr w:rsidR="009F18AE" w:rsidTr="00874E82">
        <w:trPr>
          <w:trHeight w:val="1421"/>
          <w:jc w:val="center"/>
        </w:trPr>
        <w:tc>
          <w:tcPr>
            <w:tcW w:w="975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F18AE" w:rsidRDefault="009F18AE" w:rsidP="00566577">
            <w:pPr>
              <w:pStyle w:val="padding2em"/>
              <w:spacing w:before="0" w:beforeAutospacing="0" w:afterLines="50" w:afterAutospacing="0" w:line="480" w:lineRule="exact"/>
              <w:rPr>
                <w:b/>
                <w:sz w:val="28"/>
                <w:szCs w:val="28"/>
              </w:rPr>
            </w:pPr>
          </w:p>
          <w:p w:rsidR="003B6CBA" w:rsidRPr="006B0373" w:rsidRDefault="003B6CBA" w:rsidP="00566577">
            <w:pPr>
              <w:pStyle w:val="padding2em"/>
              <w:spacing w:before="0" w:beforeAutospacing="0" w:afterLines="50" w:afterAutospacing="0" w:line="480" w:lineRule="exact"/>
              <w:rPr>
                <w:b/>
                <w:sz w:val="28"/>
                <w:szCs w:val="28"/>
              </w:rPr>
            </w:pPr>
          </w:p>
        </w:tc>
      </w:tr>
    </w:tbl>
    <w:p w:rsidR="009F18AE" w:rsidRPr="009F18AE" w:rsidRDefault="009F18AE" w:rsidP="009F18AE">
      <w:pPr>
        <w:rPr>
          <w:color w:val="000000" w:themeColor="text1"/>
        </w:rPr>
      </w:pPr>
    </w:p>
    <w:sectPr w:rsidR="009F18AE" w:rsidRPr="009F18AE" w:rsidSect="009F18AE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0689" w:rsidRDefault="00590689" w:rsidP="009F18AE">
      <w:r>
        <w:separator/>
      </w:r>
    </w:p>
  </w:endnote>
  <w:endnote w:type="continuationSeparator" w:id="0">
    <w:p w:rsidR="00590689" w:rsidRDefault="00590689" w:rsidP="009F18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0689" w:rsidRDefault="00590689" w:rsidP="009F18AE">
      <w:r>
        <w:separator/>
      </w:r>
    </w:p>
  </w:footnote>
  <w:footnote w:type="continuationSeparator" w:id="0">
    <w:p w:rsidR="00590689" w:rsidRDefault="00590689" w:rsidP="009F18A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F18AE"/>
    <w:rsid w:val="001E1A28"/>
    <w:rsid w:val="002037A0"/>
    <w:rsid w:val="002A66FA"/>
    <w:rsid w:val="002E307D"/>
    <w:rsid w:val="0031565D"/>
    <w:rsid w:val="00325FAB"/>
    <w:rsid w:val="003B6CBA"/>
    <w:rsid w:val="003D4107"/>
    <w:rsid w:val="00534AE2"/>
    <w:rsid w:val="00566577"/>
    <w:rsid w:val="00590689"/>
    <w:rsid w:val="00874E82"/>
    <w:rsid w:val="00882ED5"/>
    <w:rsid w:val="008E373B"/>
    <w:rsid w:val="00915308"/>
    <w:rsid w:val="009F18AE"/>
    <w:rsid w:val="00D14D27"/>
    <w:rsid w:val="00D35083"/>
    <w:rsid w:val="00F56DBF"/>
    <w:rsid w:val="00F75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65D"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9F18AE"/>
    <w:pPr>
      <w:widowControl/>
      <w:spacing w:before="240" w:after="240"/>
      <w:jc w:val="left"/>
      <w:outlineLvl w:val="2"/>
    </w:pPr>
    <w:rPr>
      <w:rFonts w:ascii="宋体" w:eastAsia="宋体" w:hAnsi="宋体" w:cs="宋体"/>
      <w:b/>
      <w:bCs/>
      <w:kern w:val="0"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2E307D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F18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F18A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F18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F18AE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9F18AE"/>
    <w:rPr>
      <w:rFonts w:ascii="宋体" w:eastAsia="宋体" w:hAnsi="宋体" w:cs="宋体"/>
      <w:b/>
      <w:bCs/>
      <w:kern w:val="0"/>
      <w:sz w:val="28"/>
      <w:szCs w:val="28"/>
    </w:rPr>
  </w:style>
  <w:style w:type="character" w:styleId="a5">
    <w:name w:val="Strong"/>
    <w:basedOn w:val="a0"/>
    <w:uiPriority w:val="22"/>
    <w:qFormat/>
    <w:rsid w:val="009F18AE"/>
    <w:rPr>
      <w:b/>
      <w:bCs/>
    </w:rPr>
  </w:style>
  <w:style w:type="paragraph" w:customStyle="1" w:styleId="padding2em">
    <w:name w:val="padding2em"/>
    <w:basedOn w:val="a"/>
    <w:uiPriority w:val="99"/>
    <w:qFormat/>
    <w:rsid w:val="009F18A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9F18AE"/>
    <w:rPr>
      <w:color w:val="0000FF" w:themeColor="hyperlink"/>
      <w:u w:val="single"/>
    </w:rPr>
  </w:style>
  <w:style w:type="paragraph" w:styleId="a7">
    <w:name w:val="No Spacing"/>
    <w:uiPriority w:val="1"/>
    <w:qFormat/>
    <w:rsid w:val="00F56DBF"/>
    <w:pPr>
      <w:widowControl w:val="0"/>
      <w:jc w:val="both"/>
    </w:pPr>
    <w:rPr>
      <w:rFonts w:ascii="Calibri" w:eastAsia="宋体" w:hAnsi="Calibri" w:cs="Times New Roman"/>
    </w:rPr>
  </w:style>
  <w:style w:type="character" w:customStyle="1" w:styleId="5Char">
    <w:name w:val="标题 5 Char"/>
    <w:basedOn w:val="a0"/>
    <w:link w:val="5"/>
    <w:uiPriority w:val="9"/>
    <w:semiHidden/>
    <w:rsid w:val="002E307D"/>
    <w:rPr>
      <w:b/>
      <w:bCs/>
      <w:sz w:val="28"/>
      <w:szCs w:val="28"/>
    </w:rPr>
  </w:style>
  <w:style w:type="paragraph" w:styleId="a8">
    <w:name w:val="Date"/>
    <w:basedOn w:val="a"/>
    <w:next w:val="a"/>
    <w:link w:val="Char1"/>
    <w:uiPriority w:val="99"/>
    <w:semiHidden/>
    <w:unhideWhenUsed/>
    <w:rsid w:val="003D4107"/>
    <w:pPr>
      <w:ind w:leftChars="2500" w:left="100"/>
    </w:pPr>
  </w:style>
  <w:style w:type="character" w:customStyle="1" w:styleId="Char1">
    <w:name w:val="日期 Char"/>
    <w:basedOn w:val="a0"/>
    <w:link w:val="a8"/>
    <w:uiPriority w:val="99"/>
    <w:semiHidden/>
    <w:rsid w:val="003D41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3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60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3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71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1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15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45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768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4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20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95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84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7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28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21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956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238</Words>
  <Characters>1362</Characters>
  <Application>Microsoft Office Word</Application>
  <DocSecurity>0</DocSecurity>
  <Lines>11</Lines>
  <Paragraphs>3</Paragraphs>
  <ScaleCrop>false</ScaleCrop>
  <Company/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David-Ding</dc:creator>
  <cp:keywords/>
  <dc:description/>
  <cp:lastModifiedBy>Administrator</cp:lastModifiedBy>
  <cp:revision>8</cp:revision>
  <dcterms:created xsi:type="dcterms:W3CDTF">2017-02-15T10:28:00Z</dcterms:created>
  <dcterms:modified xsi:type="dcterms:W3CDTF">2018-03-01T03:51:00Z</dcterms:modified>
</cp:coreProperties>
</file>