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微软雅黑" w:hAnsi="微软雅黑" w:eastAsia="微软雅黑" w:cs="微软雅黑"/>
          <w:b/>
          <w:bCs/>
          <w:color w:val="003366"/>
        </w:rPr>
      </w:pPr>
    </w:p>
    <w:p>
      <w:pPr>
        <w:rPr>
          <w:rFonts w:hint="eastAsia" w:ascii="微软雅黑" w:hAnsi="微软雅黑" w:eastAsia="微软雅黑" w:cs="微软雅黑"/>
          <w:b/>
          <w:bCs/>
          <w:color w:val="003366"/>
        </w:rPr>
      </w:pPr>
    </w:p>
    <w:p>
      <w:pPr>
        <w:widowControl/>
        <w:spacing w:before="100" w:beforeAutospacing="1" w:after="100" w:afterAutospacing="1"/>
        <w:jc w:val="center"/>
        <w:outlineLvl w:val="0"/>
        <w:rPr>
          <w:rFonts w:hint="eastAsia" w:ascii="微软雅黑" w:hAnsi="微软雅黑" w:eastAsia="微软雅黑" w:cs="微软雅黑"/>
          <w:b/>
          <w:bCs/>
          <w:color w:val="000000"/>
          <w:kern w:val="36"/>
          <w:sz w:val="48"/>
          <w:szCs w:val="48"/>
        </w:rPr>
      </w:pPr>
      <w:r>
        <w:rPr>
          <w:rFonts w:hint="eastAsia" w:ascii="微软雅黑" w:hAnsi="微软雅黑" w:eastAsia="微软雅黑" w:cs="微软雅黑"/>
          <w:b/>
          <w:bCs/>
          <w:color w:val="000000"/>
          <w:kern w:val="36"/>
          <w:sz w:val="32"/>
          <w:szCs w:val="32"/>
        </w:rPr>
        <w:t>奥林修斯轮滑夏令营</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夏令营主旨：</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轮滑夏令营旨在通过健康、时尚、阳光、动感的轮滑培训，吸引少儿轮滑走到阳光下、走进大自然，积极主动参与体育锻炼，培养体育锻炼的兴趣和习惯，提高青少年体质健康水平。</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培养青的运动兴趣、激发运动潜能，启发和培养营员的独立自理能力、集体生活能力和交往能力，学会在陌生环境中与人相处，学会关爱他人，在互相信任和帮助下发展友谊，更好的融入团队，在集体生活中提高独立能力、增加自信心。</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夏令营形式：</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中加国际教育园淀山湖国际营地毗邻淀山湖畔，位于长三角一体化示范区核心区内，营地主干道康力大道位于G50高速上海金泽出口三公里处，虹桥枢纽40分钟车程。</w:t>
      </w:r>
      <w:r>
        <w:rPr>
          <w:rFonts w:hint="eastAsia" w:ascii="微软雅黑" w:hAnsi="微软雅黑" w:eastAsia="微软雅黑" w:cs="微软雅黑"/>
          <w:color w:val="000000"/>
          <w:kern w:val="0"/>
          <w:szCs w:val="21"/>
        </w:rPr>
        <w:br w:type="textWrapping"/>
      </w:r>
      <w:r>
        <w:rPr>
          <w:rFonts w:hint="eastAsia" w:ascii="微软雅黑" w:hAnsi="微软雅黑" w:eastAsia="微软雅黑" w:cs="微软雅黑"/>
          <w:color w:val="000000"/>
          <w:kern w:val="0"/>
          <w:szCs w:val="21"/>
        </w:rPr>
        <w:t>园区校内住宿区环境秀美，空气清新，教学区体育设施齐全一流，教学场所规整洁，四处环绕的田径运动场、足球场，绿树荫荫掩映下的篮球馆、游泳馆、击剑馆、羽毛球馆、体操房、健身房、桌球馆、设备先进的攀岩馆、芭舞房、马术馆、健美操房.让您的孩子体验别样感受。</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夏令营课程安排</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轮滑营是以轮滑训练为主要特色，夏令营内容主要包括课堂授课、旅游活动、素质拓展等。</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分班教学形式，根据每名营员的身体素质分班，针对每位营员的特点进行专业个性化教学，课程辅以不同形式的身体素质训练，发展营员的力量、速度、耐力、柔韧等素质，培养营员团结协作能力。我国的轮滑运动在全国开展日益广泛，时尚、动感和健康的表现形式让青少年对轮滑有着非常浓厚的兴趣，青少年学生要占到轮滑人口的百分之八十以上。不过分的说，轮滑运动是青少年的运动，是他们提高身体素质、培养体育技能、爱好的最佳途径。</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资深教练和专业夏令营训练团队会采用专业教学和开放式培训，激发营员潜能，因材施教，寓教于乐。</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旅游活动，让营员在轻松欢快、多姿多彩的娱乐中掌握更多的知识，为营员提供交友、增进友谊的机会。</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中外文化交流让国内营员感受不同的文化风俗，了解不同历史背景。</w:t>
      </w:r>
    </w:p>
    <w:p>
      <w:pPr>
        <w:widowControl/>
        <w:spacing w:before="100" w:beforeAutospacing="1" w:after="100" w:afterAutospacing="1"/>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 w:val="28"/>
          <w:szCs w:val="28"/>
        </w:rPr>
        <w:t>夏令营优势：</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u w:val="single"/>
        </w:rPr>
        <w:t>1、具有丰富的组织青少年活动的成功经验，形式活泼多样，融知识性、趣味性于一体。</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从07年开始组织夏令营以来，有400余名来自世界各地的青少年朋友参加我们的夏令营，而且每年都有营员连续报名参加。看着孩子们在我们这里快乐的成长，由不懂事到懂事的变化，所有一切准备的辛苦费心、组织的奔波劳累都消逝在孩子们那一张张笑脸中。老营员的衷心肯定和新营员的满意回馈让我们每年都更有信心将夏令营活动组织得更好，更完善。</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u w:val="single"/>
        </w:rPr>
        <w:t>2、配有专业的教练团队，制定科学的训练计划</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专业的轮滑培训，科学训练计划，让营员在轻松愉快的学习氛围中体验轮滑带给他们的快乐，让营员通过轮滑基本技能培训，在训练中提高克服挫折的能力，磨练战胜困难的意志品质，让营员在轮滑运动中，提高身体素质。</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u w:val="single"/>
        </w:rPr>
        <w:t>3、安全夏令营基地，清新校园氛围。</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中加国际教育园淀山湖国际营地毗邻淀山湖畔，位于长三角一体化示范区核心区内，营地主干道康力大道位于G50高速上海金泽出口三公里处，虹桥枢纽40分钟车程。</w:t>
      </w:r>
      <w:r>
        <w:rPr>
          <w:rFonts w:hint="eastAsia" w:ascii="微软雅黑" w:hAnsi="微软雅黑" w:eastAsia="微软雅黑" w:cs="微软雅黑"/>
          <w:color w:val="000000"/>
          <w:kern w:val="0"/>
          <w:szCs w:val="21"/>
        </w:rPr>
        <w:br w:type="textWrapping"/>
      </w:r>
      <w:r>
        <w:rPr>
          <w:rFonts w:hint="eastAsia" w:ascii="微软雅黑" w:hAnsi="微软雅黑" w:eastAsia="微软雅黑" w:cs="微软雅黑"/>
          <w:color w:val="000000"/>
          <w:kern w:val="0"/>
          <w:szCs w:val="21"/>
        </w:rPr>
        <w:t>园区校内住宿区环境秀美，空气清新，教学区体育设施齐全一流，教学场所规整洁，四处环绕的田径运动场、足球场，绿树荫荫掩映下的篮球馆、游泳馆、击剑馆、羽毛球馆、体操房、健身房、桌球馆、设备先进的攀岩馆、芭舞房、马术馆、健美操房.让您的孩子体验别样感受。</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招生对象：</w:t>
      </w:r>
      <w:bookmarkStart w:id="0" w:name="_GoBack"/>
      <w:r>
        <w:rPr>
          <w:rFonts w:hint="eastAsia" w:ascii="微软雅黑" w:hAnsi="微软雅黑" w:eastAsia="微软雅黑" w:cs="微软雅黑"/>
          <w:color w:val="000000"/>
          <w:kern w:val="0"/>
          <w:szCs w:val="21"/>
        </w:rPr>
        <w:t>7-18岁青少</w:t>
      </w:r>
      <w:bookmarkEnd w:id="0"/>
      <w:r>
        <w:rPr>
          <w:rFonts w:hint="eastAsia" w:ascii="微软雅黑" w:hAnsi="微软雅黑" w:eastAsia="微软雅黑" w:cs="微软雅黑"/>
          <w:color w:val="000000"/>
          <w:kern w:val="0"/>
          <w:szCs w:val="21"/>
        </w:rPr>
        <w:t>年。</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招生人数：40人 (按年龄及技术水平分组训练)</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招生计划：</w:t>
      </w:r>
      <w:r>
        <w:rPr>
          <w:rFonts w:hint="eastAsia" w:ascii="微软雅黑" w:hAnsi="微软雅黑" w:eastAsia="微软雅黑" w:cs="微软雅黑"/>
          <w:color w:val="000000"/>
          <w:kern w:val="0"/>
          <w:szCs w:val="21"/>
        </w:rPr>
        <w:t>至开营日前，名额有限，报满为止。</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夏令营时间：</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每年暑假7月开始，每期2周时间，每年3期。</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基本流程：</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咨询----报名----夏令营通知----开营----夏令营活动----结营</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同时满足以下条件为有效报名：</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1、报名营员的姓名、性别、年龄、身高、体重、健康情况、联系方式的信息由奥林修斯夏令营记录在案。</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2、报名营员的代理人阅读夏令营服务合同无异议，该报名营员的夏令营预付款交付至奥林修斯夏令营。</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b/>
          <w:bCs/>
          <w:color w:val="000000"/>
          <w:kern w:val="0"/>
          <w:szCs w:val="21"/>
        </w:rPr>
        <w:t>报名费用：</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1，全部费用包括住宿、餐饮、体质测试、教学、场地、外出旅游、保险等费用；</w:t>
      </w:r>
    </w:p>
    <w:p>
      <w:pPr>
        <w:widowControl/>
        <w:spacing w:before="100" w:beforeAutospacing="1" w:after="100" w:afterAutospacing="1"/>
        <w:jc w:val="left"/>
        <w:rPr>
          <w:rFonts w:hint="eastAsia" w:ascii="微软雅黑" w:hAnsi="微软雅黑" w:eastAsia="微软雅黑" w:cs="微软雅黑"/>
          <w:color w:val="000000"/>
          <w:kern w:val="0"/>
          <w:sz w:val="18"/>
          <w:szCs w:val="18"/>
        </w:rPr>
      </w:pPr>
      <w:r>
        <w:rPr>
          <w:rFonts w:hint="eastAsia" w:ascii="微软雅黑" w:hAnsi="微软雅黑" w:eastAsia="微软雅黑" w:cs="微软雅黑"/>
          <w:color w:val="000000"/>
          <w:kern w:val="0"/>
          <w:szCs w:val="21"/>
        </w:rPr>
        <w:t>2，</w:t>
      </w:r>
      <w:r>
        <w:rPr>
          <w:rFonts w:hint="eastAsia" w:ascii="微软雅黑" w:hAnsi="微软雅黑" w:eastAsia="微软雅黑" w:cs="微软雅黑"/>
          <w:color w:val="000000"/>
          <w:kern w:val="0"/>
          <w:szCs w:val="21"/>
        </w:rPr>
        <w:t>公共财物押金（结营后如无财物损坏，凭收据全额退还）</w:t>
      </w:r>
      <w:r>
        <w:rPr>
          <w:rFonts w:hint="eastAsia" w:ascii="微软雅黑" w:hAnsi="微软雅黑" w:eastAsia="微软雅黑" w:cs="微软雅黑"/>
          <w:color w:val="000000"/>
          <w:kern w:val="0"/>
          <w:szCs w:val="21"/>
        </w:rPr>
        <w:t>1</w:t>
      </w:r>
      <w:r>
        <w:rPr>
          <w:rFonts w:hint="eastAsia" w:ascii="微软雅黑" w:hAnsi="微软雅黑" w:eastAsia="微软雅黑" w:cs="微软雅黑"/>
          <w:color w:val="000000"/>
          <w:kern w:val="0"/>
          <w:szCs w:val="21"/>
        </w:rPr>
        <w:t>00元/人</w:t>
      </w:r>
      <w:r>
        <w:rPr>
          <w:rFonts w:hint="eastAsia" w:ascii="微软雅黑" w:hAnsi="微软雅黑" w:eastAsia="微软雅黑" w:cs="微软雅黑"/>
          <w:color w:val="000000"/>
          <w:kern w:val="0"/>
          <w:szCs w:val="21"/>
        </w:rPr>
        <w:t> 。</w:t>
      </w:r>
    </w:p>
    <w:p>
      <w:pPr>
        <w:rPr>
          <w:rFonts w:hint="eastAsia" w:ascii="微软雅黑" w:hAnsi="微软雅黑" w:eastAsia="微软雅黑" w:cs="微软雅黑"/>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swiss"/>
    <w:pitch w:val="default"/>
    <w:sig w:usb0="E0002EFF" w:usb1="C000785B" w:usb2="00000009" w:usb3="00000000" w:csb0="400001FF" w:csb1="FFFF0000"/>
  </w:font>
  <w:font w:name="font-size:14px;">
    <w:altName w:val="Cambria"/>
    <w:panose1 w:val="00000000000000000000"/>
    <w:charset w:val="00"/>
    <w:family w:val="roman"/>
    <w:pitch w:val="default"/>
    <w:sig w:usb0="00000000" w:usb1="00000000" w:usb2="00000000" w:usb3="00000000" w:csb0="00000000"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YyYWU3OWJmMjVhYWExMDJhYTQwZDkyZTU5MDY5NGIifQ=="/>
  </w:docVars>
  <w:rsids>
    <w:rsidRoot w:val="00DB65B3"/>
    <w:rsid w:val="00630FE3"/>
    <w:rsid w:val="00DB65B3"/>
    <w:rsid w:val="40CF2C5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7"/>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3">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6">
    <w:name w:val="Hyperlink"/>
    <w:basedOn w:val="5"/>
    <w:semiHidden/>
    <w:unhideWhenUsed/>
    <w:uiPriority w:val="99"/>
    <w:rPr>
      <w:color w:val="0000FF"/>
      <w:u w:val="single"/>
    </w:rPr>
  </w:style>
  <w:style w:type="character" w:customStyle="1" w:styleId="7">
    <w:name w:val="标题 1 字符"/>
    <w:basedOn w:val="5"/>
    <w:link w:val="2"/>
    <w:uiPriority w:val="9"/>
    <w:rPr>
      <w:rFonts w:ascii="宋体" w:hAnsi="宋体" w:eastAsia="宋体" w:cs="宋体"/>
      <w:b/>
      <w:bCs/>
      <w:kern w:val="36"/>
      <w:sz w:val="48"/>
      <w:szCs w:val="48"/>
    </w:rPr>
  </w:style>
  <w:style w:type="paragraph" w:customStyle="1" w:styleId="8">
    <w:name w:val="p0"/>
    <w:basedOn w:val="1"/>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9">
    <w:name w:val="15"/>
    <w:basedOn w:val="5"/>
    <w:qFormat/>
    <w:uiPriority w:val="0"/>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247</Words>
  <Characters>1409</Characters>
  <Lines>11</Lines>
  <Paragraphs>3</Paragraphs>
  <TotalTime>3</TotalTime>
  <ScaleCrop>false</ScaleCrop>
  <LinksUpToDate>false</LinksUpToDate>
  <CharactersWithSpaces>1653</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2022-11-28T06:02:00Z</dcterms:created>
  <dc:creator>yunfeng zheng</dc:creator>
  <cp:lastModifiedBy>冰冰⊙▽⊙＊</cp:lastModifiedBy>
  <dcterms:modified xsi:type="dcterms:W3CDTF">2022-12-01T09:23:30Z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933951FCD8034BBABEDBDE15DA2814F1</vt:lpwstr>
  </property>
</Properties>
</file>