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hAnsi="宋体" w:eastAsia="楷体_GB2312"/>
          <w:b/>
          <w:bCs/>
          <w:color w:val="000000" w:themeColor="text1"/>
          <w:szCs w:val="36"/>
          <w14:textFill>
            <w14:solidFill>
              <w14:schemeClr w14:val="tx1"/>
            </w14:solidFill>
          </w14:textFill>
        </w:rPr>
      </w:pPr>
    </w:p>
    <w:p>
      <w:pPr>
        <w:spacing w:line="360" w:lineRule="auto"/>
        <w:ind w:firstLine="160" w:firstLineChars="50"/>
        <w:jc w:val="center"/>
        <w:rPr>
          <w:rFonts w:ascii="微软雅黑" w:hAnsi="微软雅黑" w:eastAsia="微软雅黑"/>
          <w:b/>
          <w:bCs/>
          <w:color w:val="FF0000"/>
          <w:sz w:val="22"/>
          <w:szCs w:val="22"/>
        </w:rPr>
      </w:pPr>
      <w:r>
        <w:rPr>
          <w:rFonts w:hint="eastAsia" w:ascii="微软雅黑" w:hAnsi="微软雅黑" w:eastAsia="微软雅黑"/>
          <w:b/>
          <w:bCs/>
          <w:color w:val="FF0000"/>
          <w:sz w:val="32"/>
          <w:szCs w:val="32"/>
        </w:rPr>
        <w:t>TPM工厂设备维修管理</w:t>
      </w:r>
      <w:r>
        <w:rPr>
          <w:rFonts w:hint="eastAsia" w:ascii="微软雅黑" w:hAnsi="微软雅黑" w:eastAsia="微软雅黑"/>
          <w:b/>
          <w:bCs/>
          <w:color w:val="FF0000"/>
          <w:sz w:val="24"/>
          <w:szCs w:val="32"/>
        </w:rPr>
        <w:t>（2天）</w:t>
      </w:r>
    </w:p>
    <w:p>
      <w:pPr>
        <w:adjustRightInd w:val="0"/>
        <w:snapToGrid w:val="0"/>
        <w:rPr>
          <w:rFonts w:hint="eastAsia" w:ascii="微软雅黑" w:hAnsi="微软雅黑" w:eastAsia="微软雅黑"/>
          <w:szCs w:val="21"/>
          <w:lang w:val="en-US" w:eastAsia="zh-CN"/>
        </w:rPr>
      </w:pPr>
      <w:r>
        <w:rPr>
          <w:rFonts w:hint="eastAsia" w:ascii="微软雅黑" w:hAnsi="微软雅黑" w:eastAsia="微软雅黑"/>
          <w:b/>
          <w:color w:val="000000" w:themeColor="text1"/>
          <w14:textFill>
            <w14:solidFill>
              <w14:schemeClr w14:val="tx1"/>
            </w14:solidFill>
          </w14:textFill>
        </w:rPr>
        <w:t>【报名热线】</w:t>
      </w:r>
      <w:r>
        <w:rPr>
          <w:rFonts w:hint="eastAsia" w:ascii="微软雅黑" w:hAnsi="微软雅黑" w:eastAsia="微软雅黑"/>
          <w:b/>
          <w:color w:val="000000" w:themeColor="text1"/>
          <w:lang w:val="en-US" w:eastAsia="zh-CN"/>
          <w14:textFill>
            <w14:solidFill>
              <w14:schemeClr w14:val="tx1"/>
            </w14:solidFill>
          </w14:textFill>
        </w:rPr>
        <w:t>400-086-8596</w:t>
      </w:r>
    </w:p>
    <w:p>
      <w:pPr>
        <w:adjustRightInd w:val="0"/>
        <w:snapToGrid w:val="0"/>
        <w:rPr>
          <w:rFonts w:ascii="微软雅黑" w:hAnsi="微软雅黑" w:eastAsia="微软雅黑"/>
          <w:szCs w:val="21"/>
        </w:rPr>
      </w:pPr>
      <w:r>
        <w:rPr>
          <w:rFonts w:hint="eastAsia" w:ascii="微软雅黑" w:hAnsi="微软雅黑" w:eastAsia="微软雅黑"/>
          <w:b/>
          <w:szCs w:val="21"/>
        </w:rPr>
        <w:t>【开课日期】</w:t>
      </w:r>
      <w:r>
        <w:rPr>
          <w:rFonts w:hint="eastAsia" w:ascii="微软雅黑" w:hAnsi="微软雅黑" w:eastAsia="微软雅黑"/>
          <w:szCs w:val="21"/>
        </w:rPr>
        <w:t xml:space="preserve">6月27-28日 上海 </w:t>
      </w:r>
      <w:r>
        <w:rPr>
          <w:rFonts w:ascii="微软雅黑" w:hAnsi="微软雅黑" w:eastAsia="微软雅黑"/>
          <w:szCs w:val="21"/>
        </w:rPr>
        <w:t xml:space="preserve">   </w:t>
      </w:r>
      <w:r>
        <w:rPr>
          <w:rFonts w:hint="eastAsia" w:ascii="微软雅黑" w:hAnsi="微软雅黑" w:eastAsia="微软雅黑"/>
          <w:szCs w:val="21"/>
        </w:rPr>
        <w:t>10月24-25日 上海</w:t>
      </w:r>
    </w:p>
    <w:p>
      <w:pPr>
        <w:adjustRightInd w:val="0"/>
        <w:snapToGrid w:val="0"/>
        <w:ind w:left="1260" w:hanging="1260" w:hangingChars="600"/>
        <w:rPr>
          <w:rFonts w:ascii="微软雅黑" w:hAnsi="微软雅黑" w:eastAsia="微软雅黑"/>
          <w:szCs w:val="21"/>
        </w:rPr>
      </w:pPr>
      <w:r>
        <w:rPr>
          <w:rFonts w:hint="eastAsia" w:ascii="微软雅黑" w:hAnsi="微软雅黑" w:eastAsia="微软雅黑"/>
          <w:b/>
        </w:rPr>
        <w:t>【培训对象】</w:t>
      </w:r>
      <w:r>
        <w:rPr>
          <w:rFonts w:hint="eastAsia" w:eastAsia="微软雅黑"/>
          <w:szCs w:val="20"/>
        </w:rPr>
        <w:t>企业内运营副总、制造部经理和主管、设备管理部经理和主管、设备管理工程师、班组长等</w:t>
      </w:r>
    </w:p>
    <w:p>
      <w:pPr>
        <w:adjustRightInd w:val="0"/>
        <w:snapToGrid w:val="0"/>
        <w:rPr>
          <w:rFonts w:ascii="微软雅黑" w:hAnsi="微软雅黑" w:eastAsia="微软雅黑"/>
          <w:szCs w:val="21"/>
        </w:rPr>
      </w:pPr>
      <w:r>
        <w:rPr>
          <w:rFonts w:hint="eastAsia" w:ascii="微软雅黑" w:hAnsi="微软雅黑" w:eastAsia="微软雅黑"/>
          <w:b/>
          <w:szCs w:val="21"/>
        </w:rPr>
        <w:t>【课程费用】</w:t>
      </w:r>
      <w:r>
        <w:rPr>
          <w:rFonts w:hint="eastAsia" w:ascii="微软雅黑" w:hAnsi="微软雅黑" w:eastAsia="微软雅黑"/>
          <w:szCs w:val="21"/>
        </w:rPr>
        <w:t>RMB</w:t>
      </w:r>
      <w:r>
        <w:rPr>
          <w:rFonts w:ascii="微软雅黑" w:hAnsi="微软雅黑" w:eastAsia="微软雅黑"/>
          <w:b/>
          <w:szCs w:val="21"/>
        </w:rPr>
        <w:t>3200</w:t>
      </w:r>
      <w:r>
        <w:rPr>
          <w:rFonts w:hint="eastAsia" w:ascii="微软雅黑" w:hAnsi="微软雅黑" w:eastAsia="微软雅黑"/>
          <w:b/>
          <w:szCs w:val="21"/>
        </w:rPr>
        <w:t>元/人</w:t>
      </w:r>
      <w:r>
        <w:rPr>
          <w:rFonts w:hint="eastAsia" w:ascii="微软雅黑" w:hAnsi="微软雅黑" w:eastAsia="微软雅黑"/>
          <w:szCs w:val="21"/>
        </w:rPr>
        <w:t>（包含：培训费、教材、午餐、茶点、发票）</w:t>
      </w:r>
    </w:p>
    <w:p>
      <w:pPr>
        <w:ind w:firstLine="210" w:firstLineChars="100"/>
        <w:rPr>
          <w:color w:val="FF0000"/>
          <w:sz w:val="28"/>
        </w:rPr>
      </w:pPr>
      <w:r>
        <w:rPr>
          <w:rFonts w:hint="eastAsia"/>
          <w:color w:val="FF0000"/>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6" o:spt="32" type="#_x0000_t32" style="position:absolute;left:0pt;margin-left:1.7pt;margin-top:27.15pt;height:0pt;width:486.75pt;z-index:251658240;mso-width-relative:page;mso-height-relative:page;" filled="f" stroked="t" coordsize="21600,21600" o:gfxdata="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2P3C1QAAAAcBAAAPAAAAAAAAAAEAIAAA&#10;ACIAAABkcnMvZG93bnJldi54bWxQSwECFAAUAAAACACHTuJAaUoyuw8CAADZAwAADgAAAAAAAAAB&#10;ACAAAAAkAQAAZHJzL2Uyb0RvYy54bWxQSwUGAAAAAAYABgBZAQAApQUAAAAA&#10;">
                <v:fill on="f" focussize="0,0"/>
                <v:stroke color="#BE4B48 [3205]" joinstyle="round"/>
                <v:imagedata o:title=""/>
                <o:lock v:ext="edit" aspectratio="f"/>
              </v:shape>
            </w:pict>
          </mc:Fallback>
        </mc:AlternateContent>
      </w:r>
      <w:r>
        <w:rPr>
          <w:rFonts w:hint="eastAsia" w:ascii="微软雅黑" w:hAnsi="微软雅黑" w:eastAsia="微软雅黑"/>
          <w:color w:val="FF0000"/>
          <w:sz w:val="20"/>
          <w:szCs w:val="20"/>
        </w:rPr>
        <w:t>注：此课程我们可以提供企业内部培训与咨询服务，欢迎来电咨询。</w:t>
      </w:r>
    </w:p>
    <w:p>
      <w:pPr>
        <w:rPr>
          <w:rFonts w:hAnsi="宋体" w:cs="Calibri"/>
          <w:b/>
          <w:color w:val="990000"/>
          <w:sz w:val="20"/>
        </w:rPr>
        <w:sectPr>
          <w:headerReference r:id="rId3" w:type="default"/>
          <w:footerReference r:id="rId4" w:type="default"/>
          <w:type w:val="continuous"/>
          <w:pgSz w:w="11906" w:h="16838"/>
          <w:pgMar w:top="1134" w:right="1134" w:bottom="851" w:left="993" w:header="568" w:footer="227" w:gutter="0"/>
          <w:pgNumType w:fmt="numberInDash"/>
          <w:cols w:space="720" w:num="1"/>
          <w:docGrid w:type="linesAndChars" w:linePitch="312" w:charSpace="0"/>
        </w:sectPr>
      </w:pP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课程背景：</w:t>
      </w:r>
    </w:p>
    <w:p>
      <w:pPr>
        <w:spacing w:line="400" w:lineRule="exact"/>
        <w:ind w:firstLine="420" w:firstLineChars="200"/>
        <w:rPr>
          <w:rFonts w:eastAsia="微软雅黑"/>
          <w:szCs w:val="20"/>
        </w:rPr>
      </w:pPr>
      <w:r>
        <w:rPr>
          <w:rFonts w:hint="eastAsia" w:eastAsia="微软雅黑"/>
          <w:szCs w:val="20"/>
        </w:rPr>
        <w:t>通过强化培训、综合案例分析、小组讨论、指导等多种方法的灵活运用，使参加培训的人员能够：了解TPM对企业的重要性；OEE的计算和如何改善OEE；理解5S与TPM的关系；如何建立和维护设备的历史记录，评价目前的TPM水平；掌握实施TPM的方法。</w:t>
      </w:r>
    </w:p>
    <w:p>
      <w:pPr>
        <w:spacing w:line="400" w:lineRule="exact"/>
        <w:ind w:firstLine="420" w:firstLineChars="200"/>
        <w:rPr>
          <w:rFonts w:ascii="微软雅黑" w:hAnsi="微软雅黑" w:eastAsia="微软雅黑"/>
          <w:color w:val="000000" w:themeColor="text1"/>
          <w:szCs w:val="21"/>
          <w14:textFill>
            <w14:solidFill>
              <w14:schemeClr w14:val="tx1"/>
            </w14:solidFill>
          </w14:textFill>
        </w:rPr>
      </w:pPr>
      <w:r>
        <w:rPr>
          <w:rFonts w:hint="eastAsia" w:eastAsia="微软雅黑"/>
          <w:szCs w:val="20"/>
        </w:rPr>
        <w:t>本培训旨在让参加者在掌握设备维修管理的基本知识基础上，进一步了解设备管理与“全面性维护（TPM）”的具体应用技术与精髓。本课程通过丰富的案例分析与案例演练与最新的TPM理论相结合将在大大开拓学员的视野的同时强化了他们对维修管理的全面、系统认识。同时，加深了对TPM的理解并提高具体应用能力。</w:t>
      </w:r>
    </w:p>
    <w:p>
      <w:pPr>
        <w:widowControl/>
        <w:adjustRightInd w:val="0"/>
        <w:snapToGrid w:val="0"/>
        <w:rPr>
          <w:rFonts w:ascii="微软雅黑" w:hAnsi="微软雅黑" w:eastAsia="微软雅黑"/>
          <w:color w:val="000000" w:themeColor="text1"/>
          <w:szCs w:val="21"/>
          <w14:textFill>
            <w14:solidFill>
              <w14:schemeClr w14:val="tx1"/>
            </w14:solidFill>
          </w14:textFill>
        </w:rPr>
      </w:pPr>
    </w:p>
    <w:p>
      <w:pPr>
        <w:adjustRightInd w:val="0"/>
        <w:snapToGrid w:val="0"/>
        <w:rPr>
          <w:rFonts w:ascii="微软雅黑" w:hAnsi="微软雅黑" w:eastAsia="微软雅黑"/>
          <w:b/>
          <w:color w:val="FF0000"/>
          <w:szCs w:val="21"/>
        </w:rPr>
      </w:pPr>
      <w:r>
        <w:rPr>
          <w:rFonts w:hint="eastAsia" w:ascii="微软雅黑" w:hAnsi="微软雅黑" w:eastAsia="微软雅黑"/>
          <w:b/>
          <w:color w:val="FF0000"/>
          <w:sz w:val="24"/>
        </w:rPr>
        <w:t>课程大纲：</w:t>
      </w:r>
    </w:p>
    <w:p>
      <w:pPr>
        <w:spacing w:line="400" w:lineRule="exact"/>
        <w:rPr>
          <w:rFonts w:ascii="微软雅黑" w:hAnsi="微软雅黑" w:eastAsia="微软雅黑" w:cs="微软雅黑"/>
          <w:b/>
          <w:bCs/>
          <w:szCs w:val="21"/>
        </w:rPr>
      </w:pPr>
      <w:r>
        <w:rPr>
          <w:rFonts w:hint="eastAsia" w:ascii="微软雅黑" w:hAnsi="微软雅黑" w:eastAsia="微软雅黑" w:cs="微软雅黑"/>
          <w:b/>
          <w:bCs/>
          <w:szCs w:val="21"/>
        </w:rPr>
        <w:t>一、TPM的基本概念</w:t>
      </w:r>
    </w:p>
    <w:p>
      <w:pPr>
        <w:numPr>
          <w:ilvl w:val="0"/>
          <w:numId w:val="1"/>
        </w:numPr>
        <w:tabs>
          <w:tab w:val="left" w:pos="0"/>
        </w:tabs>
        <w:spacing w:line="400" w:lineRule="exact"/>
        <w:ind w:left="0" w:hanging="4"/>
        <w:rPr>
          <w:rFonts w:ascii="微软雅黑" w:hAnsi="微软雅黑" w:eastAsia="微软雅黑" w:cs="微软雅黑"/>
          <w:szCs w:val="21"/>
        </w:rPr>
      </w:pPr>
      <w:r>
        <w:rPr>
          <w:rFonts w:hint="eastAsia" w:ascii="微软雅黑" w:hAnsi="微软雅黑" w:eastAsia="微软雅黑" w:cs="微软雅黑"/>
          <w:szCs w:val="21"/>
        </w:rPr>
        <w:t>TPM的起源</w:t>
      </w:r>
    </w:p>
    <w:p>
      <w:pPr>
        <w:numPr>
          <w:ilvl w:val="0"/>
          <w:numId w:val="1"/>
        </w:numPr>
        <w:tabs>
          <w:tab w:val="left" w:pos="0"/>
        </w:tabs>
        <w:spacing w:line="400" w:lineRule="exact"/>
        <w:ind w:left="0" w:hanging="4"/>
        <w:rPr>
          <w:rFonts w:ascii="微软雅黑" w:hAnsi="微软雅黑" w:eastAsia="微软雅黑" w:cs="微软雅黑"/>
          <w:szCs w:val="21"/>
        </w:rPr>
      </w:pPr>
      <w:r>
        <w:rPr>
          <w:rFonts w:hint="eastAsia" w:ascii="微软雅黑" w:hAnsi="微软雅黑" w:eastAsia="微软雅黑" w:cs="微软雅黑"/>
          <w:szCs w:val="21"/>
        </w:rPr>
        <w:t>TPM的定义</w:t>
      </w:r>
    </w:p>
    <w:p>
      <w:pPr>
        <w:numPr>
          <w:ilvl w:val="0"/>
          <w:numId w:val="1"/>
        </w:numPr>
        <w:tabs>
          <w:tab w:val="left" w:pos="0"/>
        </w:tabs>
        <w:spacing w:line="400" w:lineRule="exact"/>
        <w:ind w:left="0" w:hanging="4"/>
        <w:rPr>
          <w:rFonts w:ascii="微软雅黑" w:hAnsi="微软雅黑" w:eastAsia="微软雅黑" w:cs="微软雅黑"/>
          <w:szCs w:val="21"/>
        </w:rPr>
      </w:pPr>
      <w:r>
        <w:rPr>
          <w:rFonts w:hint="eastAsia" w:ascii="微软雅黑" w:hAnsi="微软雅黑" w:eastAsia="微软雅黑" w:cs="微软雅黑"/>
          <w:szCs w:val="21"/>
        </w:rPr>
        <w:t>TPM的要点</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TPM的“四全”核心与现场“五步”特点</w:t>
      </w:r>
    </w:p>
    <w:p>
      <w:pPr>
        <w:numPr>
          <w:ilvl w:val="0"/>
          <w:numId w:val="1"/>
        </w:numPr>
        <w:tabs>
          <w:tab w:val="left" w:pos="0"/>
        </w:tabs>
        <w:spacing w:line="400" w:lineRule="exact"/>
        <w:ind w:left="0" w:hanging="4"/>
        <w:rPr>
          <w:rFonts w:ascii="微软雅黑" w:hAnsi="微软雅黑" w:eastAsia="微软雅黑" w:cs="微软雅黑"/>
          <w:szCs w:val="21"/>
        </w:rPr>
      </w:pPr>
      <w:r>
        <w:rPr>
          <w:rFonts w:hint="eastAsia" w:ascii="微软雅黑" w:hAnsi="微软雅黑" w:eastAsia="微软雅黑" w:cs="微软雅黑"/>
          <w:szCs w:val="21"/>
        </w:rPr>
        <w:t>TPM的目标</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推进TPM的“4大目标”及“4大成果”</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TPM带来的效果</w:t>
      </w:r>
    </w:p>
    <w:p>
      <w:pPr>
        <w:spacing w:line="400" w:lineRule="exact"/>
        <w:rPr>
          <w:rFonts w:ascii="微软雅黑" w:hAnsi="微软雅黑" w:eastAsia="微软雅黑" w:cs="微软雅黑"/>
          <w:b/>
          <w:bCs/>
          <w:szCs w:val="21"/>
        </w:rPr>
      </w:pPr>
      <w:r>
        <w:rPr>
          <w:rFonts w:hint="eastAsia" w:ascii="微软雅黑" w:hAnsi="微软雅黑" w:eastAsia="微软雅黑" w:cs="微软雅黑"/>
          <w:b/>
          <w:bCs/>
          <w:szCs w:val="21"/>
        </w:rPr>
        <w:t>二、TPM的推行准备</w:t>
      </w:r>
    </w:p>
    <w:p>
      <w:pPr>
        <w:numPr>
          <w:ilvl w:val="0"/>
          <w:numId w:val="3"/>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TPM活动导入的关键</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TPM革新成功的“10个关键”</w:t>
      </w:r>
    </w:p>
    <w:p>
      <w:pPr>
        <w:numPr>
          <w:ilvl w:val="0"/>
          <w:numId w:val="3"/>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TPM活动推进委员会</w:t>
      </w:r>
    </w:p>
    <w:p>
      <w:pPr>
        <w:numPr>
          <w:ilvl w:val="0"/>
          <w:numId w:val="3"/>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TPM活动导入的步骤</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TPM导入的“12个阶段”</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TPM的基本方针和目标的设定模式</w:t>
      </w:r>
    </w:p>
    <w:p>
      <w:pPr>
        <w:numPr>
          <w:ilvl w:val="0"/>
          <w:numId w:val="3"/>
        </w:numPr>
        <w:spacing w:line="400" w:lineRule="exact"/>
        <w:rPr>
          <w:rFonts w:ascii="微软雅黑" w:hAnsi="微软雅黑" w:eastAsia="微软雅黑" w:cs="微软雅黑"/>
          <w:szCs w:val="21"/>
        </w:rPr>
      </w:pPr>
      <w:r>
        <w:rPr>
          <w:rFonts w:hint="eastAsia" w:ascii="微软雅黑" w:hAnsi="微软雅黑" w:eastAsia="微软雅黑" w:cs="微软雅黑"/>
          <w:szCs w:val="21"/>
        </w:rPr>
        <w:t>推行TPM的评价指标</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推行TPM的评价指标</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TPM的主要手段：设备综合效率OEE</w:t>
      </w:r>
    </w:p>
    <w:p>
      <w:pPr>
        <w:numPr>
          <w:ilvl w:val="0"/>
          <w:numId w:val="4"/>
        </w:numPr>
        <w:spacing w:line="400" w:lineRule="exact"/>
        <w:ind w:firstLine="0"/>
        <w:rPr>
          <w:rFonts w:ascii="微软雅黑" w:hAnsi="微软雅黑" w:eastAsia="微软雅黑" w:cs="微软雅黑"/>
          <w:szCs w:val="21"/>
        </w:rPr>
      </w:pPr>
      <w:r>
        <w:rPr>
          <w:rFonts w:hint="eastAsia" w:ascii="微软雅黑" w:hAnsi="微软雅黑" w:eastAsia="微软雅黑" w:cs="微软雅黑"/>
          <w:szCs w:val="21"/>
        </w:rPr>
        <w:t>OEE - 缘由</w:t>
      </w:r>
    </w:p>
    <w:p>
      <w:pPr>
        <w:numPr>
          <w:ilvl w:val="0"/>
          <w:numId w:val="4"/>
        </w:numPr>
        <w:spacing w:line="400" w:lineRule="exact"/>
        <w:ind w:firstLine="0"/>
        <w:rPr>
          <w:rFonts w:ascii="微软雅黑" w:hAnsi="微软雅黑" w:eastAsia="微软雅黑" w:cs="微软雅黑"/>
          <w:szCs w:val="21"/>
        </w:rPr>
      </w:pPr>
      <w:r>
        <w:rPr>
          <w:rFonts w:hint="eastAsia" w:ascii="微软雅黑" w:hAnsi="微软雅黑" w:eastAsia="微软雅黑" w:cs="微软雅黑"/>
          <w:szCs w:val="21"/>
        </w:rPr>
        <w:t>OEE – 管理</w:t>
      </w:r>
    </w:p>
    <w:p>
      <w:pPr>
        <w:numPr>
          <w:ilvl w:val="0"/>
          <w:numId w:val="4"/>
        </w:numPr>
        <w:spacing w:line="400" w:lineRule="exact"/>
        <w:ind w:firstLine="0"/>
        <w:rPr>
          <w:rFonts w:ascii="微软雅黑" w:hAnsi="微软雅黑" w:eastAsia="微软雅黑" w:cs="微软雅黑"/>
          <w:szCs w:val="21"/>
        </w:rPr>
      </w:pPr>
      <w:r>
        <w:rPr>
          <w:rFonts w:hint="eastAsia" w:ascii="微软雅黑" w:hAnsi="微软雅黑" w:eastAsia="微软雅黑" w:cs="微软雅黑"/>
          <w:szCs w:val="21"/>
        </w:rPr>
        <w:t>提升OEE（案例）</w:t>
      </w:r>
    </w:p>
    <w:p>
      <w:pPr>
        <w:spacing w:line="400" w:lineRule="exact"/>
        <w:rPr>
          <w:rFonts w:ascii="微软雅黑" w:hAnsi="微软雅黑" w:eastAsia="微软雅黑" w:cs="微软雅黑"/>
          <w:b/>
          <w:bCs/>
          <w:szCs w:val="21"/>
        </w:rPr>
      </w:pPr>
      <w:r>
        <w:rPr>
          <w:rFonts w:hint="eastAsia" w:ascii="微软雅黑" w:hAnsi="微软雅黑" w:eastAsia="微软雅黑" w:cs="微软雅黑"/>
          <w:b/>
          <w:bCs/>
          <w:szCs w:val="21"/>
        </w:rPr>
        <w:t>三、TPM的活动中心</w:t>
      </w:r>
    </w:p>
    <w:p>
      <w:pPr>
        <w:pStyle w:val="25"/>
        <w:numPr>
          <w:ilvl w:val="0"/>
          <w:numId w:val="5"/>
        </w:numPr>
        <w:spacing w:line="400" w:lineRule="exact"/>
        <w:ind w:firstLineChars="0"/>
        <w:rPr>
          <w:rFonts w:ascii="微软雅黑" w:hAnsi="微软雅黑" w:eastAsia="微软雅黑" w:cs="微软雅黑"/>
          <w:szCs w:val="21"/>
        </w:rPr>
      </w:pPr>
      <w:r>
        <w:rPr>
          <w:rFonts w:hint="eastAsia" w:ascii="微软雅黑" w:hAnsi="微软雅黑" w:eastAsia="微软雅黑" w:cs="微软雅黑"/>
          <w:szCs w:val="21"/>
        </w:rPr>
        <w:t>TPM 8大支柱活动</w:t>
      </w:r>
    </w:p>
    <w:p>
      <w:pPr>
        <w:numPr>
          <w:ilvl w:val="0"/>
          <w:numId w:val="5"/>
        </w:numPr>
        <w:tabs>
          <w:tab w:val="left" w:pos="425"/>
        </w:tabs>
        <w:spacing w:line="400" w:lineRule="exact"/>
        <w:rPr>
          <w:rFonts w:ascii="微软雅黑" w:hAnsi="微软雅黑" w:eastAsia="微软雅黑" w:cs="微软雅黑"/>
          <w:szCs w:val="21"/>
        </w:rPr>
      </w:pPr>
      <w:r>
        <w:rPr>
          <w:rFonts w:hint="eastAsia" w:ascii="微软雅黑" w:hAnsi="微软雅黑" w:eastAsia="微软雅黑" w:cs="微软雅黑"/>
          <w:szCs w:val="21"/>
        </w:rPr>
        <w:t>现场质量管理的关键——5S管理</w:t>
      </w:r>
    </w:p>
    <w:p>
      <w:pPr>
        <w:numPr>
          <w:ilvl w:val="0"/>
          <w:numId w:val="5"/>
        </w:numPr>
        <w:tabs>
          <w:tab w:val="left" w:pos="425"/>
        </w:tabs>
        <w:spacing w:line="400" w:lineRule="exact"/>
        <w:rPr>
          <w:rFonts w:ascii="微软雅黑" w:hAnsi="微软雅黑" w:eastAsia="微软雅黑" w:cs="微软雅黑"/>
          <w:szCs w:val="21"/>
        </w:rPr>
      </w:pPr>
      <w:r>
        <w:rPr>
          <w:rFonts w:hint="eastAsia" w:ascii="微软雅黑" w:hAnsi="微软雅黑" w:eastAsia="微软雅黑" w:cs="微软雅黑"/>
          <w:szCs w:val="21"/>
        </w:rPr>
        <w:t>自主管理TPM的展开</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bCs/>
          <w:szCs w:val="21"/>
        </w:rPr>
        <w:t>设备管理2大重点指标</w:t>
      </w:r>
    </w:p>
    <w:p>
      <w:pPr>
        <w:numPr>
          <w:ilvl w:val="0"/>
          <w:numId w:val="4"/>
        </w:numPr>
        <w:spacing w:line="400" w:lineRule="exact"/>
        <w:ind w:firstLine="0"/>
        <w:rPr>
          <w:rFonts w:ascii="微软雅黑" w:hAnsi="微软雅黑" w:eastAsia="微软雅黑" w:cs="微软雅黑"/>
          <w:szCs w:val="21"/>
        </w:rPr>
      </w:pPr>
      <w:r>
        <w:rPr>
          <w:rFonts w:hint="eastAsia" w:ascii="微软雅黑" w:hAnsi="微软雅黑" w:eastAsia="微软雅黑" w:cs="微软雅黑"/>
          <w:bCs/>
          <w:szCs w:val="21"/>
        </w:rPr>
        <w:t>MTBF和MTTR</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如何开展</w:t>
      </w:r>
      <w:r>
        <w:rPr>
          <w:rFonts w:hint="eastAsia" w:ascii="微软雅黑" w:hAnsi="微软雅黑" w:eastAsia="微软雅黑" w:cs="微软雅黑"/>
          <w:bCs/>
          <w:szCs w:val="21"/>
        </w:rPr>
        <w:t>自主管理</w:t>
      </w:r>
    </w:p>
    <w:p>
      <w:pPr>
        <w:numPr>
          <w:ilvl w:val="0"/>
          <w:numId w:val="4"/>
        </w:numPr>
        <w:spacing w:line="400" w:lineRule="exact"/>
        <w:ind w:firstLine="0"/>
        <w:rPr>
          <w:rFonts w:ascii="微软雅黑" w:hAnsi="微软雅黑" w:eastAsia="微软雅黑" w:cs="微软雅黑"/>
          <w:bCs/>
          <w:szCs w:val="21"/>
        </w:rPr>
      </w:pPr>
      <w:r>
        <w:rPr>
          <w:rFonts w:hint="eastAsia" w:ascii="微软雅黑" w:hAnsi="微软雅黑" w:eastAsia="微软雅黑" w:cs="微软雅黑"/>
          <w:bCs/>
          <w:szCs w:val="21"/>
        </w:rPr>
        <w:t>7步体系</w:t>
      </w:r>
    </w:p>
    <w:p>
      <w:pPr>
        <w:numPr>
          <w:ilvl w:val="0"/>
          <w:numId w:val="5"/>
        </w:numPr>
        <w:tabs>
          <w:tab w:val="left" w:pos="425"/>
        </w:tabs>
        <w:spacing w:line="400" w:lineRule="exact"/>
        <w:rPr>
          <w:rFonts w:ascii="微软雅黑" w:hAnsi="微软雅黑" w:eastAsia="微软雅黑" w:cs="微软雅黑"/>
          <w:szCs w:val="21"/>
        </w:rPr>
      </w:pPr>
      <w:r>
        <w:rPr>
          <w:rFonts w:hint="eastAsia" w:ascii="微软雅黑" w:hAnsi="微软雅黑" w:eastAsia="微软雅黑" w:cs="微软雅黑"/>
          <w:szCs w:val="21"/>
        </w:rPr>
        <w:t>专业保全TPM的展开</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设备管理的目的及目标</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典型的机械故障原因</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设备专业保全的具体内容</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“三位一体”点检制及五层防护线的概念</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如何开展TPM设备专业点检</w:t>
      </w:r>
    </w:p>
    <w:p>
      <w:pPr>
        <w:numPr>
          <w:ilvl w:val="0"/>
          <w:numId w:val="4"/>
        </w:numPr>
        <w:spacing w:line="400" w:lineRule="exact"/>
        <w:ind w:firstLine="0"/>
        <w:rPr>
          <w:rFonts w:ascii="微软雅黑" w:hAnsi="微软雅黑" w:eastAsia="微软雅黑" w:cs="微软雅黑"/>
          <w:szCs w:val="21"/>
        </w:rPr>
      </w:pPr>
      <w:r>
        <w:rPr>
          <w:rFonts w:hint="eastAsia" w:ascii="微软雅黑" w:hAnsi="微软雅黑" w:eastAsia="微软雅黑" w:cs="微软雅黑"/>
          <w:szCs w:val="21"/>
        </w:rPr>
        <w:t>8步骤方法</w:t>
      </w:r>
    </w:p>
    <w:p>
      <w:pPr>
        <w:pStyle w:val="25"/>
        <w:numPr>
          <w:ilvl w:val="0"/>
          <w:numId w:val="5"/>
        </w:numPr>
        <w:tabs>
          <w:tab w:val="left" w:pos="425"/>
        </w:tabs>
        <w:spacing w:line="400" w:lineRule="exact"/>
        <w:ind w:firstLineChars="0"/>
        <w:rPr>
          <w:rFonts w:ascii="微软雅黑" w:hAnsi="微软雅黑" w:eastAsia="微软雅黑" w:cs="微软雅黑"/>
          <w:szCs w:val="21"/>
        </w:rPr>
      </w:pPr>
      <w:r>
        <w:rPr>
          <w:rFonts w:hint="eastAsia" w:ascii="微软雅黑" w:hAnsi="微软雅黑" w:eastAsia="微软雅黑" w:cs="微软雅黑"/>
          <w:szCs w:val="21"/>
        </w:rPr>
        <w:t>设备的分级管理</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bCs/>
          <w:szCs w:val="21"/>
        </w:rPr>
        <w:t>重点设备的确定</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bCs/>
          <w:szCs w:val="21"/>
        </w:rPr>
        <w:t>ABC管理法在备件管理中的应用</w:t>
      </w:r>
    </w:p>
    <w:p>
      <w:pPr>
        <w:numPr>
          <w:ilvl w:val="0"/>
          <w:numId w:val="2"/>
        </w:numPr>
        <w:spacing w:line="400" w:lineRule="exact"/>
        <w:rPr>
          <w:rFonts w:ascii="微软雅黑" w:hAnsi="微软雅黑" w:eastAsia="微软雅黑" w:cs="微软雅黑"/>
          <w:szCs w:val="21"/>
        </w:rPr>
      </w:pPr>
      <w:r>
        <w:rPr>
          <w:rFonts w:hint="eastAsia" w:ascii="微软雅黑" w:hAnsi="微软雅黑" w:eastAsia="微软雅黑" w:cs="微软雅黑"/>
          <w:szCs w:val="21"/>
        </w:rPr>
        <w:t>设备维修履历资料卡的建立</w:t>
      </w:r>
    </w:p>
    <w:p>
      <w:pPr>
        <w:pStyle w:val="25"/>
        <w:numPr>
          <w:ilvl w:val="0"/>
          <w:numId w:val="5"/>
        </w:numPr>
        <w:tabs>
          <w:tab w:val="left" w:pos="420"/>
        </w:tabs>
        <w:spacing w:line="400" w:lineRule="exact"/>
        <w:ind w:firstLineChars="0"/>
        <w:rPr>
          <w:rFonts w:ascii="微软雅黑" w:hAnsi="微软雅黑" w:eastAsia="微软雅黑" w:cs="微软雅黑"/>
          <w:szCs w:val="21"/>
        </w:rPr>
      </w:pPr>
      <w:r>
        <w:rPr>
          <w:rFonts w:hint="eastAsia" w:ascii="微软雅黑" w:hAnsi="微软雅黑" w:eastAsia="微软雅黑" w:cs="微软雅黑"/>
          <w:szCs w:val="21"/>
        </w:rPr>
        <w:t>重点改善TPM的展开</w:t>
      </w:r>
    </w:p>
    <w:p>
      <w:pPr>
        <w:numPr>
          <w:ilvl w:val="0"/>
          <w:numId w:val="2"/>
        </w:numPr>
        <w:spacing w:line="400" w:lineRule="exact"/>
        <w:rPr>
          <w:rFonts w:ascii="微软雅黑" w:hAnsi="微软雅黑" w:eastAsia="微软雅黑" w:cs="微软雅黑"/>
          <w:bCs/>
          <w:szCs w:val="21"/>
        </w:rPr>
      </w:pPr>
      <w:r>
        <w:rPr>
          <w:rFonts w:hint="eastAsia" w:ascii="微软雅黑" w:hAnsi="微软雅黑" w:eastAsia="微软雅黑" w:cs="微软雅黑"/>
          <w:bCs/>
          <w:szCs w:val="21"/>
        </w:rPr>
        <w:t>改善提案活动</w:t>
      </w:r>
    </w:p>
    <w:p>
      <w:pPr>
        <w:numPr>
          <w:ilvl w:val="0"/>
          <w:numId w:val="2"/>
        </w:numPr>
        <w:spacing w:line="400" w:lineRule="exact"/>
        <w:rPr>
          <w:rFonts w:ascii="微软雅黑" w:hAnsi="微软雅黑" w:eastAsia="微软雅黑" w:cs="微软雅黑"/>
          <w:bCs/>
          <w:szCs w:val="21"/>
        </w:rPr>
      </w:pPr>
      <w:r>
        <w:rPr>
          <w:rFonts w:hint="eastAsia" w:ascii="微软雅黑" w:hAnsi="微软雅黑" w:eastAsia="微软雅黑" w:cs="微软雅黑"/>
          <w:bCs/>
          <w:szCs w:val="21"/>
        </w:rPr>
        <w:t>个别改善的8步骤</w:t>
      </w:r>
    </w:p>
    <w:p>
      <w:pPr>
        <w:numPr>
          <w:ilvl w:val="0"/>
          <w:numId w:val="2"/>
        </w:numPr>
        <w:spacing w:line="400" w:lineRule="exact"/>
        <w:rPr>
          <w:rFonts w:ascii="微软雅黑" w:hAnsi="微软雅黑" w:eastAsia="微软雅黑" w:cs="微软雅黑"/>
          <w:bCs/>
          <w:szCs w:val="21"/>
        </w:rPr>
      </w:pPr>
      <w:r>
        <w:rPr>
          <w:rFonts w:hint="eastAsia" w:ascii="微软雅黑" w:hAnsi="微软雅黑" w:eastAsia="微软雅黑" w:cs="微软雅黑"/>
          <w:bCs/>
          <w:szCs w:val="21"/>
        </w:rPr>
        <w:t>切换的改善方法</w:t>
      </w:r>
    </w:p>
    <w:p>
      <w:pPr>
        <w:numPr>
          <w:ilvl w:val="0"/>
          <w:numId w:val="2"/>
        </w:numPr>
        <w:spacing w:line="400" w:lineRule="exact"/>
        <w:rPr>
          <w:rFonts w:ascii="微软雅黑" w:hAnsi="微软雅黑" w:eastAsia="微软雅黑" w:cs="微软雅黑"/>
          <w:bCs/>
          <w:szCs w:val="21"/>
        </w:rPr>
      </w:pPr>
      <w:r>
        <w:rPr>
          <w:rFonts w:hint="eastAsia" w:ascii="微软雅黑" w:hAnsi="微软雅黑" w:eastAsia="微软雅黑" w:cs="微软雅黑"/>
          <w:bCs/>
          <w:szCs w:val="21"/>
        </w:rPr>
        <w:t>改善案例分析</w:t>
      </w:r>
    </w:p>
    <w:p>
      <w:pPr>
        <w:numPr>
          <w:ilvl w:val="0"/>
          <w:numId w:val="5"/>
        </w:numPr>
        <w:tabs>
          <w:tab w:val="left" w:pos="420"/>
        </w:tabs>
        <w:spacing w:line="400" w:lineRule="exact"/>
        <w:rPr>
          <w:rFonts w:ascii="微软雅黑" w:hAnsi="微软雅黑" w:eastAsia="微软雅黑" w:cs="微软雅黑"/>
          <w:szCs w:val="21"/>
        </w:rPr>
      </w:pPr>
      <w:r>
        <w:rPr>
          <w:rFonts w:hint="eastAsia" w:ascii="微软雅黑" w:hAnsi="微软雅黑" w:eastAsia="微软雅黑" w:cs="微软雅黑"/>
          <w:szCs w:val="21"/>
        </w:rPr>
        <w:t>设计初期TPM的展开</w:t>
      </w:r>
    </w:p>
    <w:p>
      <w:pPr>
        <w:numPr>
          <w:ilvl w:val="0"/>
          <w:numId w:val="5"/>
        </w:numPr>
        <w:tabs>
          <w:tab w:val="left" w:pos="420"/>
        </w:tabs>
        <w:spacing w:line="400" w:lineRule="exact"/>
        <w:rPr>
          <w:rFonts w:ascii="微软雅黑" w:hAnsi="微软雅黑" w:eastAsia="微软雅黑" w:cs="微软雅黑"/>
          <w:szCs w:val="21"/>
        </w:rPr>
      </w:pPr>
      <w:r>
        <w:rPr>
          <w:rFonts w:hint="eastAsia" w:ascii="微软雅黑" w:hAnsi="微软雅黑" w:eastAsia="微软雅黑" w:cs="微软雅黑"/>
          <w:szCs w:val="21"/>
        </w:rPr>
        <w:t>品质保全TPM的展开</w:t>
      </w:r>
    </w:p>
    <w:p>
      <w:pPr>
        <w:numPr>
          <w:ilvl w:val="0"/>
          <w:numId w:val="5"/>
        </w:numPr>
        <w:tabs>
          <w:tab w:val="left" w:pos="420"/>
        </w:tabs>
        <w:spacing w:line="400" w:lineRule="exact"/>
        <w:rPr>
          <w:rFonts w:ascii="微软雅黑" w:hAnsi="微软雅黑" w:eastAsia="微软雅黑" w:cs="微软雅黑"/>
          <w:szCs w:val="21"/>
        </w:rPr>
      </w:pPr>
      <w:r>
        <w:rPr>
          <w:rFonts w:hint="eastAsia" w:ascii="微软雅黑" w:hAnsi="微软雅黑" w:eastAsia="微软雅黑" w:cs="微软雅黑"/>
          <w:szCs w:val="21"/>
        </w:rPr>
        <w:t>教育训练TPM的展开</w:t>
      </w:r>
    </w:p>
    <w:p>
      <w:pPr>
        <w:numPr>
          <w:ilvl w:val="0"/>
          <w:numId w:val="2"/>
        </w:numPr>
        <w:spacing w:line="400" w:lineRule="exact"/>
        <w:rPr>
          <w:rFonts w:ascii="微软雅黑" w:hAnsi="微软雅黑" w:eastAsia="微软雅黑" w:cs="微软雅黑"/>
          <w:bCs/>
          <w:szCs w:val="21"/>
        </w:rPr>
      </w:pPr>
      <w:r>
        <w:rPr>
          <w:rFonts w:hint="eastAsia" w:ascii="微软雅黑" w:hAnsi="微软雅黑" w:eastAsia="微软雅黑" w:cs="微软雅黑"/>
          <w:bCs/>
          <w:szCs w:val="21"/>
        </w:rPr>
        <w:t>OJT和OPL方法</w:t>
      </w:r>
    </w:p>
    <w:p>
      <w:pPr>
        <w:numPr>
          <w:ilvl w:val="0"/>
          <w:numId w:val="5"/>
        </w:numPr>
        <w:tabs>
          <w:tab w:val="left" w:pos="420"/>
        </w:tabs>
        <w:spacing w:line="400" w:lineRule="exact"/>
        <w:rPr>
          <w:rFonts w:ascii="微软雅黑" w:hAnsi="微软雅黑" w:eastAsia="微软雅黑" w:cs="微软雅黑"/>
          <w:szCs w:val="21"/>
        </w:rPr>
      </w:pPr>
      <w:r>
        <w:rPr>
          <w:rFonts w:hint="eastAsia" w:ascii="微软雅黑" w:hAnsi="微软雅黑" w:eastAsia="微软雅黑" w:cs="微软雅黑"/>
          <w:szCs w:val="21"/>
        </w:rPr>
        <w:t>事务效率TPM的展开</w:t>
      </w:r>
    </w:p>
    <w:p>
      <w:pPr>
        <w:spacing w:line="400" w:lineRule="exact"/>
        <w:rPr>
          <w:rFonts w:ascii="微软雅黑" w:hAnsi="微软雅黑" w:eastAsia="微软雅黑" w:cs="微软雅黑"/>
          <w:b/>
          <w:bCs/>
          <w:szCs w:val="21"/>
        </w:rPr>
      </w:pPr>
      <w:r>
        <w:rPr>
          <w:rFonts w:hint="eastAsia" w:ascii="微软雅黑" w:hAnsi="微软雅黑" w:eastAsia="微软雅黑" w:cs="微软雅黑"/>
          <w:b/>
          <w:bCs/>
          <w:szCs w:val="21"/>
        </w:rPr>
        <w:t>四、实现TPM的七大方法</w:t>
      </w:r>
    </w:p>
    <w:p>
      <w:pPr>
        <w:tabs>
          <w:tab w:val="left" w:pos="420"/>
        </w:tabs>
        <w:spacing w:line="400" w:lineRule="exact"/>
        <w:rPr>
          <w:rFonts w:ascii="微软雅黑" w:hAnsi="微软雅黑" w:eastAsia="微软雅黑" w:cs="微软雅黑"/>
          <w:szCs w:val="21"/>
        </w:rPr>
      </w:pPr>
      <w:r>
        <w:rPr>
          <w:rFonts w:hint="eastAsia" w:ascii="微软雅黑" w:hAnsi="微软雅黑" w:eastAsia="微软雅黑" w:cs="微软雅黑"/>
          <w:szCs w:val="21"/>
        </w:rPr>
        <w:t>结合案例分析</w:t>
      </w:r>
    </w:p>
    <w:p>
      <w:pPr>
        <w:spacing w:line="360" w:lineRule="auto"/>
        <w:rPr>
          <w:b/>
        </w:rPr>
      </w:pPr>
      <w:r>
        <w:rPr>
          <w:rFonts w:hint="eastAsia" w:ascii="微软雅黑" w:hAnsi="微软雅黑" w:eastAsia="微软雅黑"/>
          <w:b/>
          <w:color w:val="FF0000"/>
          <w:sz w:val="24"/>
        </w:rPr>
        <w:t>讲师介绍：</w:t>
      </w:r>
      <w:r>
        <w:rPr>
          <w:rFonts w:ascii="微软雅黑" w:hAnsi="微软雅黑" w:eastAsia="微软雅黑"/>
          <w:b/>
          <w:color w:val="FF0000"/>
          <w:sz w:val="24"/>
        </w:rPr>
        <w:t xml:space="preserve">Richard Tan </w:t>
      </w:r>
    </w:p>
    <w:p>
      <w:pPr>
        <w:tabs>
          <w:tab w:val="left" w:pos="720"/>
        </w:tabs>
        <w:autoSpaceDE w:val="0"/>
        <w:autoSpaceDN w:val="0"/>
        <w:adjustRightInd w:val="0"/>
        <w:spacing w:line="400" w:lineRule="exact"/>
        <w:ind w:left="449" w:leftChars="201" w:right="18" w:rightChars="9" w:hanging="27" w:hangingChars="13"/>
        <w:rPr>
          <w:b/>
        </w:rPr>
      </w:pPr>
      <w:r>
        <w:rPr>
          <w:rFonts w:hint="eastAsia"/>
          <w:b/>
        </w:rPr>
        <w:t>教育及资格认证：</w:t>
      </w:r>
    </w:p>
    <w:p>
      <w:pPr>
        <w:numPr>
          <w:ilvl w:val="0"/>
          <w:numId w:val="6"/>
        </w:numPr>
        <w:snapToGrid w:val="0"/>
        <w:ind w:left="525" w:leftChars="200" w:hanging="105"/>
        <w:jc w:val="left"/>
        <w:rPr>
          <w:rFonts w:ascii="微软雅黑" w:hAnsi="微软雅黑" w:eastAsia="微软雅黑"/>
          <w:bCs/>
          <w:szCs w:val="21"/>
        </w:rPr>
      </w:pPr>
      <w:r>
        <w:rPr>
          <w:rFonts w:hint="eastAsia" w:ascii="微软雅黑" w:hAnsi="微软雅黑" w:eastAsia="微软雅黑"/>
          <w:sz w:val="23"/>
          <w:szCs w:val="23"/>
        </w:rPr>
        <w:t>上海大学 博士</w:t>
      </w:r>
    </w:p>
    <w:p>
      <w:pPr>
        <w:numPr>
          <w:ilvl w:val="0"/>
          <w:numId w:val="6"/>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上海交大  硕士</w:t>
      </w:r>
    </w:p>
    <w:p>
      <w:pPr>
        <w:numPr>
          <w:ilvl w:val="0"/>
          <w:numId w:val="6"/>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同济大学 硕士</w:t>
      </w:r>
    </w:p>
    <w:p>
      <w:pPr>
        <w:numPr>
          <w:ilvl w:val="0"/>
          <w:numId w:val="6"/>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精益生产 高级讲师</w:t>
      </w:r>
    </w:p>
    <w:p>
      <w:pPr>
        <w:numPr>
          <w:ilvl w:val="0"/>
          <w:numId w:val="6"/>
        </w:numPr>
        <w:snapToGrid w:val="0"/>
        <w:ind w:left="525" w:leftChars="200" w:hanging="105"/>
        <w:jc w:val="left"/>
        <w:rPr>
          <w:rFonts w:ascii="微软雅黑" w:hAnsi="微软雅黑" w:eastAsia="微软雅黑"/>
          <w:bCs/>
          <w:szCs w:val="21"/>
        </w:rPr>
      </w:pPr>
      <w:r>
        <w:rPr>
          <w:rFonts w:hint="eastAsia" w:ascii="微软雅黑" w:hAnsi="微软雅黑" w:eastAsia="微软雅黑"/>
          <w:bCs/>
          <w:szCs w:val="21"/>
        </w:rPr>
        <w:t>现场管理</w:t>
      </w:r>
      <w:r>
        <w:rPr>
          <w:rFonts w:ascii="微软雅黑" w:hAnsi="微软雅黑" w:eastAsia="微软雅黑"/>
          <w:bCs/>
          <w:szCs w:val="21"/>
        </w:rPr>
        <w:t>&amp;</w:t>
      </w:r>
      <w:r>
        <w:rPr>
          <w:rFonts w:hint="eastAsia" w:ascii="微软雅黑" w:hAnsi="微软雅黑" w:eastAsia="微软雅黑"/>
          <w:bCs/>
          <w:szCs w:val="21"/>
        </w:rPr>
        <w:t>现场改善培训师、咨询师</w:t>
      </w:r>
    </w:p>
    <w:p>
      <w:pPr>
        <w:numPr>
          <w:ilvl w:val="0"/>
          <w:numId w:val="6"/>
        </w:numPr>
        <w:snapToGrid w:val="0"/>
        <w:ind w:left="525" w:leftChars="200" w:hanging="105"/>
        <w:jc w:val="left"/>
        <w:rPr>
          <w:rFonts w:ascii="微软雅黑" w:hAnsi="微软雅黑" w:eastAsia="微软雅黑"/>
          <w:bCs/>
          <w:szCs w:val="21"/>
        </w:rPr>
      </w:pPr>
      <w:r>
        <w:rPr>
          <w:rFonts w:ascii="微软雅黑" w:hAnsi="微软雅黑" w:eastAsia="微软雅黑" w:cs="宋体"/>
        </w:rPr>
        <w:t>高级工程师证书</w:t>
      </w:r>
    </w:p>
    <w:p>
      <w:pPr>
        <w:numPr>
          <w:ilvl w:val="0"/>
          <w:numId w:val="6"/>
        </w:numPr>
        <w:snapToGrid w:val="0"/>
        <w:ind w:left="525" w:leftChars="200" w:hanging="105"/>
        <w:jc w:val="left"/>
        <w:rPr>
          <w:rFonts w:ascii="微软雅黑" w:hAnsi="微软雅黑" w:eastAsia="微软雅黑"/>
          <w:bCs/>
          <w:szCs w:val="21"/>
        </w:rPr>
      </w:pPr>
      <w:r>
        <w:rPr>
          <w:rFonts w:ascii="微软雅黑" w:hAnsi="微软雅黑" w:eastAsia="微软雅黑"/>
        </w:rPr>
        <w:t>6</w:t>
      </w:r>
      <w:r>
        <w:rPr>
          <w:rFonts w:ascii="微软雅黑" w:hAnsi="微软雅黑" w:eastAsia="微软雅黑"/>
          <w:spacing w:val="-9"/>
        </w:rPr>
        <w:t xml:space="preserve"> </w:t>
      </w:r>
      <w:r>
        <w:rPr>
          <w:rFonts w:ascii="微软雅黑" w:hAnsi="微软雅黑" w:eastAsia="微软雅黑"/>
        </w:rPr>
        <w:t>Sigma</w:t>
      </w:r>
      <w:r>
        <w:rPr>
          <w:rFonts w:ascii="微软雅黑" w:hAnsi="微软雅黑" w:eastAsia="微软雅黑" w:cs="宋体"/>
        </w:rPr>
        <w:t>绿带证书</w:t>
      </w:r>
    </w:p>
    <w:p>
      <w:pPr>
        <w:numPr>
          <w:ilvl w:val="0"/>
          <w:numId w:val="6"/>
        </w:numPr>
        <w:snapToGrid w:val="0"/>
        <w:ind w:left="525" w:leftChars="200" w:hanging="105"/>
        <w:jc w:val="left"/>
        <w:rPr>
          <w:rFonts w:ascii="微软雅黑" w:hAnsi="微软雅黑" w:eastAsia="微软雅黑"/>
        </w:rPr>
      </w:pPr>
      <w:r>
        <w:rPr>
          <w:rFonts w:hint="eastAsia" w:ascii="微软雅黑" w:hAnsi="微软雅黑" w:eastAsia="微软雅黑"/>
        </w:rPr>
        <w:t>多次赴德国日本进行精益生产培训</w:t>
      </w:r>
    </w:p>
    <w:p>
      <w:pPr>
        <w:snapToGrid w:val="0"/>
        <w:ind w:firstLine="420" w:firstLineChars="200"/>
        <w:jc w:val="left"/>
        <w:rPr>
          <w:rFonts w:ascii="微软雅黑" w:hAnsi="微软雅黑" w:eastAsia="微软雅黑"/>
        </w:rPr>
      </w:pPr>
      <w:r>
        <w:rPr>
          <w:rFonts w:hint="eastAsia" w:ascii="微软雅黑" w:hAnsi="微软雅黑" w:eastAsia="微软雅黑"/>
        </w:rPr>
        <w:t>谭老师20年工作经验，包括15年公司运营管理。精通生产运营系统各个环节，建立公司标准运营程序和绩效指标，有效激励团队。擅长精益生产管理、5S管理现场管理与改善、TPM管理、TQM管理和 IATF16949质量体系。运营战略管理方法管理企业运营，聚焦管理过程和分析。</w:t>
      </w:r>
    </w:p>
    <w:p>
      <w:pPr>
        <w:adjustRightInd w:val="0"/>
        <w:snapToGrid w:val="0"/>
        <w:rPr>
          <w:rFonts w:ascii="微软雅黑" w:hAnsi="微软雅黑" w:eastAsia="微软雅黑"/>
          <w:b/>
          <w:szCs w:val="21"/>
        </w:rPr>
      </w:pPr>
      <w:r>
        <w:rPr>
          <w:rFonts w:hint="eastAsia" w:ascii="微软雅黑" w:hAnsi="微软雅黑" w:eastAsia="微软雅黑"/>
          <w:b/>
          <w:szCs w:val="21"/>
        </w:rPr>
        <w:t>工作经历：</w:t>
      </w:r>
    </w:p>
    <w:p>
      <w:pPr>
        <w:pStyle w:val="25"/>
        <w:numPr>
          <w:ilvl w:val="0"/>
          <w:numId w:val="7"/>
        </w:numPr>
        <w:snapToGrid w:val="0"/>
        <w:ind w:firstLineChars="0"/>
        <w:jc w:val="left"/>
        <w:rPr>
          <w:rFonts w:ascii="微软雅黑" w:hAnsi="微软雅黑" w:eastAsia="微软雅黑"/>
        </w:rPr>
      </w:pPr>
      <w:r>
        <w:rPr>
          <w:rFonts w:ascii="微软雅黑" w:hAnsi="微软雅黑" w:eastAsia="微软雅黑"/>
        </w:rPr>
        <w:t>特瑞堡密封系统（中国） 有限公司</w:t>
      </w:r>
    </w:p>
    <w:p>
      <w:pPr>
        <w:pStyle w:val="25"/>
        <w:numPr>
          <w:ilvl w:val="0"/>
          <w:numId w:val="7"/>
        </w:numPr>
        <w:snapToGrid w:val="0"/>
        <w:ind w:firstLineChars="0"/>
        <w:jc w:val="left"/>
        <w:rPr>
          <w:rFonts w:ascii="微软雅黑" w:hAnsi="微软雅黑" w:eastAsia="微软雅黑"/>
        </w:rPr>
      </w:pPr>
      <w:r>
        <w:rPr>
          <w:rFonts w:ascii="微软雅黑" w:hAnsi="微软雅黑" w:eastAsia="微软雅黑"/>
        </w:rPr>
        <w:t>3M中国有限公司（世界五百强多元化集团）</w:t>
      </w:r>
    </w:p>
    <w:p>
      <w:pPr>
        <w:pStyle w:val="25"/>
        <w:numPr>
          <w:ilvl w:val="0"/>
          <w:numId w:val="7"/>
        </w:numPr>
        <w:snapToGrid w:val="0"/>
        <w:ind w:firstLineChars="0"/>
        <w:jc w:val="left"/>
        <w:rPr>
          <w:rFonts w:ascii="微软雅黑" w:hAnsi="微软雅黑" w:eastAsia="微软雅黑"/>
        </w:rPr>
      </w:pPr>
      <w:r>
        <w:rPr>
          <w:rFonts w:ascii="微软雅黑" w:hAnsi="微软雅黑" w:eastAsia="微软雅黑"/>
        </w:rPr>
        <w:t>布莱史塔粉末冶金制品（上海）有限公司</w:t>
      </w:r>
    </w:p>
    <w:p>
      <w:pPr>
        <w:pStyle w:val="25"/>
        <w:numPr>
          <w:ilvl w:val="0"/>
          <w:numId w:val="7"/>
        </w:numPr>
        <w:snapToGrid w:val="0"/>
        <w:ind w:firstLineChars="0"/>
        <w:jc w:val="left"/>
        <w:rPr>
          <w:rFonts w:ascii="微软雅黑" w:hAnsi="微软雅黑" w:eastAsia="微软雅黑"/>
        </w:rPr>
      </w:pPr>
      <w:r>
        <w:rPr>
          <w:rFonts w:hint="eastAsia" w:ascii="微软雅黑" w:hAnsi="微软雅黑" w:eastAsia="微软雅黑"/>
        </w:rPr>
        <w:t>上海轮胎集团公司（国内最 大的轮胎制品公司）</w:t>
      </w:r>
    </w:p>
    <w:p>
      <w:pPr>
        <w:tabs>
          <w:tab w:val="left" w:pos="720"/>
        </w:tabs>
        <w:autoSpaceDE w:val="0"/>
        <w:autoSpaceDN w:val="0"/>
        <w:adjustRightInd w:val="0"/>
        <w:spacing w:line="400" w:lineRule="exact"/>
        <w:ind w:left="29" w:leftChars="1" w:right="18" w:hanging="27" w:hangingChars="13"/>
        <w:rPr>
          <w:b/>
        </w:rPr>
      </w:pPr>
      <w:r>
        <w:rPr>
          <w:rFonts w:hint="eastAsia"/>
          <w:b/>
        </w:rPr>
        <w:t>授课风格：</w:t>
      </w:r>
    </w:p>
    <w:p>
      <w:pPr>
        <w:pStyle w:val="25"/>
        <w:numPr>
          <w:ilvl w:val="0"/>
          <w:numId w:val="7"/>
        </w:numPr>
        <w:snapToGrid w:val="0"/>
        <w:ind w:firstLineChars="0"/>
        <w:jc w:val="left"/>
        <w:rPr>
          <w:rFonts w:ascii="微软雅黑" w:hAnsi="微软雅黑" w:eastAsia="微软雅黑"/>
        </w:rPr>
      </w:pPr>
      <w:r>
        <w:rPr>
          <w:rFonts w:hint="eastAsia"/>
          <w:bCs/>
          <w:szCs w:val="21"/>
        </w:rPr>
        <w:t>谭</w:t>
      </w:r>
      <w:r>
        <w:rPr>
          <w:rFonts w:hint="eastAsia" w:ascii="微软雅黑" w:hAnsi="微软雅黑" w:eastAsia="微软雅黑"/>
        </w:rPr>
        <w:t>老师具有多年的培训经验验，能将自身的工作经验结合实际客户的需求，深入浅出地将知识传授给学员;</w:t>
      </w:r>
    </w:p>
    <w:p>
      <w:pPr>
        <w:pStyle w:val="25"/>
        <w:numPr>
          <w:ilvl w:val="0"/>
          <w:numId w:val="7"/>
        </w:numPr>
        <w:snapToGrid w:val="0"/>
        <w:ind w:firstLineChars="0"/>
        <w:jc w:val="left"/>
        <w:rPr>
          <w:rFonts w:ascii="微软雅黑" w:hAnsi="微软雅黑" w:eastAsia="微软雅黑"/>
        </w:rPr>
      </w:pPr>
      <w:r>
        <w:rPr>
          <w:rFonts w:hint="eastAsia" w:ascii="微软雅黑" w:hAnsi="微软雅黑" w:eastAsia="微软雅黑"/>
        </w:rPr>
        <w:t>谭老师授课贴近实际：基于丰富的现场管理经验，谭老师的课程案例丰富且贴近实际，更容易让学员理解和接受;</w:t>
      </w:r>
    </w:p>
    <w:p>
      <w:pPr>
        <w:pStyle w:val="25"/>
        <w:numPr>
          <w:ilvl w:val="0"/>
          <w:numId w:val="7"/>
        </w:numPr>
        <w:snapToGrid w:val="0"/>
        <w:ind w:firstLineChars="0"/>
        <w:jc w:val="left"/>
        <w:rPr>
          <w:rFonts w:ascii="微软雅黑" w:hAnsi="微软雅黑" w:eastAsia="微软雅黑"/>
        </w:rPr>
      </w:pPr>
      <w:r>
        <w:rPr>
          <w:rFonts w:hint="eastAsia" w:ascii="微软雅黑" w:hAnsi="微软雅黑" w:eastAsia="微软雅黑"/>
        </w:rPr>
        <w:t>谭老师授课形式多样：知识讲解、案例演示讲解、实战演练、小组讨论、头脑风暴、强调学员参与等多种形式，课堂气氛轻松活跃;</w:t>
      </w:r>
    </w:p>
    <w:p>
      <w:pPr>
        <w:pStyle w:val="25"/>
        <w:numPr>
          <w:ilvl w:val="0"/>
          <w:numId w:val="7"/>
        </w:numPr>
        <w:snapToGrid w:val="0"/>
        <w:ind w:firstLineChars="0"/>
        <w:jc w:val="left"/>
        <w:rPr>
          <w:rFonts w:ascii="微软雅黑" w:hAnsi="微软雅黑" w:eastAsia="微软雅黑"/>
        </w:rPr>
      </w:pPr>
      <w:r>
        <w:rPr>
          <w:rFonts w:hint="eastAsia" w:ascii="微软雅黑" w:hAnsi="微软雅黑" w:eastAsia="微软雅黑"/>
        </w:rPr>
        <w:t>谭老师授课注重转化：基于多年工作和现场的项目辅导经验，老师对学员在工作中遇到的问题更加了解，能够更好的帮助学员解决实际工作中的问题。</w:t>
      </w:r>
    </w:p>
    <w:p>
      <w:pPr>
        <w:tabs>
          <w:tab w:val="left" w:pos="720"/>
        </w:tabs>
        <w:autoSpaceDE w:val="0"/>
        <w:autoSpaceDN w:val="0"/>
        <w:adjustRightInd w:val="0"/>
        <w:spacing w:line="400" w:lineRule="exact"/>
        <w:ind w:left="29" w:leftChars="1" w:right="18" w:hanging="27" w:hangingChars="13"/>
        <w:rPr>
          <w:b/>
        </w:rPr>
      </w:pPr>
      <w:r>
        <w:rPr>
          <w:rFonts w:hint="eastAsia"/>
          <w:b/>
        </w:rPr>
        <w:t>讲授课程及咨询项目：</w:t>
      </w:r>
    </w:p>
    <w:p>
      <w:pPr>
        <w:numPr>
          <w:ilvl w:val="0"/>
          <w:numId w:val="8"/>
        </w:numPr>
        <w:spacing w:line="300" w:lineRule="auto"/>
        <w:ind w:left="426" w:hanging="426"/>
        <w:jc w:val="left"/>
        <w:rPr>
          <w:bCs/>
          <w:szCs w:val="21"/>
        </w:rPr>
        <w:sectPr>
          <w:type w:val="continuous"/>
          <w:pgSz w:w="11906" w:h="16838"/>
          <w:pgMar w:top="1134" w:right="1286" w:bottom="851" w:left="1134" w:header="851" w:footer="229" w:gutter="0"/>
          <w:pgNumType w:fmt="numberInDash"/>
          <w:cols w:space="425" w:num="1" w:sep="1"/>
          <w:docGrid w:type="linesAndChars" w:linePitch="312" w:charSpace="0"/>
        </w:sectPr>
      </w:pPr>
    </w:p>
    <w:p>
      <w:pPr>
        <w:numPr>
          <w:ilvl w:val="0"/>
          <w:numId w:val="8"/>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Lean Manufacturing 精益生产；</w:t>
      </w:r>
    </w:p>
    <w:p>
      <w:pPr>
        <w:numPr>
          <w:ilvl w:val="0"/>
          <w:numId w:val="8"/>
        </w:numPr>
        <w:snapToGrid w:val="0"/>
        <w:ind w:left="426" w:right="275" w:rightChars="131" w:hanging="426"/>
        <w:jc w:val="left"/>
        <w:rPr>
          <w:rFonts w:ascii="微软雅黑" w:hAnsi="微软雅黑" w:eastAsia="微软雅黑"/>
          <w:bCs/>
          <w:szCs w:val="21"/>
        </w:rPr>
      </w:pPr>
      <w:r>
        <w:rPr>
          <w:rFonts w:hint="eastAsia" w:ascii="微软雅黑" w:hAnsi="微软雅黑" w:eastAsia="微软雅黑"/>
          <w:bCs/>
          <w:szCs w:val="21"/>
        </w:rPr>
        <w:t>5S现场管理和TPM改善；</w:t>
      </w:r>
    </w:p>
    <w:p>
      <w:pPr>
        <w:numPr>
          <w:ilvl w:val="0"/>
          <w:numId w:val="8"/>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工厂车间现场管理；</w:t>
      </w:r>
    </w:p>
    <w:p>
      <w:pPr>
        <w:numPr>
          <w:ilvl w:val="0"/>
          <w:numId w:val="8"/>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现场精益化管理改善与提升；</w:t>
      </w:r>
    </w:p>
    <w:p>
      <w:pPr>
        <w:numPr>
          <w:ilvl w:val="0"/>
          <w:numId w:val="8"/>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全面质量管理TQM；</w:t>
      </w:r>
    </w:p>
    <w:p>
      <w:pPr>
        <w:numPr>
          <w:ilvl w:val="0"/>
          <w:numId w:val="8"/>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项目管理；</w:t>
      </w:r>
    </w:p>
    <w:p>
      <w:pPr>
        <w:numPr>
          <w:ilvl w:val="0"/>
          <w:numId w:val="8"/>
        </w:numPr>
        <w:snapToGrid w:val="0"/>
        <w:ind w:left="426" w:hanging="426"/>
        <w:jc w:val="left"/>
        <w:rPr>
          <w:rFonts w:ascii="微软雅黑" w:hAnsi="微软雅黑" w:eastAsia="微软雅黑"/>
          <w:bCs/>
          <w:szCs w:val="21"/>
        </w:rPr>
      </w:pPr>
      <w:r>
        <w:rPr>
          <w:rFonts w:hint="eastAsia" w:ascii="微软雅黑" w:hAnsi="微软雅黑" w:eastAsia="微软雅黑"/>
          <w:bCs/>
          <w:szCs w:val="21"/>
        </w:rPr>
        <w:t>生产成本控制管理</w:t>
      </w:r>
    </w:p>
    <w:p>
      <w:pPr>
        <w:numPr>
          <w:ilvl w:val="0"/>
          <w:numId w:val="8"/>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现场质量问题分析与解决；</w:t>
      </w:r>
    </w:p>
    <w:p>
      <w:pPr>
        <w:numPr>
          <w:ilvl w:val="0"/>
          <w:numId w:val="8"/>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生产现场班组长管理技能培训；</w:t>
      </w:r>
    </w:p>
    <w:p>
      <w:pPr>
        <w:numPr>
          <w:ilvl w:val="0"/>
          <w:numId w:val="8"/>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APQP/PPAP/FMEA/SPC/MSA五大工具培训；</w:t>
      </w:r>
    </w:p>
    <w:p>
      <w:pPr>
        <w:numPr>
          <w:ilvl w:val="0"/>
          <w:numId w:val="8"/>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防错技术及有效解决问题方法；</w:t>
      </w:r>
    </w:p>
    <w:p>
      <w:pPr>
        <w:numPr>
          <w:ilvl w:val="0"/>
          <w:numId w:val="8"/>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QC七大工具</w:t>
      </w:r>
    </w:p>
    <w:p>
      <w:pPr>
        <w:numPr>
          <w:ilvl w:val="0"/>
          <w:numId w:val="8"/>
        </w:numPr>
        <w:snapToGrid w:val="0"/>
        <w:ind w:left="142" w:hanging="284"/>
        <w:jc w:val="left"/>
        <w:rPr>
          <w:rFonts w:ascii="微软雅黑" w:hAnsi="微软雅黑" w:eastAsia="微软雅黑"/>
          <w:bCs/>
          <w:szCs w:val="21"/>
        </w:rPr>
      </w:pPr>
      <w:r>
        <w:rPr>
          <w:rFonts w:hint="eastAsia" w:ascii="微软雅黑" w:hAnsi="微软雅黑" w:eastAsia="微软雅黑"/>
          <w:bCs/>
          <w:szCs w:val="21"/>
        </w:rPr>
        <w:t xml:space="preserve">8D方法培训。 </w:t>
      </w:r>
    </w:p>
    <w:p>
      <w:pPr>
        <w:adjustRightInd w:val="0"/>
        <w:snapToGrid w:val="0"/>
        <w:rPr>
          <w:rFonts w:ascii="微软雅黑" w:hAnsi="微软雅黑" w:eastAsia="微软雅黑"/>
          <w:b/>
          <w:color w:val="FF0000"/>
          <w:sz w:val="24"/>
        </w:rPr>
        <w:sectPr>
          <w:type w:val="continuous"/>
          <w:pgSz w:w="11906" w:h="16838"/>
          <w:pgMar w:top="1134" w:right="1286" w:bottom="851" w:left="1134" w:header="851" w:footer="229" w:gutter="0"/>
          <w:pgNumType w:fmt="numberInDash"/>
          <w:cols w:equalWidth="0" w:num="2" w:sep="1">
            <w:col w:w="4253" w:space="702"/>
            <w:col w:w="4530"/>
          </w:cols>
          <w:docGrid w:type="linesAndChars" w:linePitch="312" w:charSpace="0"/>
        </w:sectPr>
      </w:pPr>
    </w:p>
    <w:p>
      <w:pPr>
        <w:adjustRightInd w:val="0"/>
        <w:snapToGrid w:val="0"/>
        <w:rPr>
          <w:rFonts w:ascii="微软雅黑" w:hAnsi="微软雅黑" w:eastAsia="微软雅黑"/>
          <w:b/>
          <w:color w:val="FF0000"/>
          <w:sz w:val="24"/>
        </w:rPr>
      </w:pPr>
    </w:p>
    <w:p>
      <w:pPr>
        <w:jc w:val="center"/>
        <w:rPr>
          <w:rFonts w:eastAsia="微软雅黑"/>
          <w:b/>
          <w:color w:val="FF0000"/>
          <w:sz w:val="36"/>
        </w:rPr>
      </w:pPr>
    </w:p>
    <w:p>
      <w:pPr>
        <w:jc w:val="center"/>
        <w:rPr>
          <w:rFonts w:eastAsia="微软雅黑"/>
          <w:b/>
          <w:color w:val="FF0000"/>
          <w:sz w:val="36"/>
        </w:rPr>
      </w:pPr>
    </w:p>
    <w:p>
      <w:pPr>
        <w:jc w:val="center"/>
        <w:rPr>
          <w:rFonts w:eastAsia="微软雅黑"/>
          <w:b/>
          <w:color w:val="FF0000"/>
          <w:sz w:val="36"/>
        </w:rPr>
      </w:pPr>
    </w:p>
    <w:p>
      <w:pPr>
        <w:jc w:val="center"/>
        <w:rPr>
          <w:rFonts w:eastAsia="微软雅黑"/>
          <w:b/>
          <w:color w:val="FF0000"/>
          <w:sz w:val="36"/>
        </w:rPr>
      </w:pPr>
    </w:p>
    <w:p>
      <w:pPr>
        <w:jc w:val="center"/>
        <w:rPr>
          <w:rFonts w:eastAsia="微软雅黑"/>
          <w:b/>
          <w:color w:val="FF0000"/>
          <w:sz w:val="36"/>
        </w:rPr>
      </w:pPr>
      <w:bookmarkStart w:id="0" w:name="_GoBack"/>
      <w:bookmarkEnd w:id="0"/>
      <w:r>
        <w:rPr>
          <w:rFonts w:eastAsia="微软雅黑"/>
          <w:b/>
          <w:color w:val="FF0000"/>
          <w:sz w:val="36"/>
        </w:rPr>
        <w:t>报 名 回 执</w:t>
      </w:r>
      <w:r>
        <w:rPr>
          <w:rFonts w:hint="eastAsia" w:eastAsia="微软雅黑"/>
          <w:b/>
          <w:color w:val="FF0000"/>
          <w:sz w:val="36"/>
        </w:rPr>
        <w:t xml:space="preserve"> </w:t>
      </w:r>
    </w:p>
    <w:p>
      <w:pPr>
        <w:jc w:val="center"/>
        <w:rPr>
          <w:rFonts w:eastAsia="微软雅黑"/>
          <w:sz w:val="44"/>
        </w:rPr>
      </w:pPr>
    </w:p>
    <w:tbl>
      <w:tblPr>
        <w:tblStyle w:val="13"/>
        <w:tblW w:w="10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37"/>
        <w:gridCol w:w="1404"/>
        <w:gridCol w:w="2268"/>
        <w:gridCol w:w="1386"/>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jc w:val="center"/>
        </w:trPr>
        <w:tc>
          <w:tcPr>
            <w:tcW w:w="1447" w:type="dxa"/>
            <w:vAlign w:val="center"/>
          </w:tcPr>
          <w:p>
            <w:pPr>
              <w:tabs>
                <w:tab w:val="left" w:pos="1080"/>
              </w:tabs>
              <w:spacing w:line="340" w:lineRule="exact"/>
              <w:jc w:val="center"/>
              <w:rPr>
                <w:rFonts w:eastAsia="微软雅黑"/>
                <w:b/>
                <w:kern w:val="10"/>
                <w:sz w:val="24"/>
              </w:rPr>
            </w:pPr>
            <w:r>
              <w:rPr>
                <w:rFonts w:eastAsia="微软雅黑"/>
                <w:b/>
                <w:kern w:val="10"/>
                <w:sz w:val="24"/>
              </w:rPr>
              <w:t>课程名称</w:t>
            </w:r>
          </w:p>
        </w:tc>
        <w:tc>
          <w:tcPr>
            <w:tcW w:w="4409" w:type="dxa"/>
            <w:gridSpan w:val="3"/>
            <w:vAlign w:val="center"/>
          </w:tcPr>
          <w:p>
            <w:pPr>
              <w:tabs>
                <w:tab w:val="left" w:pos="1080"/>
              </w:tabs>
              <w:spacing w:line="340" w:lineRule="exact"/>
              <w:jc w:val="center"/>
              <w:rPr>
                <w:rFonts w:eastAsia="微软雅黑"/>
                <w:b/>
                <w:kern w:val="10"/>
                <w:sz w:val="24"/>
              </w:rPr>
            </w:pPr>
          </w:p>
        </w:tc>
        <w:tc>
          <w:tcPr>
            <w:tcW w:w="1386"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城市/日期</w:t>
            </w:r>
          </w:p>
        </w:tc>
        <w:tc>
          <w:tcPr>
            <w:tcW w:w="2898" w:type="dxa"/>
            <w:vAlign w:val="center"/>
          </w:tcPr>
          <w:p>
            <w:pPr>
              <w:tabs>
                <w:tab w:val="left" w:pos="1080"/>
              </w:tabs>
              <w:spacing w:line="340" w:lineRule="exact"/>
              <w:jc w:val="center"/>
              <w:rPr>
                <w:rFonts w:eastAsia="微软雅黑"/>
                <w:b/>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exact"/>
          <w:jc w:val="center"/>
        </w:trPr>
        <w:tc>
          <w:tcPr>
            <w:tcW w:w="3588" w:type="dxa"/>
            <w:gridSpan w:val="3"/>
            <w:vAlign w:val="center"/>
          </w:tcPr>
          <w:p>
            <w:pPr>
              <w:tabs>
                <w:tab w:val="left" w:pos="1080"/>
              </w:tabs>
              <w:spacing w:line="340" w:lineRule="exact"/>
              <w:rPr>
                <w:rFonts w:eastAsia="微软雅黑"/>
                <w:b/>
                <w:kern w:val="10"/>
                <w:sz w:val="24"/>
              </w:rPr>
            </w:pPr>
            <w:r>
              <w:rPr>
                <w:rFonts w:eastAsia="微软雅黑"/>
                <w:b/>
                <w:kern w:val="10"/>
                <w:sz w:val="24"/>
              </w:rPr>
              <w:t>培训负责人：</w:t>
            </w:r>
          </w:p>
        </w:tc>
        <w:tc>
          <w:tcPr>
            <w:tcW w:w="6552" w:type="dxa"/>
            <w:gridSpan w:val="3"/>
            <w:vAlign w:val="center"/>
          </w:tcPr>
          <w:p>
            <w:pPr>
              <w:tabs>
                <w:tab w:val="left" w:pos="1080"/>
              </w:tabs>
              <w:spacing w:line="340" w:lineRule="exact"/>
              <w:rPr>
                <w:rFonts w:eastAsia="微软雅黑"/>
                <w:b/>
                <w:kern w:val="10"/>
                <w:sz w:val="24"/>
              </w:rPr>
            </w:pPr>
            <w:r>
              <w:rPr>
                <w:rFonts w:eastAsia="微软雅黑"/>
                <w:b/>
                <w:kern w:val="10"/>
                <w:sz w:val="24"/>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jc w:val="center"/>
        </w:trPr>
        <w:tc>
          <w:tcPr>
            <w:tcW w:w="1447" w:type="dxa"/>
            <w:vAlign w:val="center"/>
          </w:tcPr>
          <w:p>
            <w:pPr>
              <w:tabs>
                <w:tab w:val="left" w:pos="1080"/>
              </w:tabs>
              <w:spacing w:line="340" w:lineRule="exact"/>
              <w:jc w:val="center"/>
              <w:rPr>
                <w:rFonts w:eastAsia="微软雅黑"/>
                <w:b/>
                <w:kern w:val="10"/>
                <w:sz w:val="24"/>
              </w:rPr>
            </w:pPr>
            <w:r>
              <w:rPr>
                <w:rFonts w:eastAsia="微软雅黑"/>
                <w:b/>
                <w:kern w:val="10"/>
                <w:sz w:val="24"/>
              </w:rPr>
              <w:t>姓名</w:t>
            </w:r>
          </w:p>
        </w:tc>
        <w:tc>
          <w:tcPr>
            <w:tcW w:w="737" w:type="dxa"/>
            <w:vAlign w:val="center"/>
          </w:tcPr>
          <w:p>
            <w:pPr>
              <w:tabs>
                <w:tab w:val="left" w:pos="1080"/>
              </w:tabs>
              <w:spacing w:line="340" w:lineRule="exact"/>
              <w:jc w:val="center"/>
              <w:rPr>
                <w:rFonts w:eastAsia="微软雅黑"/>
                <w:b/>
                <w:kern w:val="10"/>
                <w:sz w:val="24"/>
              </w:rPr>
            </w:pPr>
            <w:r>
              <w:rPr>
                <w:rFonts w:eastAsia="微软雅黑"/>
                <w:b/>
                <w:kern w:val="10"/>
                <w:sz w:val="24"/>
              </w:rPr>
              <w:t>性别</w:t>
            </w:r>
          </w:p>
        </w:tc>
        <w:tc>
          <w:tcPr>
            <w:tcW w:w="1404" w:type="dxa"/>
            <w:vAlign w:val="center"/>
          </w:tcPr>
          <w:p>
            <w:pPr>
              <w:tabs>
                <w:tab w:val="left" w:pos="1080"/>
              </w:tabs>
              <w:spacing w:line="340" w:lineRule="exact"/>
              <w:jc w:val="center"/>
              <w:rPr>
                <w:rFonts w:eastAsia="微软雅黑"/>
                <w:b/>
                <w:kern w:val="10"/>
                <w:sz w:val="24"/>
              </w:rPr>
            </w:pPr>
            <w:r>
              <w:rPr>
                <w:rFonts w:eastAsia="微软雅黑"/>
                <w:b/>
                <w:kern w:val="10"/>
                <w:sz w:val="24"/>
              </w:rPr>
              <w:t>部门/职位</w:t>
            </w:r>
          </w:p>
        </w:tc>
        <w:tc>
          <w:tcPr>
            <w:tcW w:w="2268"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手机</w:t>
            </w:r>
          </w:p>
        </w:tc>
        <w:tc>
          <w:tcPr>
            <w:tcW w:w="4284" w:type="dxa"/>
            <w:gridSpan w:val="2"/>
            <w:vAlign w:val="center"/>
          </w:tcPr>
          <w:p>
            <w:pPr>
              <w:tabs>
                <w:tab w:val="left" w:pos="1080"/>
              </w:tabs>
              <w:spacing w:line="340" w:lineRule="exact"/>
              <w:jc w:val="center"/>
              <w:rPr>
                <w:rFonts w:eastAsia="微软雅黑"/>
                <w:b/>
                <w:kern w:val="10"/>
                <w:sz w:val="24"/>
              </w:rPr>
            </w:pPr>
            <w:r>
              <w:rPr>
                <w:rFonts w:hint="eastAsia" w:eastAsia="微软雅黑"/>
                <w:b/>
                <w:kern w:val="1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jc w:val="center"/>
        </w:trPr>
        <w:tc>
          <w:tcPr>
            <w:tcW w:w="1447" w:type="dxa"/>
          </w:tcPr>
          <w:p>
            <w:pPr>
              <w:spacing w:line="340" w:lineRule="exact"/>
              <w:jc w:val="center"/>
              <w:rPr>
                <w:rFonts w:eastAsia="微软雅黑"/>
                <w:sz w:val="24"/>
              </w:rPr>
            </w:pPr>
          </w:p>
        </w:tc>
        <w:tc>
          <w:tcPr>
            <w:tcW w:w="737" w:type="dxa"/>
          </w:tcPr>
          <w:p>
            <w:pPr>
              <w:spacing w:line="340" w:lineRule="exact"/>
              <w:jc w:val="center"/>
              <w:rPr>
                <w:rFonts w:eastAsia="微软雅黑"/>
                <w:sz w:val="24"/>
              </w:rPr>
            </w:pPr>
          </w:p>
        </w:tc>
        <w:tc>
          <w:tcPr>
            <w:tcW w:w="1404" w:type="dxa"/>
          </w:tcPr>
          <w:p>
            <w:pPr>
              <w:spacing w:line="340" w:lineRule="exact"/>
              <w:jc w:val="center"/>
              <w:rPr>
                <w:rFonts w:eastAsia="微软雅黑"/>
                <w:sz w:val="24"/>
              </w:rPr>
            </w:pPr>
          </w:p>
        </w:tc>
        <w:tc>
          <w:tcPr>
            <w:tcW w:w="2268" w:type="dxa"/>
          </w:tcPr>
          <w:p>
            <w:pPr>
              <w:spacing w:line="340" w:lineRule="exact"/>
              <w:jc w:val="center"/>
              <w:rPr>
                <w:rFonts w:eastAsia="微软雅黑"/>
                <w:sz w:val="24"/>
              </w:rPr>
            </w:pPr>
          </w:p>
        </w:tc>
        <w:tc>
          <w:tcPr>
            <w:tcW w:w="4284"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jc w:val="center"/>
        </w:trPr>
        <w:tc>
          <w:tcPr>
            <w:tcW w:w="1447" w:type="dxa"/>
          </w:tcPr>
          <w:p>
            <w:pPr>
              <w:spacing w:line="340" w:lineRule="exact"/>
              <w:jc w:val="center"/>
              <w:rPr>
                <w:rFonts w:eastAsia="微软雅黑"/>
                <w:sz w:val="24"/>
              </w:rPr>
            </w:pPr>
          </w:p>
        </w:tc>
        <w:tc>
          <w:tcPr>
            <w:tcW w:w="737" w:type="dxa"/>
          </w:tcPr>
          <w:p>
            <w:pPr>
              <w:spacing w:line="340" w:lineRule="exact"/>
              <w:jc w:val="center"/>
              <w:rPr>
                <w:rFonts w:eastAsia="微软雅黑"/>
                <w:sz w:val="24"/>
              </w:rPr>
            </w:pPr>
          </w:p>
        </w:tc>
        <w:tc>
          <w:tcPr>
            <w:tcW w:w="1404" w:type="dxa"/>
          </w:tcPr>
          <w:p>
            <w:pPr>
              <w:spacing w:line="340" w:lineRule="exact"/>
              <w:jc w:val="center"/>
              <w:rPr>
                <w:rFonts w:eastAsia="微软雅黑"/>
                <w:sz w:val="24"/>
              </w:rPr>
            </w:pPr>
          </w:p>
        </w:tc>
        <w:tc>
          <w:tcPr>
            <w:tcW w:w="2268" w:type="dxa"/>
          </w:tcPr>
          <w:p>
            <w:pPr>
              <w:spacing w:line="340" w:lineRule="exact"/>
              <w:jc w:val="center"/>
              <w:rPr>
                <w:rFonts w:eastAsia="微软雅黑"/>
                <w:sz w:val="24"/>
              </w:rPr>
            </w:pPr>
          </w:p>
        </w:tc>
        <w:tc>
          <w:tcPr>
            <w:tcW w:w="4284"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jc w:val="center"/>
        </w:trPr>
        <w:tc>
          <w:tcPr>
            <w:tcW w:w="1447" w:type="dxa"/>
          </w:tcPr>
          <w:p>
            <w:pPr>
              <w:spacing w:line="340" w:lineRule="exact"/>
              <w:jc w:val="center"/>
              <w:rPr>
                <w:rFonts w:eastAsia="微软雅黑"/>
                <w:sz w:val="24"/>
              </w:rPr>
            </w:pPr>
          </w:p>
        </w:tc>
        <w:tc>
          <w:tcPr>
            <w:tcW w:w="737" w:type="dxa"/>
          </w:tcPr>
          <w:p>
            <w:pPr>
              <w:spacing w:line="340" w:lineRule="exact"/>
              <w:jc w:val="center"/>
              <w:rPr>
                <w:rFonts w:eastAsia="微软雅黑"/>
                <w:sz w:val="24"/>
              </w:rPr>
            </w:pPr>
          </w:p>
        </w:tc>
        <w:tc>
          <w:tcPr>
            <w:tcW w:w="1404" w:type="dxa"/>
          </w:tcPr>
          <w:p>
            <w:pPr>
              <w:spacing w:line="340" w:lineRule="exact"/>
              <w:jc w:val="center"/>
              <w:rPr>
                <w:rFonts w:eastAsia="微软雅黑"/>
                <w:sz w:val="24"/>
              </w:rPr>
            </w:pPr>
          </w:p>
        </w:tc>
        <w:tc>
          <w:tcPr>
            <w:tcW w:w="2268" w:type="dxa"/>
          </w:tcPr>
          <w:p>
            <w:pPr>
              <w:spacing w:line="340" w:lineRule="exact"/>
              <w:jc w:val="center"/>
              <w:rPr>
                <w:rFonts w:eastAsia="微软雅黑"/>
                <w:sz w:val="24"/>
              </w:rPr>
            </w:pPr>
          </w:p>
        </w:tc>
        <w:tc>
          <w:tcPr>
            <w:tcW w:w="4284"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exact"/>
          <w:jc w:val="center"/>
        </w:trPr>
        <w:tc>
          <w:tcPr>
            <w:tcW w:w="5856" w:type="dxa"/>
            <w:gridSpan w:val="4"/>
            <w:vAlign w:val="center"/>
          </w:tcPr>
          <w:p>
            <w:pPr>
              <w:adjustRightInd w:val="0"/>
              <w:snapToGrid w:val="0"/>
              <w:rPr>
                <w:rFonts w:eastAsia="微软雅黑"/>
                <w:b/>
                <w:sz w:val="22"/>
              </w:rPr>
            </w:pPr>
            <w:r>
              <w:rPr>
                <w:rFonts w:hint="eastAsia" w:eastAsia="微软雅黑"/>
                <w:b/>
                <w:sz w:val="22"/>
              </w:rPr>
              <w:t>帕迪公司账户信息：</w:t>
            </w:r>
          </w:p>
          <w:p>
            <w:pPr>
              <w:adjustRightInd w:val="0"/>
              <w:snapToGrid w:val="0"/>
              <w:rPr>
                <w:rFonts w:eastAsia="微软雅黑"/>
                <w:sz w:val="22"/>
              </w:rPr>
            </w:pPr>
            <w:r>
              <w:rPr>
                <w:rFonts w:hint="eastAsia" w:eastAsia="微软雅黑"/>
                <w:sz w:val="22"/>
              </w:rPr>
              <w:t xml:space="preserve">开户名称：上海帕迪企业管理咨询有限公司  </w:t>
            </w:r>
          </w:p>
          <w:p>
            <w:pPr>
              <w:adjustRightInd w:val="0"/>
              <w:snapToGrid w:val="0"/>
              <w:rPr>
                <w:rFonts w:eastAsia="微软雅黑"/>
                <w:sz w:val="22"/>
              </w:rPr>
            </w:pPr>
            <w:r>
              <w:rPr>
                <w:rFonts w:hint="eastAsia" w:eastAsia="微软雅黑"/>
                <w:sz w:val="22"/>
              </w:rPr>
              <w:t>银行帐号：03485500040002793</w:t>
            </w:r>
          </w:p>
          <w:p>
            <w:pPr>
              <w:adjustRightInd w:val="0"/>
              <w:snapToGrid w:val="0"/>
              <w:rPr>
                <w:rFonts w:eastAsia="微软雅黑"/>
                <w:b/>
                <w:kern w:val="10"/>
                <w:sz w:val="24"/>
              </w:rPr>
            </w:pPr>
            <w:r>
              <w:rPr>
                <w:rFonts w:hint="eastAsia" w:eastAsia="微软雅黑"/>
                <w:sz w:val="22"/>
              </w:rPr>
              <w:t>开户银行：中国农业银行上海市复旦支行</w:t>
            </w:r>
          </w:p>
        </w:tc>
        <w:tc>
          <w:tcPr>
            <w:tcW w:w="4284" w:type="dxa"/>
            <w:gridSpan w:val="2"/>
            <w:vAlign w:val="center"/>
          </w:tcPr>
          <w:p>
            <w:pPr>
              <w:shd w:val="solid" w:color="FFFFFF" w:fill="auto"/>
              <w:autoSpaceDN w:val="0"/>
              <w:spacing w:line="360" w:lineRule="exact"/>
              <w:textAlignment w:val="baseline"/>
              <w:rPr>
                <w:rFonts w:eastAsia="微软雅黑"/>
                <w:b/>
                <w:sz w:val="24"/>
              </w:rPr>
            </w:pPr>
            <w:r>
              <w:rPr>
                <w:rFonts w:ascii="Segoe UI Symbol" w:hAnsi="Segoe UI Symbol" w:eastAsia="微软雅黑" w:cs="Segoe UI Symbol"/>
                <w:b/>
                <w:sz w:val="24"/>
              </w:rPr>
              <w:t>★</w:t>
            </w:r>
            <w:r>
              <w:rPr>
                <w:rFonts w:eastAsia="微软雅黑"/>
                <w:b/>
                <w:sz w:val="24"/>
              </w:rPr>
              <w:t xml:space="preserve">缴费方式： </w:t>
            </w:r>
          </w:p>
          <w:p>
            <w:pPr>
              <w:adjustRightInd w:val="0"/>
              <w:snapToGrid w:val="0"/>
              <w:rPr>
                <w:rFonts w:eastAsia="微软雅黑"/>
                <w:sz w:val="22"/>
              </w:rPr>
            </w:pPr>
            <w:r>
              <w:rPr>
                <w:rFonts w:eastAsia="微软雅黑"/>
              </w:rPr>
              <w:sym w:font="Wingdings" w:char="F06F"/>
            </w:r>
            <w:r>
              <w:rPr>
                <w:rFonts w:eastAsia="微软雅黑"/>
                <w:sz w:val="22"/>
              </w:rPr>
              <w:t xml:space="preserve"> 现场缴费</w:t>
            </w:r>
            <w:r>
              <w:rPr>
                <w:rFonts w:hint="eastAsia" w:eastAsia="微软雅黑"/>
                <w:sz w:val="22"/>
              </w:rPr>
              <w:t xml:space="preserve">（现金，微信，支付宝）   </w:t>
            </w:r>
            <w:r>
              <w:rPr>
                <w:rFonts w:eastAsia="微软雅黑"/>
                <w:sz w:val="22"/>
              </w:rPr>
              <w:t xml:space="preserve">   </w:t>
            </w:r>
          </w:p>
          <w:p>
            <w:pPr>
              <w:adjustRightInd w:val="0"/>
              <w:snapToGrid w:val="0"/>
              <w:rPr>
                <w:rFonts w:eastAsia="微软雅黑"/>
                <w:b/>
                <w:sz w:val="24"/>
              </w:rPr>
            </w:pPr>
            <w:r>
              <w:rPr>
                <w:rFonts w:eastAsia="微软雅黑"/>
                <w:sz w:val="22"/>
              </w:rPr>
              <w:sym w:font="Wingdings" w:char="F06F"/>
            </w:r>
            <w:r>
              <w:rPr>
                <w:rFonts w:eastAsia="微软雅黑"/>
                <w:sz w:val="22"/>
              </w:rPr>
              <w:t xml:space="preserve"> 公司转账</w:t>
            </w:r>
            <w:r>
              <w:rPr>
                <w:rFonts w:hint="eastAsia" w:eastAsia="微软雅黑"/>
                <w:sz w:val="22"/>
              </w:rPr>
              <w:t xml:space="preserve">     </w:t>
            </w:r>
          </w:p>
        </w:tc>
      </w:tr>
    </w:tbl>
    <w:p>
      <w:pPr>
        <w:rPr>
          <w:rFonts w:ascii="微软雅黑" w:hAnsi="微软雅黑" w:eastAsia="微软雅黑"/>
          <w:color w:val="C00000"/>
          <w:sz w:val="20"/>
          <w:szCs w:val="21"/>
        </w:rPr>
      </w:pPr>
    </w:p>
    <w:sectPr>
      <w:type w:val="continuous"/>
      <w:pgSz w:w="11906" w:h="16838"/>
      <w:pgMar w:top="1134" w:right="1286" w:bottom="851" w:left="1134" w:header="851" w:footer="229" w:gutter="0"/>
      <w:pgNumType w:fmt="numberInDash"/>
      <w:cols w:space="425" w:num="1" w:sep="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10.55pt;margin-top:5.5pt;height:0pt;width:448.45pt;z-index:251655168;mso-width-relative:page;mso-height-relative:page;" filled="f" stroked="t" coordsize="21600,21600" o:gfxdata="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Hgsp9MAAAAI&#10;AQAADwAAAAAAAAABACAAAAAiAAAAZHJzL2Rvd25yZXYueG1sUEsBAhQAFAAAAAgAh07iQJANzSev&#10;AQAAUgMAAA4AAAAAAAAAAQAgAAAAIgEAAGRycy9lMm9Eb2MueG1sUEsFBgAAAAAGAAYAWQEAAEMF&#10;AAAAAA==&#10;">
              <v:fill on="f" focussize="0,0"/>
              <v:stroke color="#000000" joinstyle="round"/>
              <v:imagedata o:title=""/>
              <o:lock v:ext="edit" aspectratio="f"/>
            </v:line>
          </w:pict>
        </mc:Fallback>
      </mc:AlternateContent>
    </w:r>
  </w:p>
  <w:p>
    <w:pPr>
      <w:pStyle w:val="6"/>
      <w:jc w:val="center"/>
      <w:rPr>
        <w:rFonts w:ascii="微软雅黑" w:hAnsi="微软雅黑" w:eastAsia="微软雅黑"/>
        <w:lang w:val="fr-F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微软雅黑" w:hAnsi="微软雅黑" w:eastAsia="微软雅黑"/>
        <w:b/>
        <w:color w:val="FD7B41"/>
        <w:sz w:val="22"/>
        <w:szCs w:val="22"/>
      </w:rPr>
    </w:pPr>
    <w:r>
      <w:rPr>
        <w:rFonts w:hint="eastAsia" w:ascii="微软雅黑" w:hAnsi="微软雅黑" w:eastAsia="微软雅黑"/>
        <w:b/>
        <w:color w:val="000000" w:themeColor="text1"/>
        <w:sz w:val="22"/>
        <w:szCs w:val="22"/>
        <w14:textFill>
          <w14:solidFill>
            <w14:schemeClr w14:val="tx1"/>
          </w14:solidFill>
        </w14:textFill>
      </w:rPr>
      <w:t xml:space="preserve"> </w:t>
    </w:r>
    <w:r>
      <w:rPr>
        <w:rFonts w:ascii="微软雅黑" w:hAnsi="微软雅黑" w:eastAsia="微软雅黑"/>
        <w:b/>
        <w:color w:val="000000" w:themeColor="text1"/>
        <w:sz w:val="22"/>
        <w:szCs w:val="22"/>
        <w14:textFill>
          <w14:solidFill>
            <w14:schemeClr w14:val="tx1"/>
          </w14:solidFill>
        </w14:textFill>
      </w:rPr>
      <w:t xml:space="preserve">                           </w:t>
    </w:r>
    <w:r>
      <w:rPr>
        <w:rFonts w:hint="eastAsia" w:ascii="微软雅黑" w:hAnsi="微软雅黑" w:eastAsia="微软雅黑"/>
        <w:b/>
        <w:color w:val="000000" w:themeColor="text1"/>
        <w:sz w:val="22"/>
        <w:szCs w:val="22"/>
        <w14:textFill>
          <w14:solidFill>
            <w14:schemeClr w14:val="tx1"/>
          </w14:solidFill>
        </w14:textFill>
      </w:rPr>
      <w:t>优秀企业的合作伙伴  全面提升企业竞争力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26012"/>
    <w:multiLevelType w:val="multilevel"/>
    <w:tmpl w:val="1E026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8B5C8C"/>
    <w:multiLevelType w:val="multilevel"/>
    <w:tmpl w:val="4B8B5C8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540FBA71"/>
    <w:multiLevelType w:val="singleLevel"/>
    <w:tmpl w:val="540FBA71"/>
    <w:lvl w:ilvl="0" w:tentative="0">
      <w:start w:val="1"/>
      <w:numFmt w:val="bullet"/>
      <w:lvlText w:val=""/>
      <w:lvlJc w:val="left"/>
      <w:pPr>
        <w:tabs>
          <w:tab w:val="left" w:pos="420"/>
        </w:tabs>
        <w:ind w:left="420" w:hanging="420"/>
      </w:pPr>
      <w:rPr>
        <w:rFonts w:hint="default" w:ascii="Wingdings" w:hAnsi="Wingdings"/>
      </w:rPr>
    </w:lvl>
  </w:abstractNum>
  <w:abstractNum w:abstractNumId="3">
    <w:nsid w:val="540FBA93"/>
    <w:multiLevelType w:val="singleLevel"/>
    <w:tmpl w:val="540FBA93"/>
    <w:lvl w:ilvl="0" w:tentative="0">
      <w:start w:val="1"/>
      <w:numFmt w:val="decimal"/>
      <w:lvlText w:val="%1."/>
      <w:lvlJc w:val="left"/>
      <w:pPr>
        <w:tabs>
          <w:tab w:val="left" w:pos="425"/>
        </w:tabs>
        <w:ind w:left="425" w:hanging="425"/>
      </w:pPr>
      <w:rPr>
        <w:rFonts w:hint="default"/>
      </w:rPr>
    </w:lvl>
  </w:abstractNum>
  <w:abstractNum w:abstractNumId="4">
    <w:nsid w:val="540FBAB8"/>
    <w:multiLevelType w:val="singleLevel"/>
    <w:tmpl w:val="540FBAB8"/>
    <w:lvl w:ilvl="0" w:tentative="0">
      <w:start w:val="1"/>
      <w:numFmt w:val="bullet"/>
      <w:lvlText w:val=""/>
      <w:lvlJc w:val="left"/>
      <w:pPr>
        <w:tabs>
          <w:tab w:val="left" w:pos="420"/>
        </w:tabs>
        <w:ind w:left="420" w:hanging="420"/>
      </w:pPr>
      <w:rPr>
        <w:rFonts w:hint="default" w:ascii="Wingdings" w:hAnsi="Wingdings"/>
      </w:rPr>
    </w:lvl>
  </w:abstractNum>
  <w:abstractNum w:abstractNumId="5">
    <w:nsid w:val="540FBB4A"/>
    <w:multiLevelType w:val="singleLevel"/>
    <w:tmpl w:val="540FBB4A"/>
    <w:lvl w:ilvl="0" w:tentative="0">
      <w:start w:val="1"/>
      <w:numFmt w:val="decimal"/>
      <w:lvlText w:val="%1."/>
      <w:lvlJc w:val="left"/>
      <w:pPr>
        <w:tabs>
          <w:tab w:val="left" w:pos="425"/>
        </w:tabs>
        <w:ind w:left="425" w:hanging="425"/>
      </w:pPr>
      <w:rPr>
        <w:rFonts w:hint="default"/>
      </w:rPr>
    </w:lvl>
  </w:abstractNum>
  <w:abstractNum w:abstractNumId="6">
    <w:nsid w:val="68D16358"/>
    <w:multiLevelType w:val="multilevel"/>
    <w:tmpl w:val="68D16358"/>
    <w:lvl w:ilvl="0" w:tentative="0">
      <w:start w:val="1"/>
      <w:numFmt w:val="bullet"/>
      <w:lvlText w:val=""/>
      <w:lvlJc w:val="left"/>
      <w:pPr>
        <w:ind w:left="105"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0720ABA"/>
    <w:multiLevelType w:val="multilevel"/>
    <w:tmpl w:val="70720ABA"/>
    <w:lvl w:ilvl="0" w:tentative="0">
      <w:start w:val="1"/>
      <w:numFmt w:val="bullet"/>
      <w:lvlText w:val=""/>
      <w:lvlJc w:val="left"/>
      <w:pPr>
        <w:ind w:left="105"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5"/>
  </w:num>
  <w:num w:numId="4">
    <w:abstractNumId w:val="4"/>
  </w:num>
  <w:num w:numId="5">
    <w:abstractNumId w:val="0"/>
  </w:num>
  <w:num w:numId="6">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1B"/>
    <w:rsid w:val="00000EC9"/>
    <w:rsid w:val="00001618"/>
    <w:rsid w:val="00002532"/>
    <w:rsid w:val="000042EE"/>
    <w:rsid w:val="000133C0"/>
    <w:rsid w:val="0001481B"/>
    <w:rsid w:val="00014A2B"/>
    <w:rsid w:val="00015B8C"/>
    <w:rsid w:val="0003098F"/>
    <w:rsid w:val="00031BBA"/>
    <w:rsid w:val="00035E9F"/>
    <w:rsid w:val="0004185C"/>
    <w:rsid w:val="000436F4"/>
    <w:rsid w:val="00043B28"/>
    <w:rsid w:val="00045A18"/>
    <w:rsid w:val="00046F5D"/>
    <w:rsid w:val="00047B63"/>
    <w:rsid w:val="0005482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6B6B"/>
    <w:rsid w:val="0009755A"/>
    <w:rsid w:val="000A0D30"/>
    <w:rsid w:val="000A2BA2"/>
    <w:rsid w:val="000A3436"/>
    <w:rsid w:val="000A5DD7"/>
    <w:rsid w:val="000B21BF"/>
    <w:rsid w:val="000B5F65"/>
    <w:rsid w:val="000B6613"/>
    <w:rsid w:val="000B7013"/>
    <w:rsid w:val="000C5FC3"/>
    <w:rsid w:val="000C7FDD"/>
    <w:rsid w:val="000D03CC"/>
    <w:rsid w:val="000D1F9B"/>
    <w:rsid w:val="000D2D5F"/>
    <w:rsid w:val="000E1304"/>
    <w:rsid w:val="000E1376"/>
    <w:rsid w:val="000E3BD9"/>
    <w:rsid w:val="000E4826"/>
    <w:rsid w:val="000F0234"/>
    <w:rsid w:val="000F42D4"/>
    <w:rsid w:val="000F4F31"/>
    <w:rsid w:val="000F5953"/>
    <w:rsid w:val="000F7635"/>
    <w:rsid w:val="001019E9"/>
    <w:rsid w:val="00103477"/>
    <w:rsid w:val="0010747E"/>
    <w:rsid w:val="00110C41"/>
    <w:rsid w:val="001140EC"/>
    <w:rsid w:val="00115466"/>
    <w:rsid w:val="001178B7"/>
    <w:rsid w:val="001214C6"/>
    <w:rsid w:val="00126244"/>
    <w:rsid w:val="0012768C"/>
    <w:rsid w:val="0013155D"/>
    <w:rsid w:val="00133D1D"/>
    <w:rsid w:val="00137DD0"/>
    <w:rsid w:val="00147C16"/>
    <w:rsid w:val="00151461"/>
    <w:rsid w:val="00153B1E"/>
    <w:rsid w:val="00162C95"/>
    <w:rsid w:val="00164BBB"/>
    <w:rsid w:val="00167230"/>
    <w:rsid w:val="001745BD"/>
    <w:rsid w:val="00176CF2"/>
    <w:rsid w:val="00177275"/>
    <w:rsid w:val="00181AE7"/>
    <w:rsid w:val="00194294"/>
    <w:rsid w:val="00194472"/>
    <w:rsid w:val="00195E06"/>
    <w:rsid w:val="001A258B"/>
    <w:rsid w:val="001A48C5"/>
    <w:rsid w:val="001B0171"/>
    <w:rsid w:val="001B0C54"/>
    <w:rsid w:val="001B1A66"/>
    <w:rsid w:val="001B566E"/>
    <w:rsid w:val="001B6DB8"/>
    <w:rsid w:val="001C0A06"/>
    <w:rsid w:val="001C0AEC"/>
    <w:rsid w:val="001C237B"/>
    <w:rsid w:val="001C6765"/>
    <w:rsid w:val="001C6C15"/>
    <w:rsid w:val="001C6F84"/>
    <w:rsid w:val="001D4A8F"/>
    <w:rsid w:val="001E3B26"/>
    <w:rsid w:val="001E59D9"/>
    <w:rsid w:val="001F33A7"/>
    <w:rsid w:val="001F4311"/>
    <w:rsid w:val="001F477E"/>
    <w:rsid w:val="001F6FDE"/>
    <w:rsid w:val="002051A7"/>
    <w:rsid w:val="002075A3"/>
    <w:rsid w:val="00213AAF"/>
    <w:rsid w:val="00214AE8"/>
    <w:rsid w:val="0022029A"/>
    <w:rsid w:val="00223AE2"/>
    <w:rsid w:val="00231415"/>
    <w:rsid w:val="00231590"/>
    <w:rsid w:val="0023193E"/>
    <w:rsid w:val="0023445D"/>
    <w:rsid w:val="00234668"/>
    <w:rsid w:val="00235486"/>
    <w:rsid w:val="00240518"/>
    <w:rsid w:val="00250406"/>
    <w:rsid w:val="00251F92"/>
    <w:rsid w:val="00255BFC"/>
    <w:rsid w:val="002565B1"/>
    <w:rsid w:val="00260110"/>
    <w:rsid w:val="002609E7"/>
    <w:rsid w:val="002667FD"/>
    <w:rsid w:val="002677AD"/>
    <w:rsid w:val="00270794"/>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0252"/>
    <w:rsid w:val="002C33FF"/>
    <w:rsid w:val="002C55F8"/>
    <w:rsid w:val="002C58DB"/>
    <w:rsid w:val="002C7270"/>
    <w:rsid w:val="002D5646"/>
    <w:rsid w:val="002E5618"/>
    <w:rsid w:val="002F287C"/>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41EC"/>
    <w:rsid w:val="00316684"/>
    <w:rsid w:val="003166C2"/>
    <w:rsid w:val="003203AF"/>
    <w:rsid w:val="00332BD3"/>
    <w:rsid w:val="00334292"/>
    <w:rsid w:val="00336100"/>
    <w:rsid w:val="00341925"/>
    <w:rsid w:val="00341F39"/>
    <w:rsid w:val="003464B0"/>
    <w:rsid w:val="00351B98"/>
    <w:rsid w:val="00352B4D"/>
    <w:rsid w:val="00365D38"/>
    <w:rsid w:val="0036610F"/>
    <w:rsid w:val="003706EF"/>
    <w:rsid w:val="00370CC2"/>
    <w:rsid w:val="0037216F"/>
    <w:rsid w:val="00372DF6"/>
    <w:rsid w:val="00375B80"/>
    <w:rsid w:val="00380817"/>
    <w:rsid w:val="00383423"/>
    <w:rsid w:val="00387BBA"/>
    <w:rsid w:val="00387FA5"/>
    <w:rsid w:val="00390B6E"/>
    <w:rsid w:val="00394097"/>
    <w:rsid w:val="00394666"/>
    <w:rsid w:val="00394E46"/>
    <w:rsid w:val="0039685A"/>
    <w:rsid w:val="00397DE4"/>
    <w:rsid w:val="003A1019"/>
    <w:rsid w:val="003A1409"/>
    <w:rsid w:val="003A32F1"/>
    <w:rsid w:val="003A71C7"/>
    <w:rsid w:val="003B123C"/>
    <w:rsid w:val="003B5DC8"/>
    <w:rsid w:val="003C19BC"/>
    <w:rsid w:val="003C32B1"/>
    <w:rsid w:val="003C3B64"/>
    <w:rsid w:val="003C5FAC"/>
    <w:rsid w:val="003D0D03"/>
    <w:rsid w:val="003D5064"/>
    <w:rsid w:val="003D583D"/>
    <w:rsid w:val="003E42D0"/>
    <w:rsid w:val="003E572D"/>
    <w:rsid w:val="003F2F5A"/>
    <w:rsid w:val="003F472B"/>
    <w:rsid w:val="003F73EC"/>
    <w:rsid w:val="004035A2"/>
    <w:rsid w:val="00407573"/>
    <w:rsid w:val="00411BDE"/>
    <w:rsid w:val="0041372B"/>
    <w:rsid w:val="00414B98"/>
    <w:rsid w:val="00417448"/>
    <w:rsid w:val="00424AC6"/>
    <w:rsid w:val="0042579D"/>
    <w:rsid w:val="00425F04"/>
    <w:rsid w:val="00431B10"/>
    <w:rsid w:val="004404DA"/>
    <w:rsid w:val="00442E93"/>
    <w:rsid w:val="004437A8"/>
    <w:rsid w:val="00444298"/>
    <w:rsid w:val="00452C6B"/>
    <w:rsid w:val="00453411"/>
    <w:rsid w:val="0045357E"/>
    <w:rsid w:val="00455A8D"/>
    <w:rsid w:val="004568E3"/>
    <w:rsid w:val="00457034"/>
    <w:rsid w:val="0045732E"/>
    <w:rsid w:val="0045796A"/>
    <w:rsid w:val="00462B99"/>
    <w:rsid w:val="00463572"/>
    <w:rsid w:val="00464718"/>
    <w:rsid w:val="00464CF1"/>
    <w:rsid w:val="00470097"/>
    <w:rsid w:val="004739E7"/>
    <w:rsid w:val="0047507B"/>
    <w:rsid w:val="00482F98"/>
    <w:rsid w:val="00485775"/>
    <w:rsid w:val="004900B5"/>
    <w:rsid w:val="0049247C"/>
    <w:rsid w:val="00494D3F"/>
    <w:rsid w:val="004A7773"/>
    <w:rsid w:val="004B2236"/>
    <w:rsid w:val="004B37D3"/>
    <w:rsid w:val="004B391D"/>
    <w:rsid w:val="004B429E"/>
    <w:rsid w:val="004B4B82"/>
    <w:rsid w:val="004C0558"/>
    <w:rsid w:val="004C074B"/>
    <w:rsid w:val="004C2D32"/>
    <w:rsid w:val="004C5628"/>
    <w:rsid w:val="004C7E79"/>
    <w:rsid w:val="004D1745"/>
    <w:rsid w:val="004D2B40"/>
    <w:rsid w:val="004D2DE2"/>
    <w:rsid w:val="004D684C"/>
    <w:rsid w:val="004D6BCC"/>
    <w:rsid w:val="004D7A31"/>
    <w:rsid w:val="004E44DE"/>
    <w:rsid w:val="004F1007"/>
    <w:rsid w:val="004F1FFF"/>
    <w:rsid w:val="004F2BDD"/>
    <w:rsid w:val="004F38C1"/>
    <w:rsid w:val="004F41DE"/>
    <w:rsid w:val="004F4742"/>
    <w:rsid w:val="004F5E75"/>
    <w:rsid w:val="00503D82"/>
    <w:rsid w:val="005076B3"/>
    <w:rsid w:val="00512398"/>
    <w:rsid w:val="005128C5"/>
    <w:rsid w:val="00512D1F"/>
    <w:rsid w:val="00513B69"/>
    <w:rsid w:val="00516C50"/>
    <w:rsid w:val="00521C44"/>
    <w:rsid w:val="00531173"/>
    <w:rsid w:val="0053122C"/>
    <w:rsid w:val="005323B5"/>
    <w:rsid w:val="00533E15"/>
    <w:rsid w:val="005348D7"/>
    <w:rsid w:val="00534DD6"/>
    <w:rsid w:val="00535335"/>
    <w:rsid w:val="00540285"/>
    <w:rsid w:val="005404B5"/>
    <w:rsid w:val="00542E46"/>
    <w:rsid w:val="0054532C"/>
    <w:rsid w:val="00546864"/>
    <w:rsid w:val="00546B86"/>
    <w:rsid w:val="005528F0"/>
    <w:rsid w:val="005531C5"/>
    <w:rsid w:val="00553DE7"/>
    <w:rsid w:val="005562A1"/>
    <w:rsid w:val="00557436"/>
    <w:rsid w:val="005638A0"/>
    <w:rsid w:val="00565818"/>
    <w:rsid w:val="00567C57"/>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3E27"/>
    <w:rsid w:val="005A432E"/>
    <w:rsid w:val="005A4F1D"/>
    <w:rsid w:val="005A7D89"/>
    <w:rsid w:val="005B0CB4"/>
    <w:rsid w:val="005B6DA2"/>
    <w:rsid w:val="005B74B8"/>
    <w:rsid w:val="005C093C"/>
    <w:rsid w:val="005C0CAD"/>
    <w:rsid w:val="005D0511"/>
    <w:rsid w:val="005D0CA1"/>
    <w:rsid w:val="005D390C"/>
    <w:rsid w:val="005D5877"/>
    <w:rsid w:val="005F31A7"/>
    <w:rsid w:val="00600963"/>
    <w:rsid w:val="00602D75"/>
    <w:rsid w:val="00604FA0"/>
    <w:rsid w:val="006058FE"/>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E7B"/>
    <w:rsid w:val="00651710"/>
    <w:rsid w:val="0065225A"/>
    <w:rsid w:val="00654F17"/>
    <w:rsid w:val="006613EE"/>
    <w:rsid w:val="00661CF0"/>
    <w:rsid w:val="00665C2A"/>
    <w:rsid w:val="006722CF"/>
    <w:rsid w:val="00673EF1"/>
    <w:rsid w:val="00675EB1"/>
    <w:rsid w:val="00685873"/>
    <w:rsid w:val="00687E5F"/>
    <w:rsid w:val="006962CA"/>
    <w:rsid w:val="006A407A"/>
    <w:rsid w:val="006A47B6"/>
    <w:rsid w:val="006A5DF1"/>
    <w:rsid w:val="006A5FFF"/>
    <w:rsid w:val="006A712C"/>
    <w:rsid w:val="006B20B4"/>
    <w:rsid w:val="006B2B5F"/>
    <w:rsid w:val="006B511E"/>
    <w:rsid w:val="006B52EE"/>
    <w:rsid w:val="006C103E"/>
    <w:rsid w:val="006C7E48"/>
    <w:rsid w:val="006D6EC4"/>
    <w:rsid w:val="006D7F83"/>
    <w:rsid w:val="006E0CC4"/>
    <w:rsid w:val="006E11CB"/>
    <w:rsid w:val="006E18E1"/>
    <w:rsid w:val="006E548C"/>
    <w:rsid w:val="006E5C19"/>
    <w:rsid w:val="006E7250"/>
    <w:rsid w:val="006F24AA"/>
    <w:rsid w:val="006F2F56"/>
    <w:rsid w:val="006F4D84"/>
    <w:rsid w:val="006F7310"/>
    <w:rsid w:val="006F7B7A"/>
    <w:rsid w:val="00701DC7"/>
    <w:rsid w:val="0070491C"/>
    <w:rsid w:val="00705E8C"/>
    <w:rsid w:val="00710671"/>
    <w:rsid w:val="00711B5A"/>
    <w:rsid w:val="00716ECA"/>
    <w:rsid w:val="0072072C"/>
    <w:rsid w:val="00721244"/>
    <w:rsid w:val="00723233"/>
    <w:rsid w:val="00725C04"/>
    <w:rsid w:val="00726406"/>
    <w:rsid w:val="007268E2"/>
    <w:rsid w:val="00727D7B"/>
    <w:rsid w:val="00732FF1"/>
    <w:rsid w:val="007330A0"/>
    <w:rsid w:val="00734371"/>
    <w:rsid w:val="007353E7"/>
    <w:rsid w:val="00740AFE"/>
    <w:rsid w:val="00741C9B"/>
    <w:rsid w:val="00745686"/>
    <w:rsid w:val="00747409"/>
    <w:rsid w:val="00747C72"/>
    <w:rsid w:val="00763D49"/>
    <w:rsid w:val="00764C4D"/>
    <w:rsid w:val="00766722"/>
    <w:rsid w:val="00771E54"/>
    <w:rsid w:val="007759A9"/>
    <w:rsid w:val="007800A0"/>
    <w:rsid w:val="0078266A"/>
    <w:rsid w:val="0078274F"/>
    <w:rsid w:val="00787A68"/>
    <w:rsid w:val="00792A90"/>
    <w:rsid w:val="00795D65"/>
    <w:rsid w:val="007A0DEB"/>
    <w:rsid w:val="007A2C78"/>
    <w:rsid w:val="007A2D21"/>
    <w:rsid w:val="007B19E6"/>
    <w:rsid w:val="007B275E"/>
    <w:rsid w:val="007B5A65"/>
    <w:rsid w:val="007C3F5B"/>
    <w:rsid w:val="007C4B64"/>
    <w:rsid w:val="007C511D"/>
    <w:rsid w:val="007D2493"/>
    <w:rsid w:val="007D33F0"/>
    <w:rsid w:val="007D3FAB"/>
    <w:rsid w:val="007D4679"/>
    <w:rsid w:val="007D62D5"/>
    <w:rsid w:val="007D75AE"/>
    <w:rsid w:val="007E0FF3"/>
    <w:rsid w:val="007E3538"/>
    <w:rsid w:val="007E5218"/>
    <w:rsid w:val="007E70D2"/>
    <w:rsid w:val="007E7F88"/>
    <w:rsid w:val="007F75F1"/>
    <w:rsid w:val="007F79E0"/>
    <w:rsid w:val="0080037D"/>
    <w:rsid w:val="00800E33"/>
    <w:rsid w:val="00800EF4"/>
    <w:rsid w:val="00803CB5"/>
    <w:rsid w:val="008040ED"/>
    <w:rsid w:val="0081453E"/>
    <w:rsid w:val="00814B03"/>
    <w:rsid w:val="00817D49"/>
    <w:rsid w:val="00823628"/>
    <w:rsid w:val="00826602"/>
    <w:rsid w:val="008305B9"/>
    <w:rsid w:val="00841202"/>
    <w:rsid w:val="00841756"/>
    <w:rsid w:val="0084247B"/>
    <w:rsid w:val="0084673B"/>
    <w:rsid w:val="00850F8A"/>
    <w:rsid w:val="00851668"/>
    <w:rsid w:val="0085546C"/>
    <w:rsid w:val="00861FAF"/>
    <w:rsid w:val="00862620"/>
    <w:rsid w:val="00862AB5"/>
    <w:rsid w:val="00867C7B"/>
    <w:rsid w:val="008700D9"/>
    <w:rsid w:val="00877386"/>
    <w:rsid w:val="00881671"/>
    <w:rsid w:val="00884427"/>
    <w:rsid w:val="00884B3D"/>
    <w:rsid w:val="0088613E"/>
    <w:rsid w:val="00887C34"/>
    <w:rsid w:val="00891614"/>
    <w:rsid w:val="00891935"/>
    <w:rsid w:val="00897E4E"/>
    <w:rsid w:val="008A129E"/>
    <w:rsid w:val="008A2EF6"/>
    <w:rsid w:val="008A369A"/>
    <w:rsid w:val="008A7B49"/>
    <w:rsid w:val="008B12F9"/>
    <w:rsid w:val="008B350E"/>
    <w:rsid w:val="008B39B8"/>
    <w:rsid w:val="008C00A7"/>
    <w:rsid w:val="008C1F7A"/>
    <w:rsid w:val="008C2D08"/>
    <w:rsid w:val="008C303C"/>
    <w:rsid w:val="008C7188"/>
    <w:rsid w:val="008D1A82"/>
    <w:rsid w:val="008D67F7"/>
    <w:rsid w:val="008F0FA0"/>
    <w:rsid w:val="008F2349"/>
    <w:rsid w:val="008F7A77"/>
    <w:rsid w:val="0090253E"/>
    <w:rsid w:val="00902F28"/>
    <w:rsid w:val="00913711"/>
    <w:rsid w:val="009148C5"/>
    <w:rsid w:val="009166CA"/>
    <w:rsid w:val="0091712D"/>
    <w:rsid w:val="009209E9"/>
    <w:rsid w:val="00921911"/>
    <w:rsid w:val="0092265E"/>
    <w:rsid w:val="00922D33"/>
    <w:rsid w:val="009277C9"/>
    <w:rsid w:val="00927897"/>
    <w:rsid w:val="00927FE5"/>
    <w:rsid w:val="009315D5"/>
    <w:rsid w:val="009339B7"/>
    <w:rsid w:val="00935D90"/>
    <w:rsid w:val="00942DAE"/>
    <w:rsid w:val="00942E74"/>
    <w:rsid w:val="0094470B"/>
    <w:rsid w:val="00945479"/>
    <w:rsid w:val="00954A25"/>
    <w:rsid w:val="00956A61"/>
    <w:rsid w:val="00956EF1"/>
    <w:rsid w:val="009579B2"/>
    <w:rsid w:val="009602EC"/>
    <w:rsid w:val="00963858"/>
    <w:rsid w:val="009648F2"/>
    <w:rsid w:val="00965FB6"/>
    <w:rsid w:val="00971F15"/>
    <w:rsid w:val="009757E7"/>
    <w:rsid w:val="00975A9F"/>
    <w:rsid w:val="00982207"/>
    <w:rsid w:val="00985B86"/>
    <w:rsid w:val="00986E1B"/>
    <w:rsid w:val="0099188E"/>
    <w:rsid w:val="0099401B"/>
    <w:rsid w:val="00995686"/>
    <w:rsid w:val="009A0F47"/>
    <w:rsid w:val="009A2333"/>
    <w:rsid w:val="009A2855"/>
    <w:rsid w:val="009A2DC1"/>
    <w:rsid w:val="009A5E4A"/>
    <w:rsid w:val="009B1875"/>
    <w:rsid w:val="009B403C"/>
    <w:rsid w:val="009B42CD"/>
    <w:rsid w:val="009C02BA"/>
    <w:rsid w:val="009D04C1"/>
    <w:rsid w:val="009D24D4"/>
    <w:rsid w:val="009D613B"/>
    <w:rsid w:val="009E4271"/>
    <w:rsid w:val="009E54D1"/>
    <w:rsid w:val="009E60C1"/>
    <w:rsid w:val="009F3B4C"/>
    <w:rsid w:val="009F4EA4"/>
    <w:rsid w:val="009F5A5B"/>
    <w:rsid w:val="009F631A"/>
    <w:rsid w:val="009F7D80"/>
    <w:rsid w:val="00A0182F"/>
    <w:rsid w:val="00A02013"/>
    <w:rsid w:val="00A02085"/>
    <w:rsid w:val="00A02B0B"/>
    <w:rsid w:val="00A06469"/>
    <w:rsid w:val="00A07158"/>
    <w:rsid w:val="00A10412"/>
    <w:rsid w:val="00A11B14"/>
    <w:rsid w:val="00A13D86"/>
    <w:rsid w:val="00A17536"/>
    <w:rsid w:val="00A21F86"/>
    <w:rsid w:val="00A2215A"/>
    <w:rsid w:val="00A22AFD"/>
    <w:rsid w:val="00A24400"/>
    <w:rsid w:val="00A272EC"/>
    <w:rsid w:val="00A27438"/>
    <w:rsid w:val="00A32FA0"/>
    <w:rsid w:val="00A340F2"/>
    <w:rsid w:val="00A34807"/>
    <w:rsid w:val="00A42C59"/>
    <w:rsid w:val="00A43974"/>
    <w:rsid w:val="00A44EFE"/>
    <w:rsid w:val="00A45640"/>
    <w:rsid w:val="00A50634"/>
    <w:rsid w:val="00A50A41"/>
    <w:rsid w:val="00A50A6D"/>
    <w:rsid w:val="00A53B00"/>
    <w:rsid w:val="00A573F0"/>
    <w:rsid w:val="00A57569"/>
    <w:rsid w:val="00A60903"/>
    <w:rsid w:val="00A618A3"/>
    <w:rsid w:val="00A67202"/>
    <w:rsid w:val="00A722D2"/>
    <w:rsid w:val="00A73106"/>
    <w:rsid w:val="00A75630"/>
    <w:rsid w:val="00A81275"/>
    <w:rsid w:val="00A856E5"/>
    <w:rsid w:val="00A868FA"/>
    <w:rsid w:val="00A91158"/>
    <w:rsid w:val="00A92626"/>
    <w:rsid w:val="00A93794"/>
    <w:rsid w:val="00A94965"/>
    <w:rsid w:val="00A96E0E"/>
    <w:rsid w:val="00AA2597"/>
    <w:rsid w:val="00AA3CC6"/>
    <w:rsid w:val="00AA577C"/>
    <w:rsid w:val="00AB092A"/>
    <w:rsid w:val="00AB18BE"/>
    <w:rsid w:val="00AB74C7"/>
    <w:rsid w:val="00AC3081"/>
    <w:rsid w:val="00AC3A3E"/>
    <w:rsid w:val="00AC5D23"/>
    <w:rsid w:val="00AC7EFD"/>
    <w:rsid w:val="00AD0A7E"/>
    <w:rsid w:val="00AD1C98"/>
    <w:rsid w:val="00AD2D49"/>
    <w:rsid w:val="00AD32BE"/>
    <w:rsid w:val="00AD3499"/>
    <w:rsid w:val="00AD60C8"/>
    <w:rsid w:val="00AD72C0"/>
    <w:rsid w:val="00AE31D3"/>
    <w:rsid w:val="00AE3C5D"/>
    <w:rsid w:val="00AE6ABC"/>
    <w:rsid w:val="00AE7B36"/>
    <w:rsid w:val="00AF1053"/>
    <w:rsid w:val="00AF55B3"/>
    <w:rsid w:val="00B01DF7"/>
    <w:rsid w:val="00B03DEF"/>
    <w:rsid w:val="00B04437"/>
    <w:rsid w:val="00B062F7"/>
    <w:rsid w:val="00B111B4"/>
    <w:rsid w:val="00B12BD1"/>
    <w:rsid w:val="00B13127"/>
    <w:rsid w:val="00B164A8"/>
    <w:rsid w:val="00B20517"/>
    <w:rsid w:val="00B206E1"/>
    <w:rsid w:val="00B20AA5"/>
    <w:rsid w:val="00B24954"/>
    <w:rsid w:val="00B25817"/>
    <w:rsid w:val="00B262E8"/>
    <w:rsid w:val="00B26B0A"/>
    <w:rsid w:val="00B32212"/>
    <w:rsid w:val="00B357C6"/>
    <w:rsid w:val="00B4052F"/>
    <w:rsid w:val="00B414C7"/>
    <w:rsid w:val="00B43871"/>
    <w:rsid w:val="00B4421E"/>
    <w:rsid w:val="00B450CE"/>
    <w:rsid w:val="00B45881"/>
    <w:rsid w:val="00B516FB"/>
    <w:rsid w:val="00B53EF1"/>
    <w:rsid w:val="00B5732E"/>
    <w:rsid w:val="00B57AF5"/>
    <w:rsid w:val="00B64678"/>
    <w:rsid w:val="00B64D49"/>
    <w:rsid w:val="00B656C4"/>
    <w:rsid w:val="00B67B39"/>
    <w:rsid w:val="00B824A6"/>
    <w:rsid w:val="00B835C4"/>
    <w:rsid w:val="00B92936"/>
    <w:rsid w:val="00B965F0"/>
    <w:rsid w:val="00BA19FF"/>
    <w:rsid w:val="00BA4878"/>
    <w:rsid w:val="00BA538D"/>
    <w:rsid w:val="00BA58F2"/>
    <w:rsid w:val="00BA680C"/>
    <w:rsid w:val="00BA6A52"/>
    <w:rsid w:val="00BA6B48"/>
    <w:rsid w:val="00BA701A"/>
    <w:rsid w:val="00BB1733"/>
    <w:rsid w:val="00BB32FF"/>
    <w:rsid w:val="00BC0BFA"/>
    <w:rsid w:val="00BC10E3"/>
    <w:rsid w:val="00BC25C8"/>
    <w:rsid w:val="00BD2116"/>
    <w:rsid w:val="00BD4F7C"/>
    <w:rsid w:val="00BD6066"/>
    <w:rsid w:val="00BE0B10"/>
    <w:rsid w:val="00BE1D3D"/>
    <w:rsid w:val="00BE2627"/>
    <w:rsid w:val="00BF58C3"/>
    <w:rsid w:val="00BF6866"/>
    <w:rsid w:val="00C13815"/>
    <w:rsid w:val="00C14843"/>
    <w:rsid w:val="00C157C2"/>
    <w:rsid w:val="00C15B4C"/>
    <w:rsid w:val="00C2118B"/>
    <w:rsid w:val="00C26684"/>
    <w:rsid w:val="00C27D52"/>
    <w:rsid w:val="00C40355"/>
    <w:rsid w:val="00C4067F"/>
    <w:rsid w:val="00C45A06"/>
    <w:rsid w:val="00C46215"/>
    <w:rsid w:val="00C46BC9"/>
    <w:rsid w:val="00C56018"/>
    <w:rsid w:val="00C610AB"/>
    <w:rsid w:val="00C67C5E"/>
    <w:rsid w:val="00C724AC"/>
    <w:rsid w:val="00C77964"/>
    <w:rsid w:val="00C814E7"/>
    <w:rsid w:val="00C82ACF"/>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D02CDC"/>
    <w:rsid w:val="00D04FE3"/>
    <w:rsid w:val="00D07924"/>
    <w:rsid w:val="00D10B75"/>
    <w:rsid w:val="00D155A7"/>
    <w:rsid w:val="00D20316"/>
    <w:rsid w:val="00D22A84"/>
    <w:rsid w:val="00D22F4E"/>
    <w:rsid w:val="00D23954"/>
    <w:rsid w:val="00D25889"/>
    <w:rsid w:val="00D2716B"/>
    <w:rsid w:val="00D32545"/>
    <w:rsid w:val="00D33B27"/>
    <w:rsid w:val="00D409B4"/>
    <w:rsid w:val="00D40A82"/>
    <w:rsid w:val="00D42E57"/>
    <w:rsid w:val="00D47BFB"/>
    <w:rsid w:val="00D508C5"/>
    <w:rsid w:val="00D508EF"/>
    <w:rsid w:val="00D551E6"/>
    <w:rsid w:val="00D567FA"/>
    <w:rsid w:val="00D5710C"/>
    <w:rsid w:val="00D601E7"/>
    <w:rsid w:val="00D60406"/>
    <w:rsid w:val="00D60D7C"/>
    <w:rsid w:val="00D61792"/>
    <w:rsid w:val="00D63AA3"/>
    <w:rsid w:val="00D67DD3"/>
    <w:rsid w:val="00D771E9"/>
    <w:rsid w:val="00D804B7"/>
    <w:rsid w:val="00D811B4"/>
    <w:rsid w:val="00D82C18"/>
    <w:rsid w:val="00D838DB"/>
    <w:rsid w:val="00D8778D"/>
    <w:rsid w:val="00D975F4"/>
    <w:rsid w:val="00DA33F6"/>
    <w:rsid w:val="00DA667E"/>
    <w:rsid w:val="00DB0C1A"/>
    <w:rsid w:val="00DB44DC"/>
    <w:rsid w:val="00DB4F35"/>
    <w:rsid w:val="00DC00EA"/>
    <w:rsid w:val="00DC2C44"/>
    <w:rsid w:val="00DE11CF"/>
    <w:rsid w:val="00DE2ED8"/>
    <w:rsid w:val="00DF1AC2"/>
    <w:rsid w:val="00DF20C1"/>
    <w:rsid w:val="00DF24CE"/>
    <w:rsid w:val="00DF26DC"/>
    <w:rsid w:val="00DF33D2"/>
    <w:rsid w:val="00DF69A3"/>
    <w:rsid w:val="00DF77B3"/>
    <w:rsid w:val="00E00127"/>
    <w:rsid w:val="00E00D25"/>
    <w:rsid w:val="00E016BB"/>
    <w:rsid w:val="00E04FF8"/>
    <w:rsid w:val="00E06D43"/>
    <w:rsid w:val="00E11F09"/>
    <w:rsid w:val="00E15178"/>
    <w:rsid w:val="00E2016E"/>
    <w:rsid w:val="00E202F5"/>
    <w:rsid w:val="00E20783"/>
    <w:rsid w:val="00E21DB8"/>
    <w:rsid w:val="00E23F87"/>
    <w:rsid w:val="00E2583B"/>
    <w:rsid w:val="00E30512"/>
    <w:rsid w:val="00E31580"/>
    <w:rsid w:val="00E317F1"/>
    <w:rsid w:val="00E32742"/>
    <w:rsid w:val="00E37659"/>
    <w:rsid w:val="00E406CC"/>
    <w:rsid w:val="00E41F14"/>
    <w:rsid w:val="00E43B98"/>
    <w:rsid w:val="00E502D6"/>
    <w:rsid w:val="00E52A05"/>
    <w:rsid w:val="00E5468A"/>
    <w:rsid w:val="00E560B0"/>
    <w:rsid w:val="00E5714D"/>
    <w:rsid w:val="00E60703"/>
    <w:rsid w:val="00E613F4"/>
    <w:rsid w:val="00E61CDA"/>
    <w:rsid w:val="00E71E21"/>
    <w:rsid w:val="00E7252D"/>
    <w:rsid w:val="00E731B5"/>
    <w:rsid w:val="00E7322D"/>
    <w:rsid w:val="00E74E68"/>
    <w:rsid w:val="00E81179"/>
    <w:rsid w:val="00E86D0C"/>
    <w:rsid w:val="00E947DA"/>
    <w:rsid w:val="00E97276"/>
    <w:rsid w:val="00EA0BE7"/>
    <w:rsid w:val="00EA3C68"/>
    <w:rsid w:val="00EA60B2"/>
    <w:rsid w:val="00EA7D83"/>
    <w:rsid w:val="00EB0886"/>
    <w:rsid w:val="00EB15AA"/>
    <w:rsid w:val="00EB1E0C"/>
    <w:rsid w:val="00EC129B"/>
    <w:rsid w:val="00EC40CB"/>
    <w:rsid w:val="00EC56B6"/>
    <w:rsid w:val="00EC664D"/>
    <w:rsid w:val="00ED04C3"/>
    <w:rsid w:val="00ED46EC"/>
    <w:rsid w:val="00ED753A"/>
    <w:rsid w:val="00EE25C8"/>
    <w:rsid w:val="00EE2DBF"/>
    <w:rsid w:val="00EE4C0B"/>
    <w:rsid w:val="00EE4D0A"/>
    <w:rsid w:val="00EE5202"/>
    <w:rsid w:val="00EE5EE0"/>
    <w:rsid w:val="00EF3504"/>
    <w:rsid w:val="00EF3646"/>
    <w:rsid w:val="00EF560E"/>
    <w:rsid w:val="00F02A23"/>
    <w:rsid w:val="00F043C2"/>
    <w:rsid w:val="00F0552C"/>
    <w:rsid w:val="00F100A2"/>
    <w:rsid w:val="00F16A83"/>
    <w:rsid w:val="00F202E1"/>
    <w:rsid w:val="00F221D9"/>
    <w:rsid w:val="00F264ED"/>
    <w:rsid w:val="00F27CF8"/>
    <w:rsid w:val="00F37754"/>
    <w:rsid w:val="00F43073"/>
    <w:rsid w:val="00F45439"/>
    <w:rsid w:val="00F462D5"/>
    <w:rsid w:val="00F5189F"/>
    <w:rsid w:val="00F605A7"/>
    <w:rsid w:val="00F614BE"/>
    <w:rsid w:val="00F6247E"/>
    <w:rsid w:val="00F66CEE"/>
    <w:rsid w:val="00F67CEC"/>
    <w:rsid w:val="00F7059C"/>
    <w:rsid w:val="00F705B1"/>
    <w:rsid w:val="00F70FA1"/>
    <w:rsid w:val="00F72B2B"/>
    <w:rsid w:val="00F74AC0"/>
    <w:rsid w:val="00F82D97"/>
    <w:rsid w:val="00F83CD8"/>
    <w:rsid w:val="00F860C0"/>
    <w:rsid w:val="00F864B9"/>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503E"/>
    <w:rsid w:val="00FE0C20"/>
    <w:rsid w:val="00FE2DCF"/>
    <w:rsid w:val="00FE65F2"/>
    <w:rsid w:val="00FF0D14"/>
    <w:rsid w:val="00FF587B"/>
    <w:rsid w:val="072A5C30"/>
    <w:rsid w:val="07D90C45"/>
    <w:rsid w:val="09970D2C"/>
    <w:rsid w:val="0B2A1431"/>
    <w:rsid w:val="10324AEA"/>
    <w:rsid w:val="116C6086"/>
    <w:rsid w:val="162E17B9"/>
    <w:rsid w:val="163D34CD"/>
    <w:rsid w:val="16EF1E52"/>
    <w:rsid w:val="19AD029F"/>
    <w:rsid w:val="1A5A0829"/>
    <w:rsid w:val="1B506C0C"/>
    <w:rsid w:val="23E85B4F"/>
    <w:rsid w:val="31686A2F"/>
    <w:rsid w:val="398773EF"/>
    <w:rsid w:val="3BB03F90"/>
    <w:rsid w:val="3F1A6A2B"/>
    <w:rsid w:val="40E911F9"/>
    <w:rsid w:val="41AB5477"/>
    <w:rsid w:val="43EF32F4"/>
    <w:rsid w:val="45F22679"/>
    <w:rsid w:val="4A176712"/>
    <w:rsid w:val="4C733E4E"/>
    <w:rsid w:val="4CC93696"/>
    <w:rsid w:val="4E6E0B01"/>
    <w:rsid w:val="4EBC2425"/>
    <w:rsid w:val="4FDE5E41"/>
    <w:rsid w:val="504A48AC"/>
    <w:rsid w:val="50C9533B"/>
    <w:rsid w:val="53A25984"/>
    <w:rsid w:val="552B6AC5"/>
    <w:rsid w:val="57823134"/>
    <w:rsid w:val="59A1072D"/>
    <w:rsid w:val="61640D07"/>
    <w:rsid w:val="619925AD"/>
    <w:rsid w:val="631D31BA"/>
    <w:rsid w:val="653D4C55"/>
    <w:rsid w:val="664C42A0"/>
    <w:rsid w:val="66601B4E"/>
    <w:rsid w:val="6C7B1F26"/>
    <w:rsid w:val="6DC036BE"/>
    <w:rsid w:val="70CB5E3A"/>
    <w:rsid w:val="71B75BD3"/>
    <w:rsid w:val="74AD6780"/>
    <w:rsid w:val="754810EB"/>
    <w:rsid w:val="774C2065"/>
    <w:rsid w:val="7ABE2C14"/>
    <w:rsid w:val="7DE9780E"/>
    <w:rsid w:val="7F00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24248f" focussize="0,0"/>
      <v:stroke weight="1pt" color="#993300" dashstyle="1 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16"/>
      <w:outlineLvl w:val="0"/>
    </w:pPr>
    <w:rPr>
      <w:rFonts w:eastAsia="Times New Roman"/>
      <w:b/>
      <w:bCs/>
      <w:sz w:val="24"/>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pPr>
      <w:ind w:left="116"/>
    </w:pPr>
    <w:rPr>
      <w:rFonts w:eastAsia="Times New Roman"/>
      <w:sz w:val="24"/>
    </w:rPr>
  </w:style>
  <w:style w:type="paragraph" w:styleId="4">
    <w:name w:val="Body Text Indent 2"/>
    <w:basedOn w:val="1"/>
    <w:qFormat/>
    <w:uiPriority w:val="0"/>
    <w:pPr>
      <w:spacing w:line="360" w:lineRule="auto"/>
      <w:ind w:firstLine="630" w:firstLineChars="300"/>
    </w:pPr>
    <w:rPr>
      <w:rFonts w:ascii="仿宋_GB2312" w:hAnsi="宋体" w:eastAsia="仿宋_GB2312"/>
    </w:rPr>
  </w:style>
  <w:style w:type="paragraph" w:styleId="5">
    <w:name w:val="Balloon Text"/>
    <w:basedOn w:val="1"/>
    <w:link w:val="2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18"/>
      <w:szCs w:val="18"/>
    </w:rPr>
  </w:style>
  <w:style w:type="character" w:styleId="10">
    <w:name w:val="Strong"/>
    <w:qFormat/>
    <w:uiPriority w:val="22"/>
    <w:rPr>
      <w:b/>
      <w:bCs/>
    </w:rPr>
  </w:style>
  <w:style w:type="character" w:styleId="11">
    <w:name w:val="page number"/>
    <w:basedOn w:val="9"/>
    <w:qFormat/>
    <w:uiPriority w:val="0"/>
  </w:style>
  <w:style w:type="character" w:styleId="12">
    <w:name w:val="Hyperlink"/>
    <w:qFormat/>
    <w:uiPriority w:val="0"/>
    <w:rPr>
      <w:color w:val="0000FF"/>
      <w:u w:val="single"/>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
    <w:name w:val="bigstyle4"/>
    <w:basedOn w:val="9"/>
    <w:qFormat/>
    <w:uiPriority w:val="0"/>
  </w:style>
  <w:style w:type="paragraph" w:customStyle="1" w:styleId="1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1">
    <w:name w:val="样式 四号 加粗 自定义颜(RGB(45102145)) 下划线 图案: 15% (自动设置 前景 白色 背景)"/>
    <w:qFormat/>
    <w:uiPriority w:val="0"/>
    <w:rPr>
      <w:b/>
      <w:bCs/>
      <w:color w:val="FFFFFF"/>
      <w:spacing w:val="28"/>
      <w:sz w:val="28"/>
      <w:szCs w:val="28"/>
      <w:u w:val="single"/>
    </w:rPr>
  </w:style>
  <w:style w:type="paragraph" w:customStyle="1" w:styleId="22">
    <w:name w:val="Char Char Char Char1"/>
    <w:basedOn w:val="1"/>
    <w:qFormat/>
    <w:uiPriority w:val="0"/>
    <w:pPr>
      <w:widowControl/>
      <w:spacing w:after="160" w:line="240" w:lineRule="exact"/>
      <w:jc w:val="left"/>
    </w:pPr>
    <w:rPr>
      <w:szCs w:val="20"/>
    </w:rPr>
  </w:style>
  <w:style w:type="paragraph" w:customStyle="1" w:styleId="23">
    <w:name w:val="p1"/>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24">
    <w:name w:val="批注框文本 字符"/>
    <w:basedOn w:val="9"/>
    <w:link w:val="5"/>
    <w:qFormat/>
    <w:uiPriority w:val="0"/>
    <w:rPr>
      <w:kern w:val="2"/>
      <w:sz w:val="18"/>
      <w:szCs w:val="18"/>
    </w:rPr>
  </w:style>
  <w:style w:type="paragraph" w:styleId="25">
    <w:name w:val="List Paragraph"/>
    <w:basedOn w:val="1"/>
    <w:qFormat/>
    <w:uiPriority w:val="34"/>
    <w:pPr>
      <w:ind w:firstLine="420" w:firstLineChars="200"/>
    </w:pPr>
  </w:style>
  <w:style w:type="paragraph" w:customStyle="1" w:styleId="26">
    <w:name w:val="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
    <w:name w:val="Normal_2"/>
    <w:basedOn w:val="1"/>
    <w:qFormat/>
    <w:uiPriority w:val="0"/>
    <w:pPr>
      <w:spacing w:line="360" w:lineRule="exact"/>
    </w:pPr>
    <w:rPr>
      <w:sz w:val="24"/>
    </w:rPr>
  </w:style>
  <w:style w:type="paragraph" w:customStyle="1" w:styleId="28">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AA873-41AD-4B9C-948A-FE30F5DBFA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318</Words>
  <Characters>1813</Characters>
  <Lines>15</Lines>
  <Paragraphs>4</Paragraphs>
  <TotalTime>11</TotalTime>
  <ScaleCrop>false</ScaleCrop>
  <LinksUpToDate>false</LinksUpToDate>
  <CharactersWithSpaces>2127</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2014-12-01T08:48:00Z</dcterms:created>
  <dc:creator>帕迪咨询</dc:creator>
  <cp:lastModifiedBy>Administrator</cp:lastModifiedBy>
  <cp:lastPrinted>2007-07-25T08:25:00Z</cp:lastPrinted>
  <dcterms:modified xsi:type="dcterms:W3CDTF">2018-12-07T07:45:10Z</dcterms:modified>
  <dc:title>帕迪课程</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