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70CF" w:rsidRPr="00FF70CF" w:rsidRDefault="00FF70CF" w:rsidP="00FF70CF">
      <w:pPr>
        <w:widowControl/>
        <w:shd w:val="clear" w:color="auto" w:fill="FFFFFF"/>
        <w:jc w:val="center"/>
        <w:rPr>
          <w:rFonts w:ascii="Arial" w:eastAsia="宋体" w:hAnsi="Arial" w:cs="Arial"/>
          <w:color w:val="252525"/>
          <w:kern w:val="0"/>
          <w:sz w:val="18"/>
          <w:szCs w:val="18"/>
        </w:rPr>
      </w:pPr>
      <w:r w:rsidRPr="00FF70CF">
        <w:rPr>
          <w:rFonts w:ascii="Arial" w:eastAsia="宋体" w:hAnsi="Arial" w:cs="Arial"/>
          <w:b/>
          <w:bCs/>
          <w:color w:val="252525"/>
          <w:kern w:val="0"/>
          <w:sz w:val="18"/>
          <w:szCs w:val="18"/>
        </w:rPr>
        <w:t>中国</w:t>
      </w:r>
      <w:r w:rsidRPr="00FF70CF">
        <w:rPr>
          <w:rFonts w:ascii="Arial" w:eastAsia="宋体" w:hAnsi="Arial" w:cs="Arial"/>
          <w:b/>
          <w:bCs/>
          <w:color w:val="252525"/>
          <w:kern w:val="0"/>
          <w:sz w:val="18"/>
          <w:szCs w:val="18"/>
        </w:rPr>
        <w:t>•</w:t>
      </w:r>
      <w:r w:rsidRPr="00FF70CF">
        <w:rPr>
          <w:rFonts w:ascii="宋体" w:eastAsia="宋体" w:hAnsi="宋体" w:cs="Arial"/>
          <w:b/>
          <w:bCs/>
          <w:color w:val="252525"/>
          <w:kern w:val="0"/>
          <w:sz w:val="18"/>
          <w:szCs w:val="18"/>
        </w:rPr>
        <w:t>对外经济贸易大学和美国</w:t>
      </w:r>
      <w:r w:rsidRPr="00FF70CF">
        <w:rPr>
          <w:rFonts w:ascii="Arial" w:eastAsia="宋体" w:hAnsi="Arial" w:cs="Arial"/>
          <w:b/>
          <w:bCs/>
          <w:color w:val="252525"/>
          <w:kern w:val="0"/>
          <w:sz w:val="18"/>
          <w:szCs w:val="18"/>
        </w:rPr>
        <w:t>•</w:t>
      </w:r>
      <w:r w:rsidRPr="00FF70CF">
        <w:rPr>
          <w:rFonts w:ascii="宋体" w:eastAsia="宋体" w:hAnsi="宋体" w:cs="Arial"/>
          <w:b/>
          <w:bCs/>
          <w:color w:val="252525"/>
          <w:kern w:val="0"/>
          <w:sz w:val="18"/>
          <w:szCs w:val="18"/>
        </w:rPr>
        <w:t>西雅图城市大学</w:t>
      </w:r>
      <w:r w:rsidRPr="00FF70CF">
        <w:rPr>
          <w:rFonts w:ascii="Arial" w:eastAsia="宋体" w:hAnsi="Arial" w:cs="Arial"/>
          <w:b/>
          <w:bCs/>
          <w:color w:val="252525"/>
          <w:kern w:val="0"/>
          <w:sz w:val="18"/>
          <w:szCs w:val="18"/>
        </w:rPr>
        <w:br/>
      </w:r>
      <w:r w:rsidRPr="00FF70CF">
        <w:rPr>
          <w:rFonts w:ascii="Arial" w:eastAsia="宋体" w:hAnsi="Arial" w:cs="Arial"/>
          <w:b/>
          <w:bCs/>
          <w:color w:val="252525"/>
          <w:kern w:val="0"/>
          <w:sz w:val="18"/>
          <w:szCs w:val="18"/>
        </w:rPr>
        <w:t>合作举办的工商管理硕士</w:t>
      </w:r>
      <w:r w:rsidRPr="00FF70CF">
        <w:rPr>
          <w:rFonts w:ascii="Arial" w:eastAsia="宋体" w:hAnsi="Arial" w:cs="Arial"/>
          <w:b/>
          <w:bCs/>
          <w:color w:val="252525"/>
          <w:kern w:val="0"/>
          <w:sz w:val="18"/>
          <w:szCs w:val="18"/>
        </w:rPr>
        <w:t>(MBA)</w:t>
      </w:r>
      <w:r w:rsidRPr="00FF70CF">
        <w:rPr>
          <w:rFonts w:ascii="宋体" w:eastAsia="宋体" w:hAnsi="宋体" w:cs="Arial"/>
          <w:b/>
          <w:bCs/>
          <w:color w:val="252525"/>
          <w:kern w:val="0"/>
          <w:sz w:val="18"/>
          <w:szCs w:val="18"/>
        </w:rPr>
        <w:t>项目</w:t>
      </w:r>
      <w:r w:rsidRPr="00FF70CF">
        <w:rPr>
          <w:rFonts w:ascii="Arial" w:eastAsia="宋体" w:hAnsi="Arial" w:cs="Arial"/>
          <w:b/>
          <w:bCs/>
          <w:color w:val="252525"/>
          <w:kern w:val="0"/>
          <w:sz w:val="18"/>
          <w:szCs w:val="18"/>
        </w:rPr>
        <w:br/>
      </w:r>
      <w:r w:rsidRPr="00FF70CF">
        <w:rPr>
          <w:rFonts w:ascii="Arial" w:eastAsia="宋体" w:hAnsi="Arial" w:cs="Arial"/>
          <w:b/>
          <w:bCs/>
          <w:color w:val="252525"/>
          <w:kern w:val="0"/>
          <w:sz w:val="18"/>
          <w:szCs w:val="18"/>
        </w:rPr>
        <w:t>招</w:t>
      </w:r>
      <w:r w:rsidRPr="00FF70CF">
        <w:rPr>
          <w:rFonts w:ascii="Arial" w:eastAsia="宋体" w:hAnsi="Arial" w:cs="Arial"/>
          <w:b/>
          <w:bCs/>
          <w:color w:val="252525"/>
          <w:kern w:val="0"/>
          <w:sz w:val="18"/>
          <w:szCs w:val="18"/>
        </w:rPr>
        <w:t xml:space="preserve"> </w:t>
      </w:r>
      <w:r w:rsidRPr="00FF70CF">
        <w:rPr>
          <w:rFonts w:ascii="Arial" w:eastAsia="宋体" w:hAnsi="Arial" w:cs="Arial"/>
          <w:b/>
          <w:bCs/>
          <w:color w:val="252525"/>
          <w:kern w:val="0"/>
          <w:sz w:val="18"/>
          <w:szCs w:val="18"/>
        </w:rPr>
        <w:t>生</w:t>
      </w:r>
      <w:r w:rsidRPr="00FF70CF">
        <w:rPr>
          <w:rFonts w:ascii="Arial" w:eastAsia="宋体" w:hAnsi="Arial" w:cs="Arial"/>
          <w:b/>
          <w:bCs/>
          <w:color w:val="252525"/>
          <w:kern w:val="0"/>
          <w:sz w:val="18"/>
          <w:szCs w:val="18"/>
        </w:rPr>
        <w:t xml:space="preserve"> </w:t>
      </w:r>
      <w:r w:rsidRPr="00FF70CF">
        <w:rPr>
          <w:rFonts w:ascii="Arial" w:eastAsia="宋体" w:hAnsi="Arial" w:cs="Arial"/>
          <w:b/>
          <w:bCs/>
          <w:color w:val="252525"/>
          <w:kern w:val="0"/>
          <w:sz w:val="18"/>
          <w:szCs w:val="18"/>
        </w:rPr>
        <w:t>简</w:t>
      </w:r>
      <w:r w:rsidRPr="00FF70CF">
        <w:rPr>
          <w:rFonts w:ascii="Arial" w:eastAsia="宋体" w:hAnsi="Arial" w:cs="Arial"/>
          <w:b/>
          <w:bCs/>
          <w:color w:val="252525"/>
          <w:kern w:val="0"/>
          <w:sz w:val="18"/>
          <w:szCs w:val="18"/>
        </w:rPr>
        <w:t xml:space="preserve"> </w:t>
      </w:r>
      <w:r w:rsidRPr="00FF70CF">
        <w:rPr>
          <w:rFonts w:ascii="Arial" w:eastAsia="宋体" w:hAnsi="Arial" w:cs="Arial"/>
          <w:b/>
          <w:bCs/>
          <w:color w:val="252525"/>
          <w:kern w:val="0"/>
          <w:sz w:val="18"/>
          <w:szCs w:val="18"/>
        </w:rPr>
        <w:t>章</w:t>
      </w:r>
    </w:p>
    <w:p w:rsidR="00FF70CF" w:rsidRPr="00FF70CF" w:rsidRDefault="00FF70CF" w:rsidP="00FF70CF">
      <w:pPr>
        <w:widowControl/>
        <w:shd w:val="clear" w:color="auto" w:fill="FFFFFF"/>
        <w:jc w:val="center"/>
        <w:rPr>
          <w:rFonts w:ascii="Arial" w:eastAsia="宋体" w:hAnsi="Arial" w:cs="Arial"/>
          <w:color w:val="252525"/>
          <w:kern w:val="0"/>
          <w:sz w:val="18"/>
          <w:szCs w:val="18"/>
        </w:rPr>
      </w:pPr>
      <w:r w:rsidRPr="00FF70CF">
        <w:rPr>
          <w:rFonts w:ascii="Arial" w:eastAsia="宋体" w:hAnsi="Arial" w:cs="Arial"/>
          <w:color w:val="252525"/>
          <w:kern w:val="0"/>
          <w:sz w:val="18"/>
          <w:szCs w:val="18"/>
        </w:rPr>
        <w:t>教育部批准书编号：</w:t>
      </w:r>
      <w:r w:rsidRPr="00FF70CF">
        <w:rPr>
          <w:rFonts w:ascii="Arial" w:eastAsia="宋体" w:hAnsi="Arial" w:cs="Arial"/>
          <w:color w:val="252525"/>
          <w:kern w:val="0"/>
          <w:sz w:val="18"/>
          <w:szCs w:val="18"/>
        </w:rPr>
        <w:t>MOE11US1A20101111N</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b/>
          <w:bCs/>
          <w:color w:val="252525"/>
          <w:kern w:val="0"/>
          <w:sz w:val="18"/>
          <w:szCs w:val="18"/>
        </w:rPr>
        <w:t>一、中国</w:t>
      </w:r>
      <w:r w:rsidRPr="00FF70CF">
        <w:rPr>
          <w:rFonts w:ascii="Arial" w:eastAsia="宋体" w:hAnsi="Arial" w:cs="Arial"/>
          <w:b/>
          <w:bCs/>
          <w:color w:val="252525"/>
          <w:kern w:val="0"/>
          <w:sz w:val="18"/>
          <w:szCs w:val="18"/>
        </w:rPr>
        <w:t>•</w:t>
      </w:r>
      <w:r w:rsidRPr="00FF70CF">
        <w:rPr>
          <w:rFonts w:ascii="宋体" w:eastAsia="宋体" w:hAnsi="宋体" w:cs="Arial"/>
          <w:b/>
          <w:bCs/>
          <w:color w:val="252525"/>
          <w:kern w:val="0"/>
          <w:sz w:val="18"/>
          <w:szCs w:val="18"/>
        </w:rPr>
        <w:t>对外经济贸易大学（</w:t>
      </w:r>
      <w:r w:rsidRPr="00FF70CF">
        <w:rPr>
          <w:rFonts w:ascii="Arial" w:eastAsia="宋体" w:hAnsi="Arial" w:cs="Arial"/>
          <w:b/>
          <w:bCs/>
          <w:color w:val="252525"/>
          <w:kern w:val="0"/>
          <w:sz w:val="18"/>
          <w:szCs w:val="18"/>
        </w:rPr>
        <w:t>University of International Business and Economics, China</w:t>
      </w:r>
      <w:r w:rsidRPr="00FF70CF">
        <w:rPr>
          <w:rFonts w:ascii="宋体" w:eastAsia="宋体" w:hAnsi="宋体" w:cs="Arial"/>
          <w:b/>
          <w:bCs/>
          <w:color w:val="252525"/>
          <w:kern w:val="0"/>
          <w:sz w:val="18"/>
          <w:szCs w:val="18"/>
        </w:rPr>
        <w:t>）和美国</w:t>
      </w:r>
      <w:r w:rsidRPr="00FF70CF">
        <w:rPr>
          <w:rFonts w:ascii="Arial" w:eastAsia="宋体" w:hAnsi="Arial" w:cs="Arial"/>
          <w:b/>
          <w:bCs/>
          <w:color w:val="252525"/>
          <w:kern w:val="0"/>
          <w:sz w:val="18"/>
          <w:szCs w:val="18"/>
        </w:rPr>
        <w:t>•</w:t>
      </w:r>
      <w:r w:rsidRPr="00FF70CF">
        <w:rPr>
          <w:rFonts w:ascii="宋体" w:eastAsia="宋体" w:hAnsi="宋体" w:cs="Arial"/>
          <w:b/>
          <w:bCs/>
          <w:color w:val="252525"/>
          <w:kern w:val="0"/>
          <w:sz w:val="18"/>
          <w:szCs w:val="18"/>
        </w:rPr>
        <w:t>西雅图城市大学</w:t>
      </w:r>
      <w:r w:rsidRPr="00FF70CF">
        <w:rPr>
          <w:rFonts w:ascii="Arial" w:eastAsia="宋体" w:hAnsi="Arial" w:cs="Arial"/>
          <w:b/>
          <w:bCs/>
          <w:color w:val="252525"/>
          <w:kern w:val="0"/>
          <w:sz w:val="18"/>
          <w:szCs w:val="18"/>
        </w:rPr>
        <w:t>(City University of Seattle, USA)</w:t>
      </w:r>
      <w:r w:rsidRPr="00FF70CF">
        <w:rPr>
          <w:rFonts w:ascii="宋体" w:eastAsia="宋体" w:hAnsi="宋体" w:cs="Arial"/>
          <w:b/>
          <w:bCs/>
          <w:color w:val="252525"/>
          <w:kern w:val="0"/>
          <w:sz w:val="18"/>
          <w:szCs w:val="18"/>
        </w:rPr>
        <w:t>简介</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color w:val="252525"/>
          <w:kern w:val="0"/>
          <w:sz w:val="18"/>
          <w:szCs w:val="18"/>
        </w:rPr>
        <w:t xml:space="preserve">　　对外经济贸易大学创建于</w:t>
      </w:r>
      <w:r w:rsidRPr="00FF70CF">
        <w:rPr>
          <w:rFonts w:ascii="Arial" w:eastAsia="宋体" w:hAnsi="Arial" w:cs="Arial"/>
          <w:color w:val="252525"/>
          <w:kern w:val="0"/>
          <w:sz w:val="18"/>
          <w:szCs w:val="18"/>
        </w:rPr>
        <w:t>1951</w:t>
      </w:r>
      <w:r w:rsidRPr="00FF70CF">
        <w:rPr>
          <w:rFonts w:ascii="宋体" w:eastAsia="宋体" w:hAnsi="宋体" w:cs="Arial"/>
          <w:color w:val="252525"/>
          <w:kern w:val="0"/>
          <w:sz w:val="18"/>
          <w:szCs w:val="18"/>
        </w:rPr>
        <w:t>年，是教育部直属的全国重点大学，国家 </w:t>
      </w:r>
      <w:r w:rsidRPr="00FF70CF">
        <w:rPr>
          <w:rFonts w:ascii="Arial" w:eastAsia="宋体" w:hAnsi="Arial" w:cs="Arial"/>
          <w:color w:val="252525"/>
          <w:kern w:val="0"/>
          <w:sz w:val="18"/>
          <w:szCs w:val="18"/>
        </w:rPr>
        <w:t>“211</w:t>
      </w:r>
      <w:r w:rsidRPr="00FF70CF">
        <w:rPr>
          <w:rFonts w:ascii="宋体" w:eastAsia="宋体" w:hAnsi="宋体" w:cs="Arial"/>
          <w:color w:val="252525"/>
          <w:kern w:val="0"/>
          <w:sz w:val="18"/>
          <w:szCs w:val="18"/>
        </w:rPr>
        <w:t>工程</w:t>
      </w:r>
      <w:r w:rsidRPr="00FF70CF">
        <w:rPr>
          <w:rFonts w:ascii="Arial" w:eastAsia="宋体" w:hAnsi="Arial" w:cs="Arial"/>
          <w:color w:val="252525"/>
          <w:kern w:val="0"/>
          <w:sz w:val="18"/>
          <w:szCs w:val="18"/>
        </w:rPr>
        <w:t>”</w:t>
      </w:r>
      <w:r w:rsidRPr="00FF70CF">
        <w:rPr>
          <w:rFonts w:ascii="宋体" w:eastAsia="宋体" w:hAnsi="宋体" w:cs="Arial"/>
          <w:color w:val="252525"/>
          <w:kern w:val="0"/>
          <w:sz w:val="18"/>
          <w:szCs w:val="18"/>
        </w:rPr>
        <w:t>首批重点建设高校，拥有经、管、文、法四大学科门类，其国际经济与贸易、法学（国际经济法）、金融学、工商管理、外语（商务外语）等专业，优势明显、特色鲜明。学校现有博士后流动站</w:t>
      </w:r>
      <w:r w:rsidRPr="00FF70CF">
        <w:rPr>
          <w:rFonts w:ascii="Arial" w:eastAsia="宋体" w:hAnsi="Arial" w:cs="Arial"/>
          <w:color w:val="252525"/>
          <w:kern w:val="0"/>
          <w:sz w:val="18"/>
          <w:szCs w:val="18"/>
        </w:rPr>
        <w:t>2</w:t>
      </w:r>
      <w:r w:rsidRPr="00FF70CF">
        <w:rPr>
          <w:rFonts w:ascii="宋体" w:eastAsia="宋体" w:hAnsi="宋体" w:cs="Arial"/>
          <w:color w:val="252525"/>
          <w:kern w:val="0"/>
          <w:sz w:val="18"/>
          <w:szCs w:val="18"/>
        </w:rPr>
        <w:t>个，一级学科博士点</w:t>
      </w:r>
      <w:r w:rsidRPr="00FF70CF">
        <w:rPr>
          <w:rFonts w:ascii="Arial" w:eastAsia="宋体" w:hAnsi="Arial" w:cs="Arial"/>
          <w:color w:val="252525"/>
          <w:kern w:val="0"/>
          <w:sz w:val="18"/>
          <w:szCs w:val="18"/>
        </w:rPr>
        <w:t>4</w:t>
      </w:r>
      <w:r w:rsidRPr="00FF70CF">
        <w:rPr>
          <w:rFonts w:ascii="宋体" w:eastAsia="宋体" w:hAnsi="宋体" w:cs="Arial"/>
          <w:color w:val="252525"/>
          <w:kern w:val="0"/>
          <w:sz w:val="18"/>
          <w:szCs w:val="18"/>
        </w:rPr>
        <w:t>个，二级学科博士点</w:t>
      </w:r>
      <w:r w:rsidRPr="00FF70CF">
        <w:rPr>
          <w:rFonts w:ascii="Arial" w:eastAsia="宋体" w:hAnsi="Arial" w:cs="Arial"/>
          <w:color w:val="252525"/>
          <w:kern w:val="0"/>
          <w:sz w:val="18"/>
          <w:szCs w:val="18"/>
        </w:rPr>
        <w:t>30</w:t>
      </w:r>
      <w:r w:rsidRPr="00FF70CF">
        <w:rPr>
          <w:rFonts w:ascii="宋体" w:eastAsia="宋体" w:hAnsi="宋体" w:cs="Arial"/>
          <w:color w:val="252525"/>
          <w:kern w:val="0"/>
          <w:sz w:val="18"/>
          <w:szCs w:val="18"/>
        </w:rPr>
        <w:t>个，一级学科硕士点</w:t>
      </w:r>
      <w:r w:rsidRPr="00FF70CF">
        <w:rPr>
          <w:rFonts w:ascii="Arial" w:eastAsia="宋体" w:hAnsi="Arial" w:cs="Arial"/>
          <w:color w:val="252525"/>
          <w:kern w:val="0"/>
          <w:sz w:val="18"/>
          <w:szCs w:val="18"/>
        </w:rPr>
        <w:t>7</w:t>
      </w:r>
      <w:r w:rsidRPr="00FF70CF">
        <w:rPr>
          <w:rFonts w:ascii="宋体" w:eastAsia="宋体" w:hAnsi="宋体" w:cs="Arial"/>
          <w:color w:val="252525"/>
          <w:kern w:val="0"/>
          <w:sz w:val="18"/>
          <w:szCs w:val="18"/>
        </w:rPr>
        <w:t>个，二级学科硕士点</w:t>
      </w:r>
      <w:r w:rsidRPr="00FF70CF">
        <w:rPr>
          <w:rFonts w:ascii="Arial" w:eastAsia="宋体" w:hAnsi="Arial" w:cs="Arial"/>
          <w:color w:val="252525"/>
          <w:kern w:val="0"/>
          <w:sz w:val="18"/>
          <w:szCs w:val="18"/>
        </w:rPr>
        <w:t>54</w:t>
      </w:r>
      <w:r w:rsidRPr="00FF70CF">
        <w:rPr>
          <w:rFonts w:ascii="宋体" w:eastAsia="宋体" w:hAnsi="宋体" w:cs="Arial"/>
          <w:color w:val="252525"/>
          <w:kern w:val="0"/>
          <w:sz w:val="18"/>
          <w:szCs w:val="18"/>
        </w:rPr>
        <w:t>个，专业硕士授权点</w:t>
      </w:r>
      <w:r w:rsidRPr="00FF70CF">
        <w:rPr>
          <w:rFonts w:ascii="Arial" w:eastAsia="宋体" w:hAnsi="Arial" w:cs="Arial"/>
          <w:color w:val="252525"/>
          <w:kern w:val="0"/>
          <w:sz w:val="18"/>
          <w:szCs w:val="18"/>
        </w:rPr>
        <w:t>9</w:t>
      </w:r>
      <w:r w:rsidRPr="00FF70CF">
        <w:rPr>
          <w:rFonts w:ascii="宋体" w:eastAsia="宋体" w:hAnsi="宋体" w:cs="Arial"/>
          <w:color w:val="252525"/>
          <w:kern w:val="0"/>
          <w:sz w:val="18"/>
          <w:szCs w:val="18"/>
        </w:rPr>
        <w:t>个，本科专业</w:t>
      </w:r>
      <w:r w:rsidRPr="00FF70CF">
        <w:rPr>
          <w:rFonts w:ascii="Arial" w:eastAsia="宋体" w:hAnsi="Arial" w:cs="Arial"/>
          <w:color w:val="252525"/>
          <w:kern w:val="0"/>
          <w:sz w:val="18"/>
          <w:szCs w:val="18"/>
        </w:rPr>
        <w:t>34</w:t>
      </w:r>
      <w:r w:rsidRPr="00FF70CF">
        <w:rPr>
          <w:rFonts w:ascii="宋体" w:eastAsia="宋体" w:hAnsi="宋体" w:cs="Arial"/>
          <w:color w:val="252525"/>
          <w:kern w:val="0"/>
          <w:sz w:val="18"/>
          <w:szCs w:val="18"/>
        </w:rPr>
        <w:t>个。学校现有教职员工</w:t>
      </w:r>
      <w:r w:rsidRPr="00FF70CF">
        <w:rPr>
          <w:rFonts w:ascii="Arial" w:eastAsia="宋体" w:hAnsi="Arial" w:cs="Arial"/>
          <w:color w:val="252525"/>
          <w:kern w:val="0"/>
          <w:sz w:val="18"/>
          <w:szCs w:val="18"/>
        </w:rPr>
        <w:t>1500</w:t>
      </w:r>
      <w:r w:rsidRPr="00FF70CF">
        <w:rPr>
          <w:rFonts w:ascii="宋体" w:eastAsia="宋体" w:hAnsi="宋体" w:cs="Arial"/>
          <w:color w:val="252525"/>
          <w:kern w:val="0"/>
          <w:sz w:val="18"/>
          <w:szCs w:val="18"/>
        </w:rPr>
        <w:t>人，各类注册学生</w:t>
      </w:r>
      <w:r w:rsidRPr="00FF70CF">
        <w:rPr>
          <w:rFonts w:ascii="Arial" w:eastAsia="宋体" w:hAnsi="Arial" w:cs="Arial"/>
          <w:color w:val="252525"/>
          <w:kern w:val="0"/>
          <w:sz w:val="18"/>
          <w:szCs w:val="18"/>
        </w:rPr>
        <w:t>40,000</w:t>
      </w:r>
      <w:r w:rsidRPr="00FF70CF">
        <w:rPr>
          <w:rFonts w:ascii="宋体" w:eastAsia="宋体" w:hAnsi="宋体" w:cs="Arial"/>
          <w:color w:val="252525"/>
          <w:kern w:val="0"/>
          <w:sz w:val="18"/>
          <w:szCs w:val="18"/>
        </w:rPr>
        <w:t>余人。早在</w:t>
      </w:r>
      <w:r w:rsidRPr="00FF70CF">
        <w:rPr>
          <w:rFonts w:ascii="Arial" w:eastAsia="宋体" w:hAnsi="Arial" w:cs="Arial"/>
          <w:color w:val="252525"/>
          <w:kern w:val="0"/>
          <w:sz w:val="18"/>
          <w:szCs w:val="18"/>
        </w:rPr>
        <w:t>1987</w:t>
      </w:r>
      <w:r w:rsidRPr="00FF70CF">
        <w:rPr>
          <w:rFonts w:ascii="宋体" w:eastAsia="宋体" w:hAnsi="宋体" w:cs="Arial"/>
          <w:color w:val="252525"/>
          <w:kern w:val="0"/>
          <w:sz w:val="18"/>
          <w:szCs w:val="18"/>
        </w:rPr>
        <w:t>年，对外经济贸易大学的国际贸易专业和企业管理专业的硕士学位就被美国纽约州教育厅董事会承认为工商管理硕士（</w:t>
      </w:r>
      <w:r w:rsidRPr="00FF70CF">
        <w:rPr>
          <w:rFonts w:ascii="Arial" w:eastAsia="宋体" w:hAnsi="Arial" w:cs="Arial"/>
          <w:color w:val="252525"/>
          <w:kern w:val="0"/>
          <w:sz w:val="18"/>
          <w:szCs w:val="18"/>
        </w:rPr>
        <w:t>MBA</w:t>
      </w:r>
      <w:r w:rsidRPr="00FF70CF">
        <w:rPr>
          <w:rFonts w:ascii="宋体" w:eastAsia="宋体" w:hAnsi="宋体" w:cs="Arial"/>
          <w:color w:val="252525"/>
          <w:kern w:val="0"/>
          <w:sz w:val="18"/>
          <w:szCs w:val="18"/>
        </w:rPr>
        <w:t>）。</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color w:val="252525"/>
          <w:kern w:val="0"/>
          <w:sz w:val="18"/>
          <w:szCs w:val="18"/>
        </w:rPr>
        <w:t xml:space="preserve">　　西雅图城市大学是一所非盈利性私立大学，位于美国太平洋海岸西北部，具有领先地位。该校获得美国教育委员会（</w:t>
      </w:r>
      <w:r w:rsidRPr="00FF70CF">
        <w:rPr>
          <w:rFonts w:ascii="Arial" w:eastAsia="宋体" w:hAnsi="Arial" w:cs="Arial"/>
          <w:color w:val="252525"/>
          <w:kern w:val="0"/>
          <w:sz w:val="18"/>
          <w:szCs w:val="18"/>
        </w:rPr>
        <w:t>ACE</w:t>
      </w:r>
      <w:r w:rsidRPr="00FF70CF">
        <w:rPr>
          <w:rFonts w:ascii="宋体" w:eastAsia="宋体" w:hAnsi="宋体" w:cs="Arial"/>
          <w:color w:val="252525"/>
          <w:kern w:val="0"/>
          <w:sz w:val="18"/>
          <w:szCs w:val="18"/>
        </w:rPr>
        <w:t>）、美国西北区高校联合会（</w:t>
      </w:r>
      <w:r w:rsidRPr="00FF70CF">
        <w:rPr>
          <w:rFonts w:ascii="Arial" w:eastAsia="宋体" w:hAnsi="Arial" w:cs="Arial"/>
          <w:color w:val="252525"/>
          <w:kern w:val="0"/>
          <w:sz w:val="18"/>
          <w:szCs w:val="18"/>
        </w:rPr>
        <w:t>NWCCU</w:t>
      </w:r>
      <w:r w:rsidRPr="00FF70CF">
        <w:rPr>
          <w:rFonts w:ascii="宋体" w:eastAsia="宋体" w:hAnsi="宋体" w:cs="Arial"/>
          <w:color w:val="252525"/>
          <w:kern w:val="0"/>
          <w:sz w:val="18"/>
          <w:szCs w:val="18"/>
        </w:rPr>
        <w:t>）以及中国教育部的认可，并在</w:t>
      </w:r>
      <w:r w:rsidRPr="00FF70CF">
        <w:rPr>
          <w:rFonts w:ascii="Arial" w:eastAsia="宋体" w:hAnsi="Arial" w:cs="Arial"/>
          <w:color w:val="252525"/>
          <w:kern w:val="0"/>
          <w:sz w:val="18"/>
          <w:szCs w:val="18"/>
        </w:rPr>
        <w:t>11</w:t>
      </w:r>
      <w:r w:rsidRPr="00FF70CF">
        <w:rPr>
          <w:rFonts w:ascii="宋体" w:eastAsia="宋体" w:hAnsi="宋体" w:cs="Arial"/>
          <w:color w:val="252525"/>
          <w:kern w:val="0"/>
          <w:sz w:val="18"/>
          <w:szCs w:val="18"/>
        </w:rPr>
        <w:t>个国家拥有</w:t>
      </w:r>
      <w:r w:rsidRPr="00FF70CF">
        <w:rPr>
          <w:rFonts w:ascii="Arial" w:eastAsia="宋体" w:hAnsi="Arial" w:cs="Arial"/>
          <w:color w:val="252525"/>
          <w:kern w:val="0"/>
          <w:sz w:val="18"/>
          <w:szCs w:val="18"/>
        </w:rPr>
        <w:t>30</w:t>
      </w:r>
      <w:r w:rsidRPr="00FF70CF">
        <w:rPr>
          <w:rFonts w:ascii="宋体" w:eastAsia="宋体" w:hAnsi="宋体" w:cs="Arial"/>
          <w:color w:val="252525"/>
          <w:kern w:val="0"/>
          <w:sz w:val="18"/>
          <w:szCs w:val="18"/>
        </w:rPr>
        <w:t>多个校区，和遍布全球的</w:t>
      </w:r>
      <w:r w:rsidRPr="00FF70CF">
        <w:rPr>
          <w:rFonts w:ascii="Arial" w:eastAsia="宋体" w:hAnsi="Arial" w:cs="Arial"/>
          <w:color w:val="252525"/>
          <w:kern w:val="0"/>
          <w:sz w:val="18"/>
          <w:szCs w:val="18"/>
        </w:rPr>
        <w:t>45,000</w:t>
      </w:r>
      <w:r w:rsidRPr="00FF70CF">
        <w:rPr>
          <w:rFonts w:ascii="宋体" w:eastAsia="宋体" w:hAnsi="宋体" w:cs="Arial"/>
          <w:color w:val="252525"/>
          <w:kern w:val="0"/>
          <w:sz w:val="18"/>
          <w:szCs w:val="18"/>
        </w:rPr>
        <w:t>多名校友，其中不乏成功人士。每一个校区都致力于为渴望学习者提供机会，使其亲身体验美式教育和当地实际情况相结合的学习项目。</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color w:val="252525"/>
          <w:kern w:val="0"/>
          <w:sz w:val="18"/>
          <w:szCs w:val="18"/>
        </w:rPr>
        <w:t xml:space="preserve">　　</w:t>
      </w:r>
      <w:r w:rsidRPr="00FF70CF">
        <w:rPr>
          <w:rFonts w:ascii="Arial" w:eastAsia="宋体" w:hAnsi="Arial" w:cs="Arial"/>
          <w:color w:val="252525"/>
          <w:kern w:val="0"/>
          <w:sz w:val="18"/>
          <w:szCs w:val="18"/>
        </w:rPr>
        <w:t>1996</w:t>
      </w:r>
      <w:r w:rsidRPr="00FF70CF">
        <w:rPr>
          <w:rFonts w:ascii="宋体" w:eastAsia="宋体" w:hAnsi="宋体" w:cs="Arial"/>
          <w:color w:val="252525"/>
          <w:kern w:val="0"/>
          <w:sz w:val="18"/>
          <w:szCs w:val="18"/>
        </w:rPr>
        <w:t>年，西雅图城市大学进入中国以来，就致力于先进的</w:t>
      </w:r>
      <w:r w:rsidRPr="00FF70CF">
        <w:rPr>
          <w:rFonts w:ascii="Arial" w:eastAsia="宋体" w:hAnsi="Arial" w:cs="Arial"/>
          <w:color w:val="252525"/>
          <w:kern w:val="0"/>
          <w:sz w:val="18"/>
          <w:szCs w:val="18"/>
        </w:rPr>
        <w:t>MBA</w:t>
      </w:r>
      <w:r w:rsidRPr="00FF70CF">
        <w:rPr>
          <w:rFonts w:ascii="宋体" w:eastAsia="宋体" w:hAnsi="宋体" w:cs="Arial"/>
          <w:color w:val="252525"/>
          <w:kern w:val="0"/>
          <w:sz w:val="18"/>
          <w:szCs w:val="18"/>
        </w:rPr>
        <w:t>教育，对我国的工商管理硕士教育事业的发展与提升，起到了积极的促进作用，并作为国外优质教育资源，成为首批得到中国教育部认可的美国大学之一。</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b/>
          <w:bCs/>
          <w:color w:val="252525"/>
          <w:kern w:val="0"/>
          <w:sz w:val="18"/>
          <w:szCs w:val="18"/>
        </w:rPr>
        <w:t>二、中国</w:t>
      </w:r>
      <w:r w:rsidRPr="00FF70CF">
        <w:rPr>
          <w:rFonts w:ascii="Arial" w:eastAsia="宋体" w:hAnsi="Arial" w:cs="Arial"/>
          <w:b/>
          <w:bCs/>
          <w:color w:val="252525"/>
          <w:kern w:val="0"/>
          <w:sz w:val="18"/>
          <w:szCs w:val="18"/>
        </w:rPr>
        <w:t>•</w:t>
      </w:r>
      <w:r w:rsidRPr="00FF70CF">
        <w:rPr>
          <w:rFonts w:ascii="宋体" w:eastAsia="宋体" w:hAnsi="宋体" w:cs="Arial"/>
          <w:b/>
          <w:bCs/>
          <w:color w:val="252525"/>
          <w:kern w:val="0"/>
          <w:sz w:val="18"/>
          <w:szCs w:val="18"/>
        </w:rPr>
        <w:t>对外经济贸易大学与美国</w:t>
      </w:r>
      <w:r w:rsidRPr="00FF70CF">
        <w:rPr>
          <w:rFonts w:ascii="Arial" w:eastAsia="宋体" w:hAnsi="Arial" w:cs="Arial"/>
          <w:b/>
          <w:bCs/>
          <w:color w:val="252525"/>
          <w:kern w:val="0"/>
          <w:sz w:val="18"/>
          <w:szCs w:val="18"/>
        </w:rPr>
        <w:t>•</w:t>
      </w:r>
      <w:r w:rsidRPr="00FF70CF">
        <w:rPr>
          <w:rFonts w:ascii="宋体" w:eastAsia="宋体" w:hAnsi="宋体" w:cs="Arial"/>
          <w:b/>
          <w:bCs/>
          <w:color w:val="252525"/>
          <w:kern w:val="0"/>
          <w:sz w:val="18"/>
          <w:szCs w:val="18"/>
        </w:rPr>
        <w:t>西雅图城市大学联合举办的</w:t>
      </w:r>
      <w:r w:rsidRPr="00FF70CF">
        <w:rPr>
          <w:rFonts w:ascii="Arial" w:eastAsia="宋体" w:hAnsi="Arial" w:cs="Arial"/>
          <w:b/>
          <w:bCs/>
          <w:color w:val="252525"/>
          <w:kern w:val="0"/>
          <w:sz w:val="18"/>
          <w:szCs w:val="18"/>
        </w:rPr>
        <w:t>MBA</w:t>
      </w:r>
      <w:r w:rsidRPr="00FF70CF">
        <w:rPr>
          <w:rFonts w:ascii="宋体" w:eastAsia="宋体" w:hAnsi="宋体" w:cs="Arial"/>
          <w:b/>
          <w:bCs/>
          <w:color w:val="252525"/>
          <w:kern w:val="0"/>
          <w:sz w:val="18"/>
          <w:szCs w:val="18"/>
        </w:rPr>
        <w:t>项目简介</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color w:val="252525"/>
          <w:kern w:val="0"/>
          <w:sz w:val="18"/>
          <w:szCs w:val="18"/>
        </w:rPr>
        <w:t xml:space="preserve">　　中国</w:t>
      </w:r>
      <w:r w:rsidRPr="00FF70CF">
        <w:rPr>
          <w:rFonts w:ascii="Arial" w:eastAsia="宋体" w:hAnsi="Arial" w:cs="Arial"/>
          <w:color w:val="252525"/>
          <w:kern w:val="0"/>
          <w:sz w:val="18"/>
          <w:szCs w:val="18"/>
        </w:rPr>
        <w:t>·</w:t>
      </w:r>
      <w:r w:rsidRPr="00FF70CF">
        <w:rPr>
          <w:rFonts w:ascii="宋体" w:eastAsia="宋体" w:hAnsi="宋体" w:cs="Arial"/>
          <w:color w:val="252525"/>
          <w:kern w:val="0"/>
          <w:sz w:val="18"/>
          <w:szCs w:val="18"/>
        </w:rPr>
        <w:t>对外经济贸易大学 </w:t>
      </w:r>
      <w:r w:rsidRPr="00FF70CF">
        <w:rPr>
          <w:rFonts w:ascii="Arial" w:eastAsia="宋体" w:hAnsi="Arial" w:cs="Arial"/>
          <w:color w:val="252525"/>
          <w:kern w:val="0"/>
          <w:sz w:val="18"/>
          <w:szCs w:val="18"/>
        </w:rPr>
        <w:t>—— </w:t>
      </w:r>
      <w:r w:rsidRPr="00FF70CF">
        <w:rPr>
          <w:rFonts w:ascii="宋体" w:eastAsia="宋体" w:hAnsi="宋体" w:cs="Arial"/>
          <w:color w:val="252525"/>
          <w:kern w:val="0"/>
          <w:sz w:val="18"/>
          <w:szCs w:val="18"/>
        </w:rPr>
        <w:t>美国</w:t>
      </w:r>
      <w:r w:rsidRPr="00FF70CF">
        <w:rPr>
          <w:rFonts w:ascii="Arial" w:eastAsia="宋体" w:hAnsi="Arial" w:cs="Arial"/>
          <w:color w:val="252525"/>
          <w:kern w:val="0"/>
          <w:sz w:val="18"/>
          <w:szCs w:val="18"/>
        </w:rPr>
        <w:t>·</w:t>
      </w:r>
      <w:r w:rsidRPr="00FF70CF">
        <w:rPr>
          <w:rFonts w:ascii="宋体" w:eastAsia="宋体" w:hAnsi="宋体" w:cs="Arial"/>
          <w:color w:val="252525"/>
          <w:kern w:val="0"/>
          <w:sz w:val="18"/>
          <w:szCs w:val="18"/>
        </w:rPr>
        <w:t>西雅图城市大学联合举办的</w:t>
      </w:r>
      <w:r w:rsidRPr="00FF70CF">
        <w:rPr>
          <w:rFonts w:ascii="Arial" w:eastAsia="宋体" w:hAnsi="Arial" w:cs="Arial"/>
          <w:color w:val="252525"/>
          <w:kern w:val="0"/>
          <w:sz w:val="18"/>
          <w:szCs w:val="18"/>
        </w:rPr>
        <w:t>MBA</w:t>
      </w:r>
      <w:r w:rsidRPr="00FF70CF">
        <w:rPr>
          <w:rFonts w:ascii="宋体" w:eastAsia="宋体" w:hAnsi="宋体" w:cs="Arial"/>
          <w:color w:val="252525"/>
          <w:kern w:val="0"/>
          <w:sz w:val="18"/>
          <w:szCs w:val="18"/>
        </w:rPr>
        <w:t>项目是国家教育部正式批准的中外合作办学项目（教育部批准书编号：</w:t>
      </w:r>
      <w:r w:rsidRPr="00FF70CF">
        <w:rPr>
          <w:rFonts w:ascii="Arial" w:eastAsia="宋体" w:hAnsi="Arial" w:cs="Arial"/>
          <w:color w:val="252525"/>
          <w:kern w:val="0"/>
          <w:sz w:val="18"/>
          <w:szCs w:val="18"/>
        </w:rPr>
        <w:t>MOE11US1A20101111N</w:t>
      </w:r>
      <w:r w:rsidRPr="00FF70CF">
        <w:rPr>
          <w:rFonts w:ascii="宋体" w:eastAsia="宋体" w:hAnsi="宋体" w:cs="Arial"/>
          <w:color w:val="252525"/>
          <w:kern w:val="0"/>
          <w:sz w:val="18"/>
          <w:szCs w:val="18"/>
        </w:rPr>
        <w:t>）。该</w:t>
      </w:r>
      <w:r w:rsidRPr="00FF70CF">
        <w:rPr>
          <w:rFonts w:ascii="Arial" w:eastAsia="宋体" w:hAnsi="Arial" w:cs="Arial"/>
          <w:color w:val="252525"/>
          <w:kern w:val="0"/>
          <w:sz w:val="18"/>
          <w:szCs w:val="18"/>
        </w:rPr>
        <w:t>MBA</w:t>
      </w:r>
      <w:r w:rsidRPr="00FF70CF">
        <w:rPr>
          <w:rFonts w:ascii="宋体" w:eastAsia="宋体" w:hAnsi="宋体" w:cs="Arial"/>
          <w:color w:val="252525"/>
          <w:kern w:val="0"/>
          <w:sz w:val="18"/>
          <w:szCs w:val="18"/>
        </w:rPr>
        <w:t>项目在中国已经合办了</w:t>
      </w:r>
      <w:r w:rsidRPr="00FF70CF">
        <w:rPr>
          <w:rFonts w:ascii="Arial" w:eastAsia="宋体" w:hAnsi="Arial" w:cs="Arial"/>
          <w:color w:val="252525"/>
          <w:kern w:val="0"/>
          <w:sz w:val="18"/>
          <w:szCs w:val="18"/>
        </w:rPr>
        <w:t>17</w:t>
      </w:r>
      <w:r w:rsidRPr="00FF70CF">
        <w:rPr>
          <w:rFonts w:ascii="Arial" w:eastAsia="宋体" w:hAnsi="Arial" w:cs="Arial"/>
          <w:color w:val="252525"/>
          <w:kern w:val="0"/>
          <w:sz w:val="18"/>
          <w:szCs w:val="18"/>
        </w:rPr>
        <w:t>年，培养了</w:t>
      </w:r>
      <w:r w:rsidRPr="00FF70CF">
        <w:rPr>
          <w:rFonts w:ascii="Arial" w:eastAsia="宋体" w:hAnsi="Arial" w:cs="Arial"/>
          <w:color w:val="252525"/>
          <w:kern w:val="0"/>
          <w:sz w:val="18"/>
          <w:szCs w:val="18"/>
        </w:rPr>
        <w:t>1600</w:t>
      </w:r>
      <w:r w:rsidRPr="00FF70CF">
        <w:rPr>
          <w:rFonts w:ascii="宋体" w:eastAsia="宋体" w:hAnsi="宋体" w:cs="Arial"/>
          <w:color w:val="252525"/>
          <w:kern w:val="0"/>
          <w:sz w:val="18"/>
          <w:szCs w:val="18"/>
        </w:rPr>
        <w:t>余名任职于跨国公司、政府部门和企事业单位的中高端管理人才，其中包括</w:t>
      </w:r>
      <w:r w:rsidRPr="00FF70CF">
        <w:rPr>
          <w:rFonts w:ascii="Arial" w:eastAsia="宋体" w:hAnsi="Arial" w:cs="Arial"/>
          <w:color w:val="252525"/>
          <w:kern w:val="0"/>
          <w:sz w:val="18"/>
          <w:szCs w:val="18"/>
        </w:rPr>
        <w:t>300</w:t>
      </w:r>
      <w:r w:rsidRPr="00FF70CF">
        <w:rPr>
          <w:rFonts w:ascii="宋体" w:eastAsia="宋体" w:hAnsi="宋体" w:cs="Arial"/>
          <w:color w:val="252525"/>
          <w:kern w:val="0"/>
          <w:sz w:val="18"/>
          <w:szCs w:val="18"/>
        </w:rPr>
        <w:t>多名美国波音公司资助的中国民航系统的在职人员。</w:t>
      </w:r>
      <w:r w:rsidRPr="00FF70CF">
        <w:rPr>
          <w:rFonts w:ascii="Arial" w:eastAsia="宋体" w:hAnsi="Arial" w:cs="Arial"/>
          <w:color w:val="252525"/>
          <w:kern w:val="0"/>
          <w:sz w:val="18"/>
          <w:szCs w:val="18"/>
        </w:rPr>
        <w:t>2004</w:t>
      </w:r>
      <w:r w:rsidRPr="00FF70CF">
        <w:rPr>
          <w:rFonts w:ascii="宋体" w:eastAsia="宋体" w:hAnsi="宋体" w:cs="Arial"/>
          <w:color w:val="252525"/>
          <w:kern w:val="0"/>
          <w:sz w:val="18"/>
          <w:szCs w:val="18"/>
        </w:rPr>
        <w:t>年，该</w:t>
      </w:r>
      <w:r w:rsidRPr="00FF70CF">
        <w:rPr>
          <w:rFonts w:ascii="Arial" w:eastAsia="宋体" w:hAnsi="Arial" w:cs="Arial"/>
          <w:color w:val="252525"/>
          <w:kern w:val="0"/>
          <w:sz w:val="18"/>
          <w:szCs w:val="18"/>
        </w:rPr>
        <w:t>MBA</w:t>
      </w:r>
      <w:r w:rsidRPr="00FF70CF">
        <w:rPr>
          <w:rFonts w:ascii="宋体" w:eastAsia="宋体" w:hAnsi="宋体" w:cs="Arial"/>
          <w:color w:val="252525"/>
          <w:kern w:val="0"/>
          <w:sz w:val="18"/>
          <w:szCs w:val="18"/>
        </w:rPr>
        <w:t>项目曾被《经理人》杂志评选为中国</w:t>
      </w:r>
      <w:r w:rsidRPr="00FF70CF">
        <w:rPr>
          <w:rFonts w:ascii="Arial" w:eastAsia="宋体" w:hAnsi="Arial" w:cs="Arial"/>
          <w:color w:val="252525"/>
          <w:kern w:val="0"/>
          <w:sz w:val="18"/>
          <w:szCs w:val="18"/>
        </w:rPr>
        <w:t>10</w:t>
      </w:r>
      <w:r w:rsidRPr="00FF70CF">
        <w:rPr>
          <w:rFonts w:ascii="宋体" w:eastAsia="宋体" w:hAnsi="宋体" w:cs="Arial"/>
          <w:color w:val="252525"/>
          <w:kern w:val="0"/>
          <w:sz w:val="18"/>
          <w:szCs w:val="18"/>
        </w:rPr>
        <w:t>大联合</w:t>
      </w:r>
      <w:r w:rsidRPr="00FF70CF">
        <w:rPr>
          <w:rFonts w:ascii="Arial" w:eastAsia="宋体" w:hAnsi="Arial" w:cs="Arial"/>
          <w:color w:val="252525"/>
          <w:kern w:val="0"/>
          <w:sz w:val="18"/>
          <w:szCs w:val="18"/>
        </w:rPr>
        <w:t>MBA</w:t>
      </w:r>
      <w:r w:rsidRPr="00FF70CF">
        <w:rPr>
          <w:rFonts w:ascii="宋体" w:eastAsia="宋体" w:hAnsi="宋体" w:cs="Arial"/>
          <w:color w:val="252525"/>
          <w:kern w:val="0"/>
          <w:sz w:val="18"/>
          <w:szCs w:val="18"/>
        </w:rPr>
        <w:t>项目品牌。</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color w:val="252525"/>
          <w:kern w:val="0"/>
          <w:sz w:val="18"/>
          <w:szCs w:val="18"/>
        </w:rPr>
        <w:t xml:space="preserve">　　项目实行学分制，总计</w:t>
      </w:r>
      <w:r w:rsidRPr="00FF70CF">
        <w:rPr>
          <w:rFonts w:ascii="Arial" w:eastAsia="宋体" w:hAnsi="Arial" w:cs="Arial"/>
          <w:color w:val="252525"/>
          <w:kern w:val="0"/>
          <w:sz w:val="18"/>
          <w:szCs w:val="18"/>
        </w:rPr>
        <w:t>48</w:t>
      </w:r>
      <w:r w:rsidRPr="00FF70CF">
        <w:rPr>
          <w:rFonts w:ascii="宋体" w:eastAsia="宋体" w:hAnsi="宋体" w:cs="Arial"/>
          <w:color w:val="252525"/>
          <w:kern w:val="0"/>
          <w:sz w:val="18"/>
          <w:szCs w:val="18"/>
        </w:rPr>
        <w:t>个学分，包括</w:t>
      </w:r>
      <w:r w:rsidRPr="00FF70CF">
        <w:rPr>
          <w:rFonts w:ascii="Arial" w:eastAsia="宋体" w:hAnsi="Arial" w:cs="Arial"/>
          <w:color w:val="252525"/>
          <w:kern w:val="0"/>
          <w:sz w:val="18"/>
          <w:szCs w:val="18"/>
        </w:rPr>
        <w:t>15</w:t>
      </w:r>
      <w:r w:rsidRPr="00FF70CF">
        <w:rPr>
          <w:rFonts w:ascii="宋体" w:eastAsia="宋体" w:hAnsi="宋体" w:cs="Arial"/>
          <w:color w:val="252525"/>
          <w:kern w:val="0"/>
          <w:sz w:val="18"/>
          <w:szCs w:val="18"/>
        </w:rPr>
        <w:t>门面授课程以及一份个人商业计划，每门课程面授时间为</w:t>
      </w:r>
      <w:r w:rsidRPr="00FF70CF">
        <w:rPr>
          <w:rFonts w:ascii="Arial" w:eastAsia="宋体" w:hAnsi="Arial" w:cs="Arial"/>
          <w:color w:val="252525"/>
          <w:kern w:val="0"/>
          <w:sz w:val="18"/>
          <w:szCs w:val="18"/>
        </w:rPr>
        <w:t>30</w:t>
      </w:r>
      <w:r w:rsidRPr="00FF70CF">
        <w:rPr>
          <w:rFonts w:ascii="宋体" w:eastAsia="宋体" w:hAnsi="宋体" w:cs="Arial"/>
          <w:color w:val="252525"/>
          <w:kern w:val="0"/>
          <w:sz w:val="18"/>
          <w:szCs w:val="18"/>
        </w:rPr>
        <w:t>学时，全部教学在中国境内完成。</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b/>
          <w:bCs/>
          <w:color w:val="252525"/>
          <w:kern w:val="0"/>
          <w:sz w:val="18"/>
          <w:szCs w:val="18"/>
        </w:rPr>
        <w:t>三、学制及学习方式</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color w:val="252525"/>
          <w:kern w:val="0"/>
          <w:sz w:val="18"/>
          <w:szCs w:val="18"/>
        </w:rPr>
        <w:t xml:space="preserve">　　本课程项目采取周末半脱产形式，每个月两个周末在对外经济贸易大学参加由中、美教授直接面授的课程、研讨或讲座，两个周末中间的工作日，担任当月课程的教授会在办公室为同学指导和答疑。</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b/>
          <w:bCs/>
          <w:color w:val="252525"/>
          <w:kern w:val="0"/>
          <w:sz w:val="18"/>
          <w:szCs w:val="18"/>
        </w:rPr>
        <w:t>四、开班时间</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color w:val="252525"/>
          <w:kern w:val="0"/>
          <w:sz w:val="18"/>
          <w:szCs w:val="18"/>
        </w:rPr>
        <w:t xml:space="preserve">　　每年开班两期，通常上半年和下半年各一期。</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b/>
          <w:bCs/>
          <w:color w:val="252525"/>
          <w:kern w:val="0"/>
          <w:sz w:val="18"/>
          <w:szCs w:val="18"/>
        </w:rPr>
        <w:t>五、录取条件</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color w:val="252525"/>
          <w:kern w:val="0"/>
          <w:sz w:val="18"/>
          <w:szCs w:val="18"/>
        </w:rPr>
        <w:t xml:space="preserve">　　凡拥有中华人民共和国教育部认可的国民教育系列专科或本科毕业证书或国际同等证书的专科毕业生或本科毕业生，均可报名参加学习。</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b/>
          <w:bCs/>
          <w:color w:val="252525"/>
          <w:kern w:val="0"/>
          <w:sz w:val="18"/>
          <w:szCs w:val="18"/>
        </w:rPr>
        <w:t>六、学位证书</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color w:val="252525"/>
          <w:kern w:val="0"/>
          <w:sz w:val="18"/>
          <w:szCs w:val="18"/>
        </w:rPr>
        <w:t xml:space="preserve">　　学员修完全部</w:t>
      </w:r>
      <w:r w:rsidRPr="00FF70CF">
        <w:rPr>
          <w:rFonts w:ascii="Arial" w:eastAsia="宋体" w:hAnsi="Arial" w:cs="Arial"/>
          <w:color w:val="252525"/>
          <w:kern w:val="0"/>
          <w:sz w:val="18"/>
          <w:szCs w:val="18"/>
        </w:rPr>
        <w:t>15</w:t>
      </w:r>
      <w:r w:rsidRPr="00FF70CF">
        <w:rPr>
          <w:rFonts w:ascii="宋体" w:eastAsia="宋体" w:hAnsi="宋体" w:cs="Arial"/>
          <w:color w:val="252525"/>
          <w:kern w:val="0"/>
          <w:sz w:val="18"/>
          <w:szCs w:val="18"/>
        </w:rPr>
        <w:t>门课程并且</w:t>
      </w:r>
      <w:r w:rsidRPr="00FF70CF">
        <w:rPr>
          <w:rFonts w:ascii="Arial" w:eastAsia="宋体" w:hAnsi="Arial" w:cs="Arial"/>
          <w:color w:val="252525"/>
          <w:kern w:val="0"/>
          <w:sz w:val="18"/>
          <w:szCs w:val="18"/>
        </w:rPr>
        <w:t>G.P.A. </w:t>
      </w:r>
      <w:r w:rsidRPr="00FF70CF">
        <w:rPr>
          <w:rFonts w:ascii="宋体" w:eastAsia="宋体" w:hAnsi="宋体" w:cs="Arial"/>
          <w:color w:val="252525"/>
          <w:kern w:val="0"/>
          <w:sz w:val="18"/>
          <w:szCs w:val="18"/>
        </w:rPr>
        <w:t>达到</w:t>
      </w:r>
      <w:r w:rsidRPr="00FF70CF">
        <w:rPr>
          <w:rFonts w:ascii="Arial" w:eastAsia="宋体" w:hAnsi="Arial" w:cs="Arial"/>
          <w:color w:val="252525"/>
          <w:kern w:val="0"/>
          <w:sz w:val="18"/>
          <w:szCs w:val="18"/>
        </w:rPr>
        <w:t>3.0</w:t>
      </w:r>
      <w:r w:rsidRPr="00FF70CF">
        <w:rPr>
          <w:rFonts w:ascii="宋体" w:eastAsia="宋体" w:hAnsi="宋体" w:cs="Arial"/>
          <w:color w:val="252525"/>
          <w:kern w:val="0"/>
          <w:sz w:val="18"/>
          <w:szCs w:val="18"/>
        </w:rPr>
        <w:t>以上，同时完成个人商业计划之后即可申请由西雅图城市大学颁发的工商管理硕士学位证书（</w:t>
      </w:r>
      <w:r w:rsidRPr="00FF70CF">
        <w:rPr>
          <w:rFonts w:ascii="Arial" w:eastAsia="宋体" w:hAnsi="Arial" w:cs="Arial"/>
          <w:color w:val="252525"/>
          <w:kern w:val="0"/>
          <w:sz w:val="18"/>
          <w:szCs w:val="18"/>
        </w:rPr>
        <w:t>MBA</w:t>
      </w:r>
      <w:r w:rsidRPr="00FF70CF">
        <w:rPr>
          <w:rFonts w:ascii="宋体" w:eastAsia="宋体" w:hAnsi="宋体" w:cs="Arial"/>
          <w:color w:val="252525"/>
          <w:kern w:val="0"/>
          <w:sz w:val="18"/>
          <w:szCs w:val="18"/>
        </w:rPr>
        <w:t>）。该学位全球认可，国家教育部官方网站批文认可，并且可获得权威部门（中国留学服务中心）认证。</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b/>
          <w:bCs/>
          <w:color w:val="252525"/>
          <w:kern w:val="0"/>
          <w:sz w:val="18"/>
          <w:szCs w:val="18"/>
        </w:rPr>
        <w:t>七、学习费用</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color w:val="252525"/>
          <w:kern w:val="0"/>
          <w:sz w:val="18"/>
          <w:szCs w:val="18"/>
        </w:rPr>
        <w:t xml:space="preserve">　　学费总计人民币</w:t>
      </w:r>
      <w:r w:rsidRPr="00FF70CF">
        <w:rPr>
          <w:rFonts w:ascii="Arial" w:eastAsia="宋体" w:hAnsi="Arial" w:cs="Arial"/>
          <w:color w:val="252525"/>
          <w:kern w:val="0"/>
          <w:sz w:val="18"/>
          <w:szCs w:val="18"/>
        </w:rPr>
        <w:t>159600</w:t>
      </w:r>
      <w:r w:rsidRPr="00FF70CF">
        <w:rPr>
          <w:rFonts w:ascii="宋体" w:eastAsia="宋体" w:hAnsi="宋体" w:cs="Arial"/>
          <w:color w:val="252525"/>
          <w:kern w:val="0"/>
          <w:sz w:val="18"/>
          <w:szCs w:val="18"/>
        </w:rPr>
        <w:t>元，可分二次缴纳。</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color w:val="252525"/>
          <w:kern w:val="0"/>
          <w:sz w:val="18"/>
          <w:szCs w:val="18"/>
        </w:rPr>
        <w:t xml:space="preserve">　　</w:t>
      </w:r>
      <w:r w:rsidRPr="00FF70CF">
        <w:rPr>
          <w:rFonts w:ascii="Arial" w:eastAsia="宋体" w:hAnsi="Arial" w:cs="Arial"/>
          <w:b/>
          <w:bCs/>
          <w:color w:val="252525"/>
          <w:kern w:val="0"/>
          <w:sz w:val="18"/>
          <w:szCs w:val="18"/>
        </w:rPr>
        <w:t>报名时缴纳学籍注册申请费人民币</w:t>
      </w:r>
      <w:r w:rsidRPr="00FF70CF">
        <w:rPr>
          <w:rFonts w:ascii="Arial" w:eastAsia="宋体" w:hAnsi="Arial" w:cs="Arial"/>
          <w:b/>
          <w:bCs/>
          <w:color w:val="252525"/>
          <w:kern w:val="0"/>
          <w:sz w:val="18"/>
          <w:szCs w:val="18"/>
        </w:rPr>
        <w:t>600</w:t>
      </w:r>
      <w:r w:rsidRPr="00FF70CF">
        <w:rPr>
          <w:rFonts w:ascii="宋体" w:eastAsia="宋体" w:hAnsi="宋体" w:cs="Arial"/>
          <w:b/>
          <w:bCs/>
          <w:color w:val="252525"/>
          <w:kern w:val="0"/>
          <w:sz w:val="18"/>
          <w:szCs w:val="18"/>
        </w:rPr>
        <w:t>元</w:t>
      </w:r>
      <w:r w:rsidRPr="00FF70CF">
        <w:rPr>
          <w:rFonts w:ascii="Arial" w:eastAsia="宋体" w:hAnsi="Arial" w:cs="Arial"/>
          <w:b/>
          <w:bCs/>
          <w:color w:val="252525"/>
          <w:kern w:val="0"/>
          <w:sz w:val="18"/>
          <w:szCs w:val="18"/>
        </w:rPr>
        <w:t>和毕业审核费人民币</w:t>
      </w:r>
      <w:r w:rsidRPr="00FF70CF">
        <w:rPr>
          <w:rFonts w:ascii="Arial" w:eastAsia="宋体" w:hAnsi="Arial" w:cs="Arial"/>
          <w:b/>
          <w:bCs/>
          <w:color w:val="252525"/>
          <w:kern w:val="0"/>
          <w:sz w:val="18"/>
          <w:szCs w:val="18"/>
        </w:rPr>
        <w:t>700</w:t>
      </w:r>
      <w:r w:rsidRPr="00FF70CF">
        <w:rPr>
          <w:rFonts w:ascii="宋体" w:eastAsia="宋体" w:hAnsi="宋体" w:cs="Arial"/>
          <w:b/>
          <w:bCs/>
          <w:color w:val="252525"/>
          <w:kern w:val="0"/>
          <w:sz w:val="18"/>
          <w:szCs w:val="18"/>
        </w:rPr>
        <w:t>元。</w:t>
      </w:r>
    </w:p>
    <w:p w:rsidR="00FF70CF" w:rsidRPr="00FF70CF" w:rsidRDefault="00FF70CF" w:rsidP="00FF70CF">
      <w:pPr>
        <w:widowControl/>
        <w:shd w:val="clear" w:color="auto" w:fill="FFFFFF"/>
        <w:jc w:val="left"/>
        <w:rPr>
          <w:rFonts w:ascii="Arial" w:eastAsia="宋体" w:hAnsi="Arial" w:cs="Arial"/>
          <w:color w:val="252525"/>
          <w:kern w:val="0"/>
          <w:sz w:val="18"/>
          <w:szCs w:val="18"/>
        </w:rPr>
      </w:pPr>
      <w:r w:rsidRPr="00FF70CF">
        <w:rPr>
          <w:rFonts w:ascii="Arial" w:eastAsia="宋体" w:hAnsi="Arial" w:cs="Arial"/>
          <w:color w:val="252525"/>
          <w:kern w:val="0"/>
          <w:sz w:val="18"/>
          <w:szCs w:val="18"/>
        </w:rPr>
        <w:t xml:space="preserve">　　以上所有费用均开具正式发票。</w:t>
      </w:r>
    </w:p>
    <w:p w:rsidR="00357E2E" w:rsidRPr="00FF70CF" w:rsidRDefault="00357E2E"/>
    <w:sectPr w:rsidR="00357E2E" w:rsidRPr="00FF70C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57E2E" w:rsidRDefault="00357E2E" w:rsidP="00FF70CF">
      <w:r>
        <w:separator/>
      </w:r>
    </w:p>
  </w:endnote>
  <w:endnote w:type="continuationSeparator" w:id="1">
    <w:p w:rsidR="00357E2E" w:rsidRDefault="00357E2E" w:rsidP="00FF70C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57E2E" w:rsidRDefault="00357E2E" w:rsidP="00FF70CF">
      <w:r>
        <w:separator/>
      </w:r>
    </w:p>
  </w:footnote>
  <w:footnote w:type="continuationSeparator" w:id="1">
    <w:p w:rsidR="00357E2E" w:rsidRDefault="00357E2E" w:rsidP="00FF70C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F70CF"/>
    <w:rsid w:val="00357E2E"/>
    <w:rsid w:val="00FF70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FF70C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FF70CF"/>
    <w:rPr>
      <w:sz w:val="18"/>
      <w:szCs w:val="18"/>
    </w:rPr>
  </w:style>
  <w:style w:type="paragraph" w:styleId="a4">
    <w:name w:val="footer"/>
    <w:basedOn w:val="a"/>
    <w:link w:val="Char0"/>
    <w:uiPriority w:val="99"/>
    <w:semiHidden/>
    <w:unhideWhenUsed/>
    <w:rsid w:val="00FF70CF"/>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FF70CF"/>
    <w:rPr>
      <w:sz w:val="18"/>
      <w:szCs w:val="18"/>
    </w:rPr>
  </w:style>
</w:styles>
</file>

<file path=word/webSettings.xml><?xml version="1.0" encoding="utf-8"?>
<w:webSettings xmlns:r="http://schemas.openxmlformats.org/officeDocument/2006/relationships" xmlns:w="http://schemas.openxmlformats.org/wordprocessingml/2006/main">
  <w:divs>
    <w:div w:id="1818572268">
      <w:bodyDiv w:val="1"/>
      <w:marLeft w:val="0"/>
      <w:marRight w:val="0"/>
      <w:marTop w:val="0"/>
      <w:marBottom w:val="0"/>
      <w:divBdr>
        <w:top w:val="none" w:sz="0" w:space="0" w:color="auto"/>
        <w:left w:val="none" w:sz="0" w:space="0" w:color="auto"/>
        <w:bottom w:val="none" w:sz="0" w:space="0" w:color="auto"/>
        <w:right w:val="none" w:sz="0" w:space="0" w:color="auto"/>
      </w:divBdr>
      <w:divsChild>
        <w:div w:id="83689671">
          <w:marLeft w:val="0"/>
          <w:marRight w:val="0"/>
          <w:marTop w:val="0"/>
          <w:marBottom w:val="0"/>
          <w:divBdr>
            <w:top w:val="none" w:sz="0" w:space="0" w:color="auto"/>
            <w:left w:val="none" w:sz="0" w:space="0" w:color="auto"/>
            <w:bottom w:val="none" w:sz="0" w:space="0" w:color="auto"/>
            <w:right w:val="none" w:sz="0" w:space="0" w:color="auto"/>
          </w:divBdr>
        </w:div>
        <w:div w:id="1267814357">
          <w:marLeft w:val="0"/>
          <w:marRight w:val="0"/>
          <w:marTop w:val="0"/>
          <w:marBottom w:val="0"/>
          <w:divBdr>
            <w:top w:val="none" w:sz="0" w:space="0" w:color="auto"/>
            <w:left w:val="none" w:sz="0" w:space="0" w:color="auto"/>
            <w:bottom w:val="none" w:sz="0" w:space="0" w:color="auto"/>
            <w:right w:val="none" w:sz="0" w:space="0" w:color="auto"/>
          </w:divBdr>
        </w:div>
        <w:div w:id="889609451">
          <w:marLeft w:val="0"/>
          <w:marRight w:val="0"/>
          <w:marTop w:val="0"/>
          <w:marBottom w:val="0"/>
          <w:divBdr>
            <w:top w:val="none" w:sz="0" w:space="0" w:color="auto"/>
            <w:left w:val="none" w:sz="0" w:space="0" w:color="auto"/>
            <w:bottom w:val="none" w:sz="0" w:space="0" w:color="auto"/>
            <w:right w:val="none" w:sz="0" w:space="0" w:color="auto"/>
          </w:divBdr>
        </w:div>
        <w:div w:id="1182282912">
          <w:marLeft w:val="0"/>
          <w:marRight w:val="0"/>
          <w:marTop w:val="0"/>
          <w:marBottom w:val="0"/>
          <w:divBdr>
            <w:top w:val="none" w:sz="0" w:space="0" w:color="auto"/>
            <w:left w:val="none" w:sz="0" w:space="0" w:color="auto"/>
            <w:bottom w:val="none" w:sz="0" w:space="0" w:color="auto"/>
            <w:right w:val="none" w:sz="0" w:space="0" w:color="auto"/>
          </w:divBdr>
        </w:div>
        <w:div w:id="1729694015">
          <w:marLeft w:val="0"/>
          <w:marRight w:val="0"/>
          <w:marTop w:val="0"/>
          <w:marBottom w:val="0"/>
          <w:divBdr>
            <w:top w:val="none" w:sz="0" w:space="0" w:color="auto"/>
            <w:left w:val="none" w:sz="0" w:space="0" w:color="auto"/>
            <w:bottom w:val="none" w:sz="0" w:space="0" w:color="auto"/>
            <w:right w:val="none" w:sz="0" w:space="0" w:color="auto"/>
          </w:divBdr>
        </w:div>
        <w:div w:id="1248271236">
          <w:marLeft w:val="0"/>
          <w:marRight w:val="0"/>
          <w:marTop w:val="0"/>
          <w:marBottom w:val="0"/>
          <w:divBdr>
            <w:top w:val="none" w:sz="0" w:space="0" w:color="auto"/>
            <w:left w:val="none" w:sz="0" w:space="0" w:color="auto"/>
            <w:bottom w:val="none" w:sz="0" w:space="0" w:color="auto"/>
            <w:right w:val="none" w:sz="0" w:space="0" w:color="auto"/>
          </w:divBdr>
        </w:div>
        <w:div w:id="974943909">
          <w:marLeft w:val="0"/>
          <w:marRight w:val="0"/>
          <w:marTop w:val="0"/>
          <w:marBottom w:val="0"/>
          <w:divBdr>
            <w:top w:val="none" w:sz="0" w:space="0" w:color="auto"/>
            <w:left w:val="none" w:sz="0" w:space="0" w:color="auto"/>
            <w:bottom w:val="none" w:sz="0" w:space="0" w:color="auto"/>
            <w:right w:val="none" w:sz="0" w:space="0" w:color="auto"/>
          </w:divBdr>
        </w:div>
        <w:div w:id="851527291">
          <w:marLeft w:val="0"/>
          <w:marRight w:val="0"/>
          <w:marTop w:val="0"/>
          <w:marBottom w:val="0"/>
          <w:divBdr>
            <w:top w:val="none" w:sz="0" w:space="0" w:color="auto"/>
            <w:left w:val="none" w:sz="0" w:space="0" w:color="auto"/>
            <w:bottom w:val="none" w:sz="0" w:space="0" w:color="auto"/>
            <w:right w:val="none" w:sz="0" w:space="0" w:color="auto"/>
          </w:divBdr>
        </w:div>
        <w:div w:id="1728914237">
          <w:marLeft w:val="0"/>
          <w:marRight w:val="0"/>
          <w:marTop w:val="0"/>
          <w:marBottom w:val="0"/>
          <w:divBdr>
            <w:top w:val="none" w:sz="0" w:space="0" w:color="auto"/>
            <w:left w:val="none" w:sz="0" w:space="0" w:color="auto"/>
            <w:bottom w:val="none" w:sz="0" w:space="0" w:color="auto"/>
            <w:right w:val="none" w:sz="0" w:space="0" w:color="auto"/>
          </w:divBdr>
        </w:div>
        <w:div w:id="1695766606">
          <w:marLeft w:val="0"/>
          <w:marRight w:val="0"/>
          <w:marTop w:val="0"/>
          <w:marBottom w:val="0"/>
          <w:divBdr>
            <w:top w:val="none" w:sz="0" w:space="0" w:color="auto"/>
            <w:left w:val="none" w:sz="0" w:space="0" w:color="auto"/>
            <w:bottom w:val="none" w:sz="0" w:space="0" w:color="auto"/>
            <w:right w:val="none" w:sz="0" w:space="0" w:color="auto"/>
          </w:divBdr>
        </w:div>
        <w:div w:id="1207067258">
          <w:marLeft w:val="0"/>
          <w:marRight w:val="0"/>
          <w:marTop w:val="0"/>
          <w:marBottom w:val="0"/>
          <w:divBdr>
            <w:top w:val="none" w:sz="0" w:space="0" w:color="auto"/>
            <w:left w:val="none" w:sz="0" w:space="0" w:color="auto"/>
            <w:bottom w:val="none" w:sz="0" w:space="0" w:color="auto"/>
            <w:right w:val="none" w:sz="0" w:space="0" w:color="auto"/>
          </w:divBdr>
        </w:div>
        <w:div w:id="251163146">
          <w:marLeft w:val="0"/>
          <w:marRight w:val="0"/>
          <w:marTop w:val="0"/>
          <w:marBottom w:val="0"/>
          <w:divBdr>
            <w:top w:val="none" w:sz="0" w:space="0" w:color="auto"/>
            <w:left w:val="none" w:sz="0" w:space="0" w:color="auto"/>
            <w:bottom w:val="none" w:sz="0" w:space="0" w:color="auto"/>
            <w:right w:val="none" w:sz="0" w:space="0" w:color="auto"/>
          </w:divBdr>
        </w:div>
        <w:div w:id="303121043">
          <w:marLeft w:val="0"/>
          <w:marRight w:val="0"/>
          <w:marTop w:val="0"/>
          <w:marBottom w:val="0"/>
          <w:divBdr>
            <w:top w:val="none" w:sz="0" w:space="0" w:color="auto"/>
            <w:left w:val="none" w:sz="0" w:space="0" w:color="auto"/>
            <w:bottom w:val="none" w:sz="0" w:space="0" w:color="auto"/>
            <w:right w:val="none" w:sz="0" w:space="0" w:color="auto"/>
          </w:divBdr>
        </w:div>
        <w:div w:id="283006370">
          <w:marLeft w:val="0"/>
          <w:marRight w:val="0"/>
          <w:marTop w:val="0"/>
          <w:marBottom w:val="0"/>
          <w:divBdr>
            <w:top w:val="none" w:sz="0" w:space="0" w:color="auto"/>
            <w:left w:val="none" w:sz="0" w:space="0" w:color="auto"/>
            <w:bottom w:val="none" w:sz="0" w:space="0" w:color="auto"/>
            <w:right w:val="none" w:sz="0" w:space="0" w:color="auto"/>
          </w:divBdr>
        </w:div>
        <w:div w:id="1015182807">
          <w:marLeft w:val="0"/>
          <w:marRight w:val="0"/>
          <w:marTop w:val="0"/>
          <w:marBottom w:val="0"/>
          <w:divBdr>
            <w:top w:val="none" w:sz="0" w:space="0" w:color="auto"/>
            <w:left w:val="none" w:sz="0" w:space="0" w:color="auto"/>
            <w:bottom w:val="none" w:sz="0" w:space="0" w:color="auto"/>
            <w:right w:val="none" w:sz="0" w:space="0" w:color="auto"/>
          </w:divBdr>
        </w:div>
        <w:div w:id="1773550151">
          <w:marLeft w:val="0"/>
          <w:marRight w:val="0"/>
          <w:marTop w:val="0"/>
          <w:marBottom w:val="0"/>
          <w:divBdr>
            <w:top w:val="none" w:sz="0" w:space="0" w:color="auto"/>
            <w:left w:val="none" w:sz="0" w:space="0" w:color="auto"/>
            <w:bottom w:val="none" w:sz="0" w:space="0" w:color="auto"/>
            <w:right w:val="none" w:sz="0" w:space="0" w:color="auto"/>
          </w:divBdr>
        </w:div>
        <w:div w:id="1582715752">
          <w:marLeft w:val="0"/>
          <w:marRight w:val="0"/>
          <w:marTop w:val="0"/>
          <w:marBottom w:val="0"/>
          <w:divBdr>
            <w:top w:val="none" w:sz="0" w:space="0" w:color="auto"/>
            <w:left w:val="none" w:sz="0" w:space="0" w:color="auto"/>
            <w:bottom w:val="none" w:sz="0" w:space="0" w:color="auto"/>
            <w:right w:val="none" w:sz="0" w:space="0" w:color="auto"/>
          </w:divBdr>
        </w:div>
        <w:div w:id="1814830532">
          <w:marLeft w:val="0"/>
          <w:marRight w:val="0"/>
          <w:marTop w:val="0"/>
          <w:marBottom w:val="0"/>
          <w:divBdr>
            <w:top w:val="none" w:sz="0" w:space="0" w:color="auto"/>
            <w:left w:val="none" w:sz="0" w:space="0" w:color="auto"/>
            <w:bottom w:val="none" w:sz="0" w:space="0" w:color="auto"/>
            <w:right w:val="none" w:sz="0" w:space="0" w:color="auto"/>
          </w:divBdr>
        </w:div>
        <w:div w:id="19624959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220</Words>
  <Characters>1260</Characters>
  <Application>Microsoft Office Word</Application>
  <DocSecurity>0</DocSecurity>
  <Lines>10</Lines>
  <Paragraphs>2</Paragraphs>
  <ScaleCrop>false</ScaleCrop>
  <Company/>
  <LinksUpToDate>false</LinksUpToDate>
  <CharactersWithSpaces>1478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xiewei</dc:creator>
  <cp:keywords/>
  <dc:description/>
  <cp:lastModifiedBy>xiewei</cp:lastModifiedBy>
  <cp:revision>2</cp:revision>
  <dcterms:created xsi:type="dcterms:W3CDTF">2020-03-19T01:16:00Z</dcterms:created>
  <dcterms:modified xsi:type="dcterms:W3CDTF">2020-03-19T01:19:00Z</dcterms:modified>
</cp:coreProperties>
</file>