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YQiHeiKW-EES" w:eastAsia="HYQiHeiKW-EES" w:cs="HYQiHeiKW-EES"/>
          <w:color w:val="000008"/>
          <w:kern w:val="0"/>
          <w:sz w:val="32"/>
          <w:szCs w:val="32"/>
        </w:rPr>
      </w:pPr>
      <w:r>
        <w:rPr>
          <w:rFonts w:hint="eastAsia" w:ascii="HYQiHeiKW-EES" w:eastAsia="HYQiHeiKW-EES" w:cs="HYQiHeiKW-EES"/>
          <w:color w:val="000008"/>
          <w:kern w:val="0"/>
          <w:sz w:val="32"/>
          <w:szCs w:val="32"/>
        </w:rPr>
        <w:t>对外经济贸易大学金融学院金融学专业在职高级研修班</w:t>
      </w:r>
    </w:p>
    <w:p>
      <w:pPr>
        <w:rPr>
          <w:rFonts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720" w:firstLineChars="300"/>
        <w:rPr>
          <w:rFonts w:ascii="HYQiHeiKW-EES" w:eastAsia="HYQiHeiKW-EES" w:cs="HYQiHeiKW-EES"/>
          <w:color w:val="000008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000008"/>
          <w:kern w:val="0"/>
          <w:sz w:val="24"/>
          <w:szCs w:val="24"/>
        </w:rPr>
        <w:t xml:space="preserve">学制：两年   学费：34000  地址：广州  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【学校概况】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对外经济贸易大学是教育部直属的全国重点大学，首批“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211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工程”和首批“双一流”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建设高校，是拥有经、管、法、文、理、工六大门类，以金融学、国际经济与贸易、外语（商</w:t>
      </w:r>
    </w:p>
    <w:p>
      <w:pPr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务外语）等优势专业为学科特色的多科性财经外语类大学。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【金融学院简介】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金融学院成立于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1987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年，前身为中国人民银行直属中国金融学院，两校合并后为对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外经济贸易大学重点学院。学院具备专业化程度强，国际化程度高的特点，并与金融业界保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持广泛而紧密的联系。学院具备专业化程度强，国际化程度高的特点，并与金融业界保持广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泛而紧密的联系。学院以人才培养为本，致力于塑造高素质、创新性、国际化的高级金融专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业人才，注重学生学术能力和应用能力培养，打造“新一代银行家摇篮”的品牌。学院师资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力量雄厚，多位老师获得国家“百千万人才工程”，国家“万人计划”教学名师，教育部“长</w:t>
      </w:r>
    </w:p>
    <w:p>
      <w:pPr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江学者奖励计划”青年学者，北京市教学名师等荣誉称号。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【项目介绍】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金融学院高级课程研修班已有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20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年招生历史，课程设计注重理论与实务紧密结合，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授课团队由资深教师与业界专家组成，为学员打造交流和学习的平台。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【学科优势】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◆教育部直属的全国重点大学，国家“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211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工程”首批重点建设高校；被称为“经贸高校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中的黄埔”</w:t>
      </w:r>
      <w:r>
        <w:rPr>
          <w:rFonts w:ascii="HYQiHeiKW-EES" w:eastAsia="HYQiHeiKW-EES" w:cs="HYQiHeiKW-EES"/>
          <w:color w:val="000008"/>
          <w:kern w:val="0"/>
          <w:szCs w:val="21"/>
        </w:rPr>
        <w:t>,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享誉国际；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◆学院以“专业化程度强、国际化程度高”著称，与金融业界保持广泛而紧密的联系，一直</w:t>
      </w:r>
    </w:p>
    <w:p>
      <w:pPr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是我国各大银行培训基地；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◆应用经济学具有一级学科博士学位授予权，并设立博士后科研流动站；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◆学院拥有金融学、金融工程学和投资学三个专业，在此基础上设立</w:t>
      </w:r>
      <w:r>
        <w:rPr>
          <w:rFonts w:ascii="HYQiHeiKW-EES" w:eastAsia="HYQiHeiKW-EES" w:cs="HYQiHeiKW-EES"/>
          <w:color w:val="000008"/>
          <w:kern w:val="0"/>
          <w:szCs w:val="21"/>
        </w:rPr>
        <w:t>CFA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、量化金融等特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色专业方向，形成了相互支撑、优势互补的金融学科群；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◆学院拥有一支</w:t>
      </w:r>
      <w:r>
        <w:rPr>
          <w:rFonts w:hint="eastAsia" w:ascii="HYQiHeiKW-EES" w:eastAsia="HYQiHeiKW-EES" w:cs="HYQiHeiKW-EES"/>
          <w:color w:val="000000"/>
          <w:kern w:val="0"/>
          <w:szCs w:val="21"/>
        </w:rPr>
        <w:t>实力雄厚、学缘结构合理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，以资深教授为学科带头人、以高层次、高素质、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高学历的中青年教师为骨干的师资队伍；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◆构建了金融研究所、金融发展研究中心、金融工程实验基地、金融产品与投资研究中心、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国际金融战略研究中心等科研平台；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◆自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2005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年开办在职人员高级课程研修班以来，学院根据市场导向和学员需求，开设多个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金融学专业研究方向，深受社会认可和学员好评。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◆金融界校友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金融学院为国家和社会培养了近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8000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名高级金融专门人才，毕业校友遍布银行、证券、基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金管理、保险、信托、期货、资产管理、高新技术、投资、贸易等多个领域。学院通过组织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系列活动打造校友终身交流和学习平台，加深彼此了解，增加行业间合作机会。</w:t>
      </w:r>
    </w:p>
    <w:p>
      <w:pPr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◆定期举办专家讲座，及丰富的班级活动：拓展，体育节，联欢会等。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【师资荣誉】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国务院政府特殊津贴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刘亚、吴军、丁志杰、殷剑峰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国家“万人计划”教学名师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丁志杰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国家“百千万人才工程”国家级人选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殷剑峰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国家“有突出贡献中青年专家”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殷剑峰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教育部“长江学者奖励计划”青年学者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吴卫星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首都教育先锋教学创新人才、科技创新人才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丁志杰、吴卫星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教育部跨世纪</w:t>
      </w:r>
      <w:r>
        <w:rPr>
          <w:rFonts w:ascii="HYQiHeiKW-EES" w:eastAsia="HYQiHeiKW-EES" w:cs="HYQiHeiKW-EES"/>
          <w:color w:val="000008"/>
          <w:kern w:val="0"/>
          <w:szCs w:val="21"/>
        </w:rPr>
        <w:t>/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新世纪优秀人才支持计划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丁志杰、吴卫星、齐天翔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北京市教学名师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丁志杰、郭红玉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北京市优秀教师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吴卫星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北京市社科理论百人工程学者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丁志杰、吴卫星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北京市青年英才计划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范言慧、张海洋、冯建芬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霍英东教育基金会青年教师奖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吴卫星、齐天翔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刘鸿儒教育基金会“金融学杰出教师奖”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邹亚生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惠园特聘教授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殷剑峰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惠园杰出学者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吴卫星</w:t>
      </w:r>
    </w:p>
    <w:p>
      <w:pPr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惠园杰出青年学者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丁志杰、吴卫星、边江泽、王雪、陶利斌、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STSongti-SC-Regular" w:eastAsia="STSongti-SC-Regular" w:cs="STSongti-SC-Regular"/>
          <w:color w:val="000008"/>
          <w:kern w:val="0"/>
          <w:szCs w:val="21"/>
        </w:rPr>
        <w:t>♦</w:t>
      </w:r>
      <w:r>
        <w:rPr>
          <w:rFonts w:ascii="STSongti-SC-Regular" w:eastAsia="STSongti-SC-Regular" w:cs="STSongti-SC-Regular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惠园优秀青年学者</w:t>
      </w:r>
      <w:r>
        <w:rPr>
          <w:rFonts w:ascii="HYQiHeiKW-EES" w:eastAsia="HYQiHeiKW-EES" w:cs="HYQiHeiKW-EES"/>
          <w:color w:val="000008"/>
          <w:kern w:val="0"/>
          <w:szCs w:val="21"/>
        </w:rPr>
        <w:t>---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范言慧、陶利斌、王珏、卞洋、邓军、席丹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金融学院还聘请了五十余位金融业界精英作为兼职教授和兼职导师，注重学生培养过程</w:t>
      </w:r>
    </w:p>
    <w:p>
      <w:pPr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中的理论与实务相结合。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【课程体系】</w:t>
      </w:r>
    </w:p>
    <w:p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8"/>
          <w:kern w:val="0"/>
          <w:sz w:val="24"/>
          <w:szCs w:val="24"/>
        </w:rPr>
      </w:pPr>
      <w:r>
        <w:rPr>
          <w:rFonts w:hint="eastAsia" w:ascii="HYShuSongErKW" w:eastAsia="HYShuSongErKW" w:cs="HYShuSongErKW"/>
          <w:color w:val="000008"/>
          <w:kern w:val="0"/>
          <w:sz w:val="24"/>
          <w:szCs w:val="24"/>
        </w:rPr>
        <w:t>基础课：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☆社会主义经济理论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☆微观经济学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☆宏观经济学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☆货币银行学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☆财政学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☆国际金融学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☆国际贸易学</w:t>
      </w:r>
    </w:p>
    <w:p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8"/>
          <w:kern w:val="0"/>
          <w:sz w:val="24"/>
          <w:szCs w:val="24"/>
        </w:rPr>
      </w:pPr>
      <w:r>
        <w:rPr>
          <w:rFonts w:hint="eastAsia" w:ascii="HYShuSongErKW" w:eastAsia="HYShuSongErKW" w:cs="HYShuSongErKW"/>
          <w:color w:val="000008"/>
          <w:kern w:val="0"/>
          <w:sz w:val="24"/>
          <w:szCs w:val="24"/>
        </w:rPr>
        <w:t>专业课：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</w:t>
      </w:r>
      <w:r>
        <w:rPr>
          <w:rFonts w:ascii="HYQiHeiKW-EES" w:eastAsia="HYQiHeiKW-EES" w:cs="HYQiHeiKW-EES"/>
          <w:color w:val="000000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0"/>
          <w:kern w:val="0"/>
          <w:szCs w:val="21"/>
        </w:rPr>
        <w:t>投资学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</w:t>
      </w:r>
      <w:r>
        <w:rPr>
          <w:rFonts w:ascii="HYQiHeiKW-EES" w:eastAsia="HYQiHeiKW-EES" w:cs="HYQiHeiKW-EES"/>
          <w:color w:val="000000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0"/>
          <w:kern w:val="0"/>
          <w:szCs w:val="21"/>
        </w:rPr>
        <w:t>金融市场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</w:t>
      </w:r>
      <w:r>
        <w:rPr>
          <w:rFonts w:ascii="HYQiHeiKW-EES" w:eastAsia="HYQiHeiKW-EES" w:cs="HYQiHeiKW-EES"/>
          <w:color w:val="000000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0"/>
          <w:kern w:val="0"/>
          <w:szCs w:val="21"/>
        </w:rPr>
        <w:t>公司理财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</w:t>
      </w:r>
      <w:r>
        <w:rPr>
          <w:rFonts w:ascii="HYQiHeiKW-EES" w:eastAsia="HYQiHeiKW-EES" w:cs="HYQiHeiKW-EES"/>
          <w:color w:val="000000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0"/>
          <w:kern w:val="0"/>
          <w:szCs w:val="21"/>
        </w:rPr>
        <w:t>财务报表分析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</w:t>
      </w:r>
      <w:r>
        <w:rPr>
          <w:rFonts w:ascii="HYQiHeiKW-EES" w:eastAsia="HYQiHeiKW-EES" w:cs="HYQiHeiKW-EES"/>
          <w:color w:val="000000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0"/>
          <w:kern w:val="0"/>
          <w:szCs w:val="21"/>
        </w:rPr>
        <w:t>大数据与互联网金融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</w:t>
      </w:r>
      <w:r>
        <w:rPr>
          <w:rFonts w:ascii="HYQiHeiKW-EES" w:eastAsia="HYQiHeiKW-EES" w:cs="HYQiHeiKW-EES"/>
          <w:color w:val="000000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0"/>
          <w:kern w:val="0"/>
          <w:szCs w:val="21"/>
        </w:rPr>
        <w:t>金融风险管理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0"/>
          <w:kern w:val="0"/>
          <w:szCs w:val="21"/>
        </w:rPr>
      </w:pPr>
      <w:r>
        <w:rPr>
          <w:rFonts w:hint="eastAsia" w:ascii="HYQiHeiKW-EES" w:eastAsia="HYQiHeiKW-EES" w:cs="HYQiHeiKW-EES"/>
          <w:color w:val="000000"/>
          <w:kern w:val="0"/>
          <w:szCs w:val="21"/>
        </w:rPr>
        <w:t>☆</w:t>
      </w:r>
      <w:r>
        <w:rPr>
          <w:rFonts w:ascii="HYQiHeiKW-EES" w:eastAsia="HYQiHeiKW-EES" w:cs="HYQiHeiKW-EES"/>
          <w:color w:val="000000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0"/>
          <w:kern w:val="0"/>
          <w:szCs w:val="21"/>
        </w:rPr>
        <w:t>结构化产品设计与定价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【教学、考核与结业】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高级研修班的学员，完成“课程体系”中所规定的课程并考试（考核）成绩合格者即可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结业。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结业学员获加盖校长签名章、学校钢印和红章的《对外经济贸易大学高级研修班结业证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书》。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注：课程及考试严格考勤，无故经常缺勤者，学院将不予办理结业等相关事项。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学制与学费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【学制与学费】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学制两年，不脱产学习，周末（六、日）上课。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收费标准：</w:t>
      </w:r>
      <w:r>
        <w:rPr>
          <w:rFonts w:ascii="HYQiHeiKW-EES" w:eastAsia="HYQiHeiKW-EES" w:cs="HYQiHeiKW-EES"/>
          <w:color w:val="000008"/>
          <w:kern w:val="0"/>
          <w:szCs w:val="21"/>
        </w:rPr>
        <w:t xml:space="preserve"> 34000 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元</w:t>
      </w:r>
      <w:r>
        <w:rPr>
          <w:rFonts w:ascii="HYQiHeiKW-EES" w:eastAsia="HYQiHeiKW-EES" w:cs="HYQiHeiKW-EES"/>
          <w:color w:val="000008"/>
          <w:kern w:val="0"/>
          <w:szCs w:val="21"/>
        </w:rPr>
        <w:t>/</w:t>
      </w:r>
      <w:r>
        <w:rPr>
          <w:rFonts w:hint="eastAsia" w:ascii="HYQiHeiKW-EES" w:eastAsia="HYQiHeiKW-EES" w:cs="HYQiHeiKW-EES"/>
          <w:color w:val="000008"/>
          <w:kern w:val="0"/>
          <w:szCs w:val="21"/>
        </w:rPr>
        <w:t>期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报名时登录缴费平台进行缴纳，学费一次交清，由学校统一收款。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由缴费平台统一开具电子票据。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FF0000"/>
          <w:kern w:val="0"/>
          <w:sz w:val="24"/>
          <w:szCs w:val="24"/>
        </w:rPr>
      </w:pPr>
      <w: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  <w:t>【报名须知】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遵纪守法，品行端正，在相关机构、教学、科研、管理等方面做出成绩的在职人员优先录取。</w:t>
      </w:r>
    </w:p>
    <w:p>
      <w:pPr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◆从事社会工作三年以上的大专学历者。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◆报名时，请携带本人身份证复印件、学历学位证书复印件各一张，一寸、二寸蓝底标准照</w:t>
      </w:r>
    </w:p>
    <w:p>
      <w:pPr>
        <w:autoSpaceDE w:val="0"/>
        <w:autoSpaceDN w:val="0"/>
        <w:adjustRightInd w:val="0"/>
        <w:jc w:val="left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各两张。</w:t>
      </w:r>
    </w:p>
    <w:p>
      <w:pPr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Cs w:val="21"/>
        </w:rPr>
        <w:t>◆开学一个月内申请退学，退还全额学费；开学一个月后申请退学，学费不予退还。</w:t>
      </w: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rPr>
          <w:rFonts w:hint="eastAsia" w:ascii="HYQiHeiKW-EES" w:eastAsia="HYQiHeiKW-EES" w:cs="HYQiHeiKW-EES"/>
          <w:color w:val="FF0000"/>
          <w:kern w:val="0"/>
          <w:sz w:val="24"/>
          <w:szCs w:val="24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HYQiHeiKW-EES" w:eastAsia="HYQiHeiKW-EES" w:cs="HYQiHeiKW-EES"/>
          <w:color w:val="000008"/>
          <w:kern w:val="0"/>
          <w:sz w:val="32"/>
          <w:szCs w:val="32"/>
        </w:rPr>
      </w:pPr>
    </w:p>
    <w:p>
      <w:pPr>
        <w:ind w:firstLine="640" w:firstLineChars="200"/>
        <w:rPr>
          <w:rFonts w:ascii="HYQiHeiKW-EES" w:eastAsia="HYQiHeiKW-EES" w:cs="HYQiHeiKW-EES"/>
          <w:color w:val="000008"/>
          <w:kern w:val="0"/>
          <w:szCs w:val="21"/>
        </w:rPr>
      </w:pPr>
      <w:r>
        <w:rPr>
          <w:rFonts w:hint="eastAsia" w:ascii="HYQiHeiKW-EES" w:eastAsia="HYQiHeiKW-EES" w:cs="HYQiHeiKW-EES"/>
          <w:color w:val="000008"/>
          <w:kern w:val="0"/>
          <w:sz w:val="32"/>
          <w:szCs w:val="32"/>
        </w:rPr>
        <w:t>对外经济贸易大学金融学院金融学专业报名表</w:t>
      </w:r>
    </w:p>
    <w:tbl>
      <w:tblPr>
        <w:tblStyle w:val="6"/>
        <w:tblW w:w="979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20"/>
        <w:gridCol w:w="323"/>
        <w:gridCol w:w="270"/>
        <w:gridCol w:w="661"/>
        <w:gridCol w:w="1096"/>
        <w:gridCol w:w="425"/>
        <w:gridCol w:w="709"/>
        <w:gridCol w:w="296"/>
        <w:gridCol w:w="555"/>
        <w:gridCol w:w="705"/>
        <w:gridCol w:w="1080"/>
        <w:gridCol w:w="383"/>
        <w:gridCol w:w="16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25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43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0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爱好、特长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本科学位证编号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学位证发证 时间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91" w:type="dxa"/>
            <w:gridSpan w:val="1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教育、工作经历（从大学填起）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学习或工作单位（学习期间请注明学校、学科专业）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791" w:type="dxa"/>
            <w:gridSpan w:val="1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在何单位工作、任何职务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5113" w:type="dxa"/>
            <w:gridSpan w:val="8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本人已认真阅读并清楚招生简章的所有内容，所有费用一经交纳，不予退回。本表格中填写的内容真实有效，无虚假信息，愿对所填内容负责。</w:t>
            </w: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</w:p>
          <w:p>
            <w:pPr>
              <w:ind w:firstLine="2520" w:firstLineChars="1200"/>
              <w:rPr>
                <w:rFonts w:ascii="宋体" w:hAnsi="宋体"/>
                <w:szCs w:val="21"/>
              </w:rPr>
            </w:pPr>
          </w:p>
          <w:p>
            <w:pPr>
              <w:ind w:firstLine="2835" w:firstLineChars="1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学院意见：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5113" w:type="dxa"/>
            <w:gridSpan w:val="8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研究生院审批：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年    月  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QiHeiKW-E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ti-SC-Regula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HYShuSongErK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AD"/>
    <w:rsid w:val="0000073E"/>
    <w:rsid w:val="000053EC"/>
    <w:rsid w:val="0002011C"/>
    <w:rsid w:val="00030B2F"/>
    <w:rsid w:val="00031DCB"/>
    <w:rsid w:val="00052031"/>
    <w:rsid w:val="0005587D"/>
    <w:rsid w:val="000933A2"/>
    <w:rsid w:val="000A0B58"/>
    <w:rsid w:val="000B477B"/>
    <w:rsid w:val="000C5C59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B1C0D"/>
    <w:rsid w:val="002C5B0D"/>
    <w:rsid w:val="002E298A"/>
    <w:rsid w:val="002F57C6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62EE2"/>
    <w:rsid w:val="00475126"/>
    <w:rsid w:val="00490CC4"/>
    <w:rsid w:val="004A1A97"/>
    <w:rsid w:val="004A4311"/>
    <w:rsid w:val="004B689E"/>
    <w:rsid w:val="004C4F92"/>
    <w:rsid w:val="004C50B9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400C6"/>
    <w:rsid w:val="00646FAE"/>
    <w:rsid w:val="006547F0"/>
    <w:rsid w:val="00660BAD"/>
    <w:rsid w:val="00665B9D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7084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9152D3"/>
    <w:rsid w:val="00916568"/>
    <w:rsid w:val="009358A7"/>
    <w:rsid w:val="00942FBE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E2983"/>
    <w:rsid w:val="00AF1E41"/>
    <w:rsid w:val="00AF296C"/>
    <w:rsid w:val="00AF4239"/>
    <w:rsid w:val="00B06953"/>
    <w:rsid w:val="00B07A6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B57C0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D24281"/>
    <w:rsid w:val="00D536D0"/>
    <w:rsid w:val="00D64BD0"/>
    <w:rsid w:val="00D7065D"/>
    <w:rsid w:val="00D81C6D"/>
    <w:rsid w:val="00D853C8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69D4"/>
    <w:rsid w:val="00F8760D"/>
    <w:rsid w:val="00FB31F8"/>
    <w:rsid w:val="00FE0571"/>
    <w:rsid w:val="3C0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390</Words>
  <Characters>2228</Characters>
  <Lines>18</Lines>
  <Paragraphs>5</Paragraphs>
  <TotalTime>66</TotalTime>
  <ScaleCrop>false</ScaleCrop>
  <LinksUpToDate>false</LinksUpToDate>
  <CharactersWithSpaces>2613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2019-12-11T02:47:00Z</dcterms:created>
  <dc:creator>User</dc:creator>
  <cp:lastModifiedBy>Administrator</cp:lastModifiedBy>
  <dcterms:modified xsi:type="dcterms:W3CDTF">2019-12-13T07:24:06Z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