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drawing>
          <wp:inline distT="0" distB="0" distL="114300" distR="114300">
            <wp:extent cx="5253355" cy="1473835"/>
            <wp:effectExtent l="0" t="0" r="4445" b="12065"/>
            <wp:docPr id="1" name="图片 2" descr="山西医科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山西医科大学校徽"/>
                    <pic:cNvPicPr>
                      <a:picLocks noChangeAspect="1"/>
                    </pic:cNvPicPr>
                  </pic:nvPicPr>
                  <pic:blipFill>
                    <a:blip r:embed="rId5"/>
                    <a:srcRect t="19446" b="19812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山西医科大学药学学科同等学力申硕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招生简章</w:t>
      </w: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院校及学科简介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山西医科大学前身是山西医学传习所，创建于1919年8月。1921年8月，改为山西医学专门学校。1928年8月，更名为山西医学专科学校。1932年1月，组建为私立山西川至医学专科学校。1940年3月并入山西大学，称作山西大学医学专修科。1946年8月，升格为国立山西大学医学院。1953年9月，独立建校，更名为山西医学院。1996年9月，更名为山西医科大学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校是全国第三批、山西省首批博士学位授权单位，全国首批硕士学位授权单位，全国首批学士学位授权单位，教育部首批“卓越医生教育培养计划”试点单位，全国开办七年制临床医学专业的25所医学院校之一，全国首批恢复儿科学本科专业的8所医学院校之一，国家中西部高校基础能力建设工程支持高校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自古以来医学和药学都是互相影响、共同发展、相辅相成的，药学是连接健康科学和化学科学的医疗保健行业，承担着确保药品的安全和有效使用的职责，它主要研究药物的来源、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"https://baike.baidu.com/item/%E7%82%AE%E5%88%B6/594357" \t "https://baike.baidu.com/item/%E8%8D%AF%E5%AD%A6/_blank"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sz w:val="24"/>
        </w:rPr>
        <w:t>炮制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</w:rPr>
        <w:t>、性状、作用、分析、鉴定、调配、生产、保管和寻找（包括合成）新药等</w:t>
      </w:r>
      <w:r>
        <w:rPr>
          <w:rFonts w:hint="eastAsia" w:ascii="微软雅黑" w:hAnsi="微软雅黑" w:eastAsia="微软雅黑" w:cs="微软雅黑"/>
          <w:sz w:val="24"/>
        </w:rPr>
        <w:t>，为治疗疾病发挥着其不可撼动的地位。本校现开放了药学专业的药物化学、药剂学、生药学、药物分析学、药理学五门专业的同等学力人员申请硕士学位课程班，用以培养更多的药学人才。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培养目标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本学科专业通过学习和掌握</w:t>
      </w:r>
      <w:r>
        <w:rPr>
          <w:rFonts w:hint="eastAsia" w:ascii="微软雅黑" w:hAnsi="微软雅黑" w:eastAsia="微软雅黑" w:cs="微软雅黑"/>
          <w:sz w:val="24"/>
        </w:rPr>
        <w:t>药学各分支学科的基本理论和基础知识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接受药学科研方法和技能的基本训练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药剂学、药理学、药物化学和药物分析等学科的基本理论和基本知识</w:t>
      </w:r>
      <w:r>
        <w:rPr>
          <w:rFonts w:hint="eastAsia" w:ascii="微软雅黑" w:hAnsi="微软雅黑" w:eastAsia="微软雅黑" w:cs="微软雅黑"/>
          <w:sz w:val="24"/>
        </w:rPr>
        <w:t>，培养具备</w:t>
      </w:r>
      <w:r>
        <w:rPr>
          <w:rFonts w:hint="eastAsia" w:ascii="微软雅黑" w:hAnsi="微软雅黑" w:eastAsia="微软雅黑" w:cs="微软雅黑"/>
          <w:sz w:val="24"/>
        </w:rPr>
        <w:t>较扎实的基础和较宽广的专业知识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了解现代药学的发展动态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具有药物的初步设计能力、选择药物分析方法的能力、新药药理实验与评价的能力、参与临床合理用药的能力</w:t>
      </w:r>
      <w:r>
        <w:rPr>
          <w:rFonts w:hint="eastAsia" w:ascii="微软雅黑" w:hAnsi="微软雅黑" w:eastAsia="微软雅黑" w:cs="微软雅黑"/>
          <w:sz w:val="24"/>
        </w:rPr>
        <w:t>的</w:t>
      </w:r>
      <w:r>
        <w:rPr>
          <w:rFonts w:hint="eastAsia" w:ascii="微软雅黑" w:hAnsi="微软雅黑" w:eastAsia="微软雅黑" w:cs="微软雅黑"/>
          <w:sz w:val="24"/>
        </w:rPr>
        <w:t>能从事药物化学、药物分析、药物评价、临床合理用药、医药经营及管理、新药研究与开发、药品生产与管理等方面工作的高级科学技术人才。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培养优势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1、免试入学：</w:t>
      </w:r>
      <w:r>
        <w:rPr>
          <w:rFonts w:hint="eastAsia" w:ascii="微软雅黑" w:hAnsi="微软雅黑" w:eastAsia="微软雅黑" w:cs="微软雅黑"/>
          <w:sz w:val="24"/>
        </w:rPr>
        <w:t>大学本科学历获得学士学位，并获得学士学位后工作三年以上社会人士即可报名参加，先学习再考试，有足够充分的准备和学习课程的时间；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2、专业优势:</w:t>
      </w:r>
      <w:r>
        <w:rPr>
          <w:rFonts w:hint="eastAsia" w:ascii="微软雅黑" w:hAnsi="微软雅黑" w:eastAsia="微软雅黑" w:cs="微软雅黑"/>
          <w:sz w:val="24"/>
        </w:rPr>
        <w:t>10个一级学科硕士学位授权点，8个硕士专业学位授权点；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3、师资队伍：</w:t>
      </w:r>
      <w:r>
        <w:rPr>
          <w:rFonts w:hint="eastAsia" w:ascii="微软雅黑" w:hAnsi="微软雅黑" w:eastAsia="微软雅黑" w:cs="微软雅黑"/>
          <w:sz w:val="24"/>
        </w:rPr>
        <w:t>学校师资丰厚，拥有国家杰出青年科学基金获得者、优秀青年基金获得者、国家“万人计划”领军专家、国家重点研发计划首席科学家、享受政府特殊津贴人员、国家级有突出贡献专家、中央联系的高级专家等；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4、国际合作：</w:t>
      </w:r>
      <w:r>
        <w:rPr>
          <w:rFonts w:hint="eastAsia" w:ascii="微软雅黑" w:hAnsi="微软雅黑" w:eastAsia="微软雅黑" w:cs="微软雅黑"/>
          <w:sz w:val="24"/>
        </w:rPr>
        <w:t>学校与美国、加拿大、英国、爱尔兰、日本、俄罗斯、澳大利亚、希腊、瑞士等国家的大学和机构建立了合作关系；实施了“青年骨干教师海外培养计划” “博士研究生海外培养计划”，开展了“硕士研究生 1+1+1 联合培养”等项目；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5、科研优势：</w:t>
      </w:r>
      <w:r>
        <w:rPr>
          <w:rFonts w:hint="eastAsia" w:ascii="微软雅黑" w:hAnsi="微软雅黑" w:eastAsia="微软雅黑" w:cs="微软雅黑"/>
          <w:sz w:val="24"/>
        </w:rPr>
        <w:t>学校承担省级以上科技计划项目598项，其中国家自然科学基金65项（包括重点项目1项、国际合作重点项目1项、区域联合基金重点项目4项），国家重点研发计划课题1项，国家社会科学基金1项；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6、社会服务：</w:t>
      </w:r>
      <w:r>
        <w:rPr>
          <w:rFonts w:hint="eastAsia" w:ascii="微软雅黑" w:hAnsi="微软雅黑" w:eastAsia="微软雅黑" w:cs="微软雅黑"/>
          <w:sz w:val="24"/>
        </w:rPr>
        <w:t>学校高度重视党的建设和思想政治工作，注重加强社会主义核心价值观教育和精神文明建设，先后获得</w:t>
      </w:r>
      <w:r>
        <w:rPr>
          <w:rFonts w:hint="eastAsia" w:ascii="微软雅黑" w:hAnsi="微软雅黑" w:eastAsia="微软雅黑" w:cs="微软雅黑"/>
          <w:sz w:val="24"/>
        </w:rPr>
        <w:t>山西省“全省先进基层党组织”“山西省五四红旗团委”</w:t>
      </w:r>
      <w:r>
        <w:rPr>
          <w:rFonts w:hint="eastAsia" w:ascii="微软雅黑" w:hAnsi="微软雅黑" w:eastAsia="微软雅黑" w:cs="微软雅黑"/>
          <w:sz w:val="24"/>
        </w:rPr>
        <w:t>等荣誉称号。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学科专业</w:t>
      </w:r>
    </w:p>
    <w:tbl>
      <w:tblPr>
        <w:tblStyle w:val="5"/>
        <w:tblW w:w="82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2493"/>
        <w:gridCol w:w="2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contextualSpacing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药学学科专业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contextualSpacing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全国统考科目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药物化学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药剂学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contextualSpacing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生药学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药物分析学</w:t>
            </w:r>
          </w:p>
        </w:tc>
        <w:tc>
          <w:tcPr>
            <w:tcW w:w="2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contextualSpacing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contextualSpacing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报考条件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1、拥护中国共产党的领导，遵纪守法、品德优良。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2、经本人所在工作单位同意，在申请学位的专业或相近专业做出成绩，为本单位业务骨干；身体健康，能坚持完成学业。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3、大学本科毕业，并获得学士学位满三年。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4、申请人所在单位予以推荐。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报名材料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提交电子材料进行审核，纸质材料由本人现场确认时携带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居民二代身份证扫描件；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本科毕业证书扫描件及教育部学历证书电子注册备案表；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学士学位证书扫描件及中国高等教育学位在线验证报告；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《同等学力硕士报名表2022》；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《单位推荐表》；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近期一寸蓝底照片电子版；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缴费凭证。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注：现场确认时，所有证件原件本人需随身携带，否则不予采集指纹录像。</w:t>
      </w:r>
    </w:p>
    <w:p>
      <w:p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学业要求</w:t>
      </w:r>
    </w:p>
    <w:p>
      <w:pPr>
        <w:numPr>
          <w:ilvl w:val="0"/>
          <w:numId w:val="3"/>
        </w:numPr>
        <w:snapToGrid w:val="0"/>
        <w:spacing w:line="360" w:lineRule="auto"/>
        <w:ind w:firstLine="6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课程学习：</w:t>
      </w:r>
      <w:r>
        <w:rPr>
          <w:rFonts w:hint="eastAsia" w:ascii="微软雅黑" w:hAnsi="微软雅黑" w:eastAsia="微软雅黑" w:cs="微软雅黑"/>
          <w:sz w:val="24"/>
        </w:rPr>
        <w:t>周末面授+线上学习，学员可根据自身实际情况灵活选择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统一考试：申请人在完成学位课程后，必须通过同等学力人员申请硕士学位全国统一考试。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论文答辩：申请人通过学位课程全部考试和取得国家统考合格成绩后，通过学位管理部门对学位论文的审核和论文答辩，方可获得硕士学位。</w:t>
      </w:r>
    </w:p>
    <w:p>
      <w:pPr>
        <w:numPr>
          <w:ilvl w:val="0"/>
          <w:numId w:val="3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同等学力人员申请硕士学位的有效期为五年，即必须在自报考资格审查通过之日起五年内完成全部学业，逾期则本次申请失效。</w:t>
      </w:r>
    </w:p>
    <w:p>
      <w:pPr>
        <w:snapToGrid w:val="0"/>
        <w:spacing w:line="360" w:lineRule="auto"/>
        <w:ind w:left="420" w:leftChars="20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</w:rPr>
        <w:t>收费标准及学制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按要求缴纳课程学习费8000元；资格确认8500元；论文指导及答辩17000元。费用缴纳后，因个人原因不能完成学业，已交费用不退。</w:t>
      </w:r>
    </w:p>
    <w:p>
      <w:pPr>
        <w:pStyle w:val="8"/>
        <w:numPr>
          <w:ilvl w:val="0"/>
          <w:numId w:val="4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学制2年。</w:t>
      </w:r>
    </w:p>
    <w:bookmarkEnd w:id="0"/>
    <w:p>
      <w:pPr>
        <w:pStyle w:val="8"/>
        <w:snapToGrid w:val="0"/>
        <w:spacing w:line="360" w:lineRule="auto"/>
        <w:ind w:firstLine="0" w:firstLineChars="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联系方式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咨询电话：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联系地址：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13410" descr="山西医科大学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3410" descr="山西医科大学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03CB0"/>
    <w:multiLevelType w:val="singleLevel"/>
    <w:tmpl w:val="1E903C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9552036"/>
    <w:multiLevelType w:val="singleLevel"/>
    <w:tmpl w:val="3955203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088809E"/>
    <w:multiLevelType w:val="singleLevel"/>
    <w:tmpl w:val="4088809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E90C7B"/>
    <w:multiLevelType w:val="singleLevel"/>
    <w:tmpl w:val="5FE90C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EE5644F"/>
    <w:rsid w:val="003F373E"/>
    <w:rsid w:val="0078154D"/>
    <w:rsid w:val="00885B2D"/>
    <w:rsid w:val="07CC47CD"/>
    <w:rsid w:val="09E9357A"/>
    <w:rsid w:val="0EE5644F"/>
    <w:rsid w:val="147349EB"/>
    <w:rsid w:val="176711E3"/>
    <w:rsid w:val="25903C95"/>
    <w:rsid w:val="365A1195"/>
    <w:rsid w:val="62453D2D"/>
    <w:rsid w:val="67FC76A6"/>
    <w:rsid w:val="742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308</Words>
  <Characters>1761</Characters>
  <Lines>14</Lines>
  <Paragraphs>4</Paragraphs>
  <TotalTime>20</TotalTime>
  <ScaleCrop>false</ScaleCrop>
  <LinksUpToDate>false</LinksUpToDate>
  <CharactersWithSpaces>2065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2022-11-22T06:10:00Z</dcterms:created>
  <dc:creator>Administrator</dc:creator>
  <cp:lastModifiedBy>冰冰⊙▽⊙＊</cp:lastModifiedBy>
  <dcterms:modified xsi:type="dcterms:W3CDTF">2022-12-10T02:05:00Z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40E193EDF06846A08C84718280321CDD</vt:lpwstr>
  </property>
</Properties>
</file>