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114300" distR="114300">
            <wp:extent cx="5270500" cy="1273810"/>
            <wp:effectExtent l="0" t="0" r="635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4"/>
        <w:snapToGrid w:val="0"/>
        <w:spacing w:line="360" w:lineRule="auto"/>
        <w:contextualSpacing/>
        <w:jc w:val="center"/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>武汉轻工</w:t>
      </w:r>
      <w:r>
        <w:rPr>
          <w:rFonts w:asciiTheme="majorEastAsia" w:hAnsiTheme="majorEastAsia" w:eastAsiaTheme="majorEastAsia"/>
          <w:b/>
          <w:sz w:val="32"/>
          <w:szCs w:val="32"/>
        </w:rPr>
        <w:t>大学</w:t>
      </w: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>软件工程同等学力申请硕士学位</w:t>
      </w:r>
    </w:p>
    <w:p>
      <w:pPr>
        <w:pStyle w:val="4"/>
        <w:snapToGrid w:val="0"/>
        <w:spacing w:line="360" w:lineRule="auto"/>
        <w:contextualSpacing/>
        <w:jc w:val="center"/>
        <w:rPr>
          <w:rFonts w:hint="eastAsia" w:asciiTheme="majorEastAsia" w:hAnsiTheme="majorEastAsia" w:eastAsiaTheme="majorEastAsia"/>
          <w:b/>
          <w:sz w:val="32"/>
          <w:szCs w:val="32"/>
        </w:rPr>
      </w:pPr>
      <w:r>
        <w:rPr>
          <w:rFonts w:asciiTheme="majorEastAsia" w:hAnsiTheme="majorEastAsia" w:eastAsiaTheme="majorEastAsia"/>
          <w:b/>
          <w:sz w:val="32"/>
          <w:szCs w:val="32"/>
        </w:rPr>
        <w:t>招生简章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.xx班</w:t>
      </w:r>
    </w:p>
    <w:p>
      <w:pPr>
        <w:pStyle w:val="4"/>
        <w:snapToGrid w:val="0"/>
        <w:spacing w:line="360" w:lineRule="auto"/>
        <w:ind w:left="2459" w:leftChars="100" w:hanging="2249" w:hangingChars="700"/>
        <w:contextualSpacing/>
        <w:jc w:val="center"/>
        <w:rPr>
          <w:rFonts w:hint="eastAsia" w:asciiTheme="majorEastAsia" w:hAnsiTheme="majorEastAsia" w:eastAsiaTheme="majorEastAsia"/>
          <w:b/>
          <w:sz w:val="32"/>
          <w:szCs w:val="32"/>
        </w:rPr>
      </w:pPr>
    </w:p>
    <w:p>
      <w:pPr>
        <w:pStyle w:val="4"/>
        <w:numPr>
          <w:ilvl w:val="0"/>
          <w:numId w:val="1"/>
        </w:numPr>
        <w:snapToGrid w:val="0"/>
        <w:spacing w:line="360" w:lineRule="auto"/>
        <w:contextualSpacing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院校简介：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firstLine="525" w:firstLineChars="250"/>
        <w:contextualSpacing/>
        <w:jc w:val="left"/>
        <w:textAlignment w:val="auto"/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武汉轻工大学创建于1951年，位于有“九省通衢”之称的湖北省武汉市，是全国最早培养粮食行业专门人才的学校，先后隶属于原国家粮食部、商业部、国内贸易部，1998年实行中央和地方共建，以湖北省管理为主的管理体制，是国家粮食和物资储备局与湖北省人民政府共建高校、湖北省国内一流学科建设高校和湖北省第一批本科招生高校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firstLine="525" w:firstLineChars="250"/>
        <w:contextualSpacing/>
        <w:jc w:val="left"/>
        <w:textAlignment w:val="auto"/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学校坚持以学科建设为龙头，大力实施“特色兴校”战略。聚焦“大食品大营养大健康”领域，形成了以工学为主体，农学和管理学为两翼，工、农、管、理、文、经、医、艺、法等多学科协调发展的格局。现有一级学科硕士点13个，二级学科硕士点70个，交叉学科硕士点3个，硕士专业学位授权点11个类别（16个领域），其中 “国内一流学科”1个，湖北省优势特色学科群4个，“农业科学”进入ESI全球排名前1%；学校拥有国家级、省（部）级科技创新平台55个，其中国家级平台2个、省（部）级重点实验室4个。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firstLine="525" w:firstLineChars="250"/>
        <w:contextualSpacing/>
        <w:jc w:val="left"/>
        <w:textAlignment w:val="auto"/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 数学与计算机学院拥有“软件工程”一级学科硕士学位授权，还在计算机技术、农业工程与信息技术等两个专业硕士授权领域招收专业硕士研究生。数计学院拥有一支结构合理、治学严谨、水平较高、创新意识强的师资队伍。坚持教学中心地位，深化人才培养模式改革,进一步提升人才培养质量，毕业生的考研率不断增长，就业质量不断提高。现招收2022年现招收软件工程专业研修课程培训班学员，为社会各界提供优秀硕士研究生专业人才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firstLine="525" w:firstLineChars="250"/>
        <w:contextualSpacing/>
        <w:jc w:val="left"/>
        <w:textAlignment w:val="auto"/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</w:p>
    <w:p>
      <w:pPr>
        <w:pStyle w:val="4"/>
        <w:numPr>
          <w:ilvl w:val="0"/>
          <w:numId w:val="1"/>
        </w:numPr>
        <w:snapToGrid w:val="0"/>
        <w:spacing w:line="360" w:lineRule="auto"/>
        <w:contextualSpacing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培养目标：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firstLine="316" w:firstLineChars="150"/>
        <w:contextualSpacing/>
        <w:jc w:val="left"/>
        <w:textAlignment w:val="auto"/>
        <w:rPr>
          <w:rFonts w:hint="default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本专业主要通过学习和掌握软件工程相关基础理论和知识，掌握本学科基础理论和系统的专业知识以及必要的实践技能，了解学科发展现状和动向，培养具强烈事业心和社会责任感，积极为社会主义现代化建设服务的，能够熟练运动计算机和具有一定外语运用能力，具有从事本学科领域内科研、教学或独立承担专门技术工作能力的高级专门人才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firstLine="315" w:firstLineChars="150"/>
        <w:contextualSpacing/>
        <w:jc w:val="left"/>
        <w:textAlignment w:val="auto"/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</w:p>
    <w:p>
      <w:pPr>
        <w:pStyle w:val="4"/>
        <w:numPr>
          <w:ilvl w:val="0"/>
          <w:numId w:val="1"/>
        </w:numPr>
        <w:snapToGrid w:val="0"/>
        <w:spacing w:line="360" w:lineRule="auto"/>
        <w:contextualSpacing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培养优势：</w:t>
      </w:r>
    </w:p>
    <w:p>
      <w:pPr>
        <w:pStyle w:val="4"/>
        <w:numPr>
          <w:ilvl w:val="0"/>
          <w:numId w:val="2"/>
        </w:numPr>
        <w:snapToGrid w:val="0"/>
        <w:spacing w:line="360" w:lineRule="auto"/>
        <w:ind w:left="-212" w:leftChars="0" w:firstLine="422" w:firstLineChars="0"/>
        <w:contextualSpacing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【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免试入学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】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大专以上即可报名，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先学习再考试，有足够充分的准备和学习课程的时间；</w:t>
      </w:r>
    </w:p>
    <w:p>
      <w:pPr>
        <w:pStyle w:val="4"/>
        <w:numPr>
          <w:ilvl w:val="0"/>
          <w:numId w:val="2"/>
        </w:numPr>
        <w:snapToGrid w:val="0"/>
        <w:spacing w:line="360" w:lineRule="auto"/>
        <w:ind w:left="-212" w:leftChars="0" w:firstLine="422" w:firstLineChars="0"/>
        <w:contextualSpacing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【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学习方式灵活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】：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授课方式采用线上线下灵活教学方式，社会在职人员可以边学习边工作，灵活学习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；</w:t>
      </w:r>
    </w:p>
    <w:p>
      <w:pPr>
        <w:pStyle w:val="4"/>
        <w:numPr>
          <w:ilvl w:val="0"/>
          <w:numId w:val="2"/>
        </w:numPr>
        <w:snapToGrid w:val="0"/>
        <w:spacing w:line="360" w:lineRule="auto"/>
        <w:ind w:left="-212" w:leftChars="0" w:firstLine="422" w:firstLineChars="0"/>
        <w:contextualSpacing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【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师资队伍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】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学校大力实施“人才强校”战略，形成了一支理想信念坚定、道德情操高尚、知识功底扎实、富有仁爱之心的教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师队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伍；</w:t>
      </w:r>
    </w:p>
    <w:p>
      <w:pPr>
        <w:pStyle w:val="4"/>
        <w:numPr>
          <w:ilvl w:val="0"/>
          <w:numId w:val="2"/>
        </w:numPr>
        <w:snapToGrid w:val="0"/>
        <w:spacing w:line="360" w:lineRule="auto"/>
        <w:ind w:left="-212" w:leftChars="0" w:firstLine="422" w:firstLineChars="0"/>
        <w:contextualSpacing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【弹性学制】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：完成课业安排，只要达到申硕条件者，可申请每年参加同等学力申硕考试；</w:t>
      </w:r>
    </w:p>
    <w:p>
      <w:pPr>
        <w:pStyle w:val="4"/>
        <w:numPr>
          <w:ilvl w:val="0"/>
          <w:numId w:val="2"/>
        </w:numPr>
        <w:snapToGrid w:val="0"/>
        <w:spacing w:line="360" w:lineRule="auto"/>
        <w:ind w:left="-212" w:leftChars="0" w:firstLine="422" w:firstLineChars="0"/>
        <w:contextualSpacing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【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结交高端人脉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】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可享受与在校生同等的电子数据资源，获得校友人脉资源，结交高端人脉。</w:t>
      </w:r>
    </w:p>
    <w:p>
      <w:pPr>
        <w:pStyle w:val="4"/>
        <w:widowControl/>
        <w:numPr>
          <w:ilvl w:val="0"/>
          <w:numId w:val="0"/>
        </w:numPr>
        <w:snapToGrid w:val="0"/>
        <w:spacing w:before="100" w:beforeAutospacing="1" w:after="100" w:afterAutospacing="1" w:line="360" w:lineRule="auto"/>
        <w:contextualSpacing/>
        <w:jc w:val="left"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</w:p>
    <w:p>
      <w:pPr>
        <w:pStyle w:val="4"/>
        <w:numPr>
          <w:ilvl w:val="0"/>
          <w:numId w:val="1"/>
        </w:numPr>
        <w:snapToGrid w:val="0"/>
        <w:spacing w:line="360" w:lineRule="auto"/>
        <w:contextualSpacing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课程设置：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3402"/>
        <w:gridCol w:w="3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lang w:val="en-US" w:eastAsia="zh-CN"/>
              </w:rPr>
              <w:t>软件工程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专业课程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firstLine="422" w:firstLineChars="200"/>
              <w:contextualSpacing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公共学位课</w:t>
            </w: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中国特色社会主义理论与实践</w:t>
            </w:r>
          </w:p>
        </w:tc>
        <w:tc>
          <w:tcPr>
            <w:tcW w:w="33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基础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马克思主义与社会科学方法论</w:t>
            </w:r>
          </w:p>
        </w:tc>
        <w:tc>
          <w:tcPr>
            <w:tcW w:w="33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专业英语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必修课</w:t>
            </w: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高级软件工程</w:t>
            </w:r>
          </w:p>
        </w:tc>
        <w:tc>
          <w:tcPr>
            <w:tcW w:w="33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高级算法分析与设计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数值分析</w:t>
            </w:r>
          </w:p>
        </w:tc>
        <w:tc>
          <w:tcPr>
            <w:tcW w:w="33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软件项目管理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人工智能</w:t>
            </w:r>
          </w:p>
        </w:tc>
        <w:tc>
          <w:tcPr>
            <w:tcW w:w="33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高级数据库原理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firstLine="422" w:firstLineChars="200"/>
              <w:contextualSpacing/>
              <w:jc w:val="both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选修课</w:t>
            </w: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软件安全</w:t>
            </w:r>
          </w:p>
        </w:tc>
        <w:tc>
          <w:tcPr>
            <w:tcW w:w="33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多媒体技术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模式识别</w:t>
            </w:r>
          </w:p>
        </w:tc>
        <w:tc>
          <w:tcPr>
            <w:tcW w:w="33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数据分析与处理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数字图像处理</w:t>
            </w:r>
          </w:p>
        </w:tc>
        <w:tc>
          <w:tcPr>
            <w:tcW w:w="33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Python与数据挖局</w:t>
            </w:r>
          </w:p>
        </w:tc>
      </w:tr>
    </w:tbl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contextualSpacing/>
        <w:jc w:val="center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contextualSpacing/>
        <w:jc w:val="center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注：部分课程教学参照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实际</w:t>
      </w:r>
    </w:p>
    <w:p>
      <w:pPr>
        <w:pStyle w:val="4"/>
        <w:numPr>
          <w:ilvl w:val="0"/>
          <w:numId w:val="1"/>
        </w:numPr>
        <w:snapToGrid w:val="0"/>
        <w:spacing w:line="360" w:lineRule="auto"/>
        <w:contextualSpacing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报名条件：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left="210" w:leftChars="0" w:firstLine="315" w:firstLineChars="150"/>
        <w:contextualSpacing/>
        <w:jc w:val="left"/>
        <w:textAlignment w:val="auto"/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拥护中华人民共和国宪法，遵守法律、法规，品行端正，在教学、科研、管理、行政、金融、商业等各个领域拥有一定工作经验和工作业绩的在职人员。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left="210" w:leftChars="0" w:firstLine="315" w:firstLineChars="150"/>
        <w:contextualSpacing/>
        <w:jc w:val="left"/>
        <w:textAlignment w:val="auto"/>
        <w:rPr>
          <w:rFonts w:hint="default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报名人员必须符合下列条件之一：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left="210" w:leftChars="0" w:firstLine="315" w:firstLineChars="150"/>
        <w:contextualSpacing/>
        <w:jc w:val="left"/>
        <w:textAlignment w:val="auto"/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大学本科毕业，获得本科毕业证书及学士学位（申请硕士学位须满3年）；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left="210" w:leftChars="0" w:firstLine="315" w:firstLineChars="150"/>
        <w:contextualSpacing/>
        <w:jc w:val="left"/>
        <w:textAlignment w:val="auto"/>
        <w:rPr>
          <w:rFonts w:hint="default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已获得硕士或博士学位；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left="210" w:leftChars="0" w:firstLine="315" w:firstLineChars="150"/>
        <w:contextualSpacing/>
        <w:jc w:val="left"/>
        <w:textAlignment w:val="auto"/>
        <w:rPr>
          <w:rFonts w:hint="default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已获得的学位为国（境）外学位的，须经教育部留学服务中心认证。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left="210" w:leftChars="0" w:firstLine="315" w:firstLineChars="150"/>
        <w:contextualSpacing/>
        <w:jc w:val="left"/>
        <w:textAlignment w:val="auto"/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本科毕业无学士学位，或大专学历者，可申请参加课程学习，修满学分可获得同等学力申请硕士学位课程结业证书，但不能申请硕士学位。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leftChars="150"/>
        <w:contextualSpacing/>
        <w:jc w:val="left"/>
        <w:textAlignment w:val="auto"/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</w:p>
    <w:p>
      <w:pPr>
        <w:pStyle w:val="4"/>
        <w:numPr>
          <w:ilvl w:val="0"/>
          <w:numId w:val="1"/>
        </w:numPr>
        <w:snapToGrid w:val="0"/>
        <w:spacing w:line="360" w:lineRule="auto"/>
        <w:contextualSpacing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报名材料：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360" w:lineRule="auto"/>
        <w:ind w:left="317" w:leftChars="0" w:firstLine="420" w:firstLineChars="200"/>
        <w:contextualSpacing/>
        <w:jc w:val="left"/>
        <w:textAlignment w:val="auto"/>
        <w:rPr>
          <w:rFonts w:hint="default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本人身份证、本科毕业证、学士学位证书、2寸蓝底彩色照片；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360" w:lineRule="auto"/>
        <w:ind w:left="317" w:leftChars="0" w:firstLine="420" w:firstLineChars="200"/>
        <w:contextualSpacing/>
        <w:jc w:val="left"/>
        <w:textAlignment w:val="auto"/>
        <w:rPr>
          <w:rFonts w:hint="default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申请人在教学、科研、专门技术、管理方面做出成绩的有效证明材料；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360" w:lineRule="auto"/>
        <w:ind w:left="317" w:leftChars="0" w:firstLine="420" w:firstLineChars="200"/>
        <w:contextualSpacing/>
        <w:jc w:val="left"/>
        <w:textAlignment w:val="auto"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申请报名登记表、《诚信承诺书》。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360" w:lineRule="auto"/>
        <w:ind w:leftChars="200"/>
        <w:contextualSpacing/>
        <w:jc w:val="left"/>
        <w:textAlignment w:val="auto"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</w:p>
    <w:p>
      <w:pPr>
        <w:pStyle w:val="4"/>
        <w:numPr>
          <w:ilvl w:val="0"/>
          <w:numId w:val="1"/>
        </w:numPr>
        <w:snapToGrid w:val="0"/>
        <w:spacing w:line="360" w:lineRule="auto"/>
        <w:contextualSpacing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培养方式和学制：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360" w:lineRule="auto"/>
        <w:ind w:firstLine="420" w:firstLineChars="200"/>
        <w:contextualSpacing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教学方式：采用线上/线下授课，</w:t>
      </w:r>
      <w:r>
        <w:rPr>
          <w:rFonts w:hint="eastAsia" w:ascii="仿宋" w:hAnsi="仿宋" w:cs="仿宋"/>
          <w:b w:val="0"/>
          <w:bCs w:val="0"/>
          <w:color w:val="000000"/>
          <w:spacing w:val="1"/>
          <w:sz w:val="21"/>
          <w:szCs w:val="21"/>
          <w:lang w:val="en-US" w:eastAsia="zh-CN"/>
        </w:rPr>
        <w:t>（授课采取线上为主的方式教学）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360" w:lineRule="auto"/>
        <w:ind w:firstLine="420" w:firstLineChars="200"/>
        <w:contextualSpacing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弹性学制：2年 -6年 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360" w:lineRule="auto"/>
        <w:contextualSpacing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pStyle w:val="4"/>
        <w:numPr>
          <w:ilvl w:val="0"/>
          <w:numId w:val="1"/>
        </w:numPr>
        <w:snapToGrid w:val="0"/>
        <w:spacing w:line="360" w:lineRule="auto"/>
        <w:contextualSpacing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获取证书：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firstLine="315" w:firstLineChars="150"/>
        <w:contextualSpacing/>
        <w:textAlignment w:val="auto"/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-SA"/>
        </w:rPr>
        <w:t>学员通过所报专业硕士研究生所有必修课程和选修课程考试，修满学分成绩合格，课程学习结束时发给武汉轻工大学硕士研究生课程班结业证书。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left="0" w:leftChars="0" w:firstLine="315" w:firstLineChars="150"/>
        <w:contextualSpacing/>
        <w:textAlignment w:val="auto"/>
        <w:rPr>
          <w:rFonts w:hint="eastAsia" w:asciiTheme="minorEastAsia" w:hAnsiTheme="minorEastAsia" w:cstheme="minorEastAsia"/>
          <w:kern w:val="0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cstheme="minorEastAsia"/>
          <w:kern w:val="0"/>
          <w:sz w:val="21"/>
          <w:szCs w:val="21"/>
          <w:lang w:val="en-US" w:eastAsia="zh-CN" w:bidi="ar-SA"/>
        </w:rPr>
        <w:t>完成所有课程学习并且考核合格这，满足同等学力申请硕士学位条件学员，可参加全国统一考试，成绩合格达标者可进入学位论文写作阶段，论文通过评审、答辩，并经由我校学位评定委员会批准，可授予武汉轻工大学硕士学位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leftChars="150"/>
        <w:contextualSpacing/>
        <w:textAlignment w:val="auto"/>
        <w:rPr>
          <w:rFonts w:hint="eastAsia" w:asciiTheme="minorEastAsia" w:hAnsiTheme="minorEastAsia" w:cstheme="minorEastAsia"/>
          <w:kern w:val="0"/>
          <w:sz w:val="21"/>
          <w:szCs w:val="21"/>
          <w:lang w:val="en-US" w:eastAsia="zh-CN" w:bidi="ar-SA"/>
        </w:rPr>
      </w:pPr>
    </w:p>
    <w:p>
      <w:pPr>
        <w:pStyle w:val="4"/>
        <w:numPr>
          <w:ilvl w:val="0"/>
          <w:numId w:val="1"/>
        </w:numPr>
        <w:snapToGrid w:val="0"/>
        <w:spacing w:line="360" w:lineRule="auto"/>
        <w:contextualSpacing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收费标准：</w:t>
      </w:r>
    </w:p>
    <w:p>
      <w:pPr>
        <w:pStyle w:val="4"/>
        <w:numPr>
          <w:ilvl w:val="0"/>
          <w:numId w:val="0"/>
        </w:numPr>
        <w:snapToGrid w:val="0"/>
        <w:spacing w:line="360" w:lineRule="auto"/>
        <w:ind w:firstLine="420" w:firstLineChars="200"/>
        <w:contextualSpacing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>学费缴纳分两段制进行，即课程学习阶段和撰写学位论文和论文答辩阶段，</w:t>
      </w:r>
      <w:r>
        <w:rPr>
          <w:rFonts w:hint="eastAsia" w:asciiTheme="minorEastAsia" w:hAnsiTheme="minorEastAsia" w:cstheme="minorEastAsia"/>
          <w:kern w:val="0"/>
          <w:sz w:val="21"/>
          <w:szCs w:val="21"/>
          <w:lang w:val="en-US" w:eastAsia="zh-CN" w:bidi="ar-SA"/>
        </w:rPr>
        <w:t>第一阶段：学费12000元和课程学习费用10000元；第二阶段：论文答辩16000元。</w:t>
      </w:r>
    </w:p>
    <w:p>
      <w:pPr>
        <w:pStyle w:val="4"/>
        <w:numPr>
          <w:ilvl w:val="0"/>
          <w:numId w:val="0"/>
        </w:numPr>
        <w:snapToGrid w:val="0"/>
        <w:spacing w:line="360" w:lineRule="auto"/>
        <w:contextualSpacing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219700"/>
          <wp:effectExtent l="0" t="0" r="2540" b="0"/>
          <wp:wrapNone/>
          <wp:docPr id="3" name="WordPictureWatermark25249" descr="武汉轻工大学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25249" descr="武汉轻工大学1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21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FB78AB"/>
    <w:multiLevelType w:val="singleLevel"/>
    <w:tmpl w:val="B3FB78AB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BA04DF7C"/>
    <w:multiLevelType w:val="singleLevel"/>
    <w:tmpl w:val="BA04DF7C"/>
    <w:lvl w:ilvl="0" w:tentative="0">
      <w:start w:val="1"/>
      <w:numFmt w:val="decimal"/>
      <w:suff w:val="nothing"/>
      <w:lvlText w:val="%1、"/>
      <w:lvlJc w:val="left"/>
      <w:pPr>
        <w:ind w:left="210" w:leftChars="0" w:firstLine="0" w:firstLineChars="0"/>
      </w:pPr>
    </w:lvl>
  </w:abstractNum>
  <w:abstractNum w:abstractNumId="2">
    <w:nsid w:val="C000E8B9"/>
    <w:multiLevelType w:val="singleLevel"/>
    <w:tmpl w:val="C000E8B9"/>
    <w:lvl w:ilvl="0" w:tentative="0">
      <w:start w:val="1"/>
      <w:numFmt w:val="decimal"/>
      <w:suff w:val="nothing"/>
      <w:lvlText w:val="%1、"/>
      <w:lvlJc w:val="left"/>
      <w:pPr>
        <w:ind w:left="-212"/>
      </w:pPr>
      <w:rPr>
        <w:rFonts w:hint="default"/>
        <w:b/>
        <w:bCs/>
      </w:rPr>
    </w:lvl>
  </w:abstractNum>
  <w:abstractNum w:abstractNumId="3">
    <w:nsid w:val="FD979A40"/>
    <w:multiLevelType w:val="singleLevel"/>
    <w:tmpl w:val="FD979A40"/>
    <w:lvl w:ilvl="0" w:tentative="0">
      <w:start w:val="1"/>
      <w:numFmt w:val="chineseCounting"/>
      <w:suff w:val="nothing"/>
      <w:lvlText w:val="%1、"/>
      <w:lvlJc w:val="left"/>
      <w:rPr>
        <w:rFonts w:hint="eastAsia"/>
        <w:b/>
        <w:bCs/>
      </w:rPr>
    </w:lvl>
  </w:abstractNum>
  <w:abstractNum w:abstractNumId="4">
    <w:nsid w:val="0839793D"/>
    <w:multiLevelType w:val="singleLevel"/>
    <w:tmpl w:val="0839793D"/>
    <w:lvl w:ilvl="0" w:tentative="0">
      <w:start w:val="1"/>
      <w:numFmt w:val="decimal"/>
      <w:suff w:val="nothing"/>
      <w:lvlText w:val="（%1）"/>
      <w:lvlJc w:val="left"/>
    </w:lvl>
  </w:abstractNum>
  <w:abstractNum w:abstractNumId="5">
    <w:nsid w:val="4BE3664B"/>
    <w:multiLevelType w:val="singleLevel"/>
    <w:tmpl w:val="4BE3664B"/>
    <w:lvl w:ilvl="0" w:tentative="0">
      <w:start w:val="1"/>
      <w:numFmt w:val="decimal"/>
      <w:suff w:val="nothing"/>
      <w:lvlText w:val="%1、"/>
      <w:lvlJc w:val="left"/>
      <w:pPr>
        <w:ind w:left="316" w:leftChars="0" w:firstLine="0" w:firstLineChars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xMTkyNmY5MDNmOGI5NWNlNjI3NTYyYjM0YzdlNTUifQ=="/>
  </w:docVars>
  <w:rsids>
    <w:rsidRoot w:val="3ECE6E3A"/>
    <w:rsid w:val="0409289A"/>
    <w:rsid w:val="0F537BD5"/>
    <w:rsid w:val="11AD4468"/>
    <w:rsid w:val="22721B2C"/>
    <w:rsid w:val="23BB208A"/>
    <w:rsid w:val="2C4527D5"/>
    <w:rsid w:val="301937F3"/>
    <w:rsid w:val="33BD52AE"/>
    <w:rsid w:val="3BD96051"/>
    <w:rsid w:val="3E537B66"/>
    <w:rsid w:val="3ECE6E3A"/>
    <w:rsid w:val="40CB5A7A"/>
    <w:rsid w:val="41E22296"/>
    <w:rsid w:val="42FE4D96"/>
    <w:rsid w:val="49C37F7C"/>
    <w:rsid w:val="4A0D4904"/>
    <w:rsid w:val="4D616052"/>
    <w:rsid w:val="5A002E53"/>
    <w:rsid w:val="5C141D8C"/>
    <w:rsid w:val="5D583B74"/>
    <w:rsid w:val="5F530220"/>
    <w:rsid w:val="5FE92FD3"/>
    <w:rsid w:val="625F4321"/>
    <w:rsid w:val="7289235E"/>
    <w:rsid w:val="78CF226D"/>
    <w:rsid w:val="7B7B202A"/>
    <w:rsid w:val="7C78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1737</Words>
  <Characters>1774</Characters>
  <Lines>0</Lines>
  <Paragraphs>0</Paragraphs>
  <TotalTime>54</TotalTime>
  <ScaleCrop>false</ScaleCrop>
  <LinksUpToDate>false</LinksUpToDate>
  <CharactersWithSpaces>1782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2022-09-05T01:10:00Z</dcterms:created>
  <dc:creator>Administrator</dc:creator>
  <cp:lastModifiedBy>冰冰⊙▽⊙＊</cp:lastModifiedBy>
  <dcterms:modified xsi:type="dcterms:W3CDTF">2022-09-22T02:50:35Z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B8D73EFDBC78440D8500668860AAB27C</vt:lpwstr>
  </property>
</Properties>
</file>