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0500" cy="12738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武汉轻工</w:t>
      </w:r>
      <w:r>
        <w:rPr>
          <w:rFonts w:asciiTheme="majorEastAsia" w:hAnsiTheme="majorEastAsia" w:eastAsiaTheme="majorEastAsia"/>
          <w:b/>
          <w:sz w:val="32"/>
          <w:szCs w:val="32"/>
        </w:rPr>
        <w:t>大学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信息与通信工程同等学力申请硕士</w:t>
      </w:r>
    </w:p>
    <w:p>
      <w:pPr>
        <w:pStyle w:val="4"/>
        <w:snapToGrid w:val="0"/>
        <w:spacing w:line="360" w:lineRule="auto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学位</w:t>
      </w:r>
      <w:r>
        <w:rPr>
          <w:rFonts w:asciiTheme="majorEastAsia" w:hAnsiTheme="majorEastAsia" w:eastAsiaTheme="majorEastAsia"/>
          <w:b/>
          <w:sz w:val="32"/>
          <w:szCs w:val="32"/>
        </w:rPr>
        <w:t>招生简章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.xx班</w:t>
      </w:r>
    </w:p>
    <w:p>
      <w:pPr>
        <w:pStyle w:val="4"/>
        <w:snapToGrid w:val="0"/>
        <w:spacing w:line="360" w:lineRule="auto"/>
        <w:ind w:left="2459" w:leftChars="100" w:hanging="2249" w:hangingChars="700"/>
        <w:contextualSpacing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院校简介：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武汉轻工大学创建于1951年，位于有“九省通衢”之称的湖北省武汉市，是全国最早培养粮食行业专门人才的学校，先后隶属于原国家粮食部、商业部、国内贸易部，1998年实行中央和地方共建，以湖北省管理为主的管理体制，是国家粮食和物资储备局与湖北省人民政府共建高校、湖北省国内一流学科建设高校和湖北省第一批本科招生高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学校坚持以学科建设为龙头，大力实施“特色兴校”战略。聚焦“大食品大营养大健康”领域，形成了以工学为主体，农学和管理学为两翼，工、农、管、理、文、经、医、艺、法等多学科协调发展的格局。现有一级学科硕士点13个，二级学科硕士点70个，交叉学科硕士点3个，硕士专业学位授权点11个类别（16个领域），其中 “国内一流学科”1个，湖北省优势特色学科群4个，“农业科学”进入ESI全球排名前1%；学校拥有国家级、省（部）级科技创新平台55个，其中国家级平台2个、省（部）级重点实验室4个。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武汉轻工大学电气与电子工程学院于1998年在原机电工程系的基础上组建成立，二十年的办学历程中，为社会培养了众多电气信息领域的应用型高级专门人才，并逐渐形成了较为鲜明的办学特色。学院现有在校本科生、研究生1700余人。学生综合素质高、能吃苦、肯钻研，受到用人单位的好评，近几年就业率一直名列全校前列。现招收2022年现招收信息与通信工程专业研修课程培训班学员，为社会各界提供优秀硕士研究生专业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525" w:firstLineChars="2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培养目标：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firstLine="316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专业主要通过学习和掌握电子信息工程、信息处理、通信等相关基础理论和知识，掌握本学科基础理论和系统的专业知识以及必要的实践技能，了解学科发展现状和动向，培养具强烈事业心和社会责任感，积极为社会主义现代化建设服务的，具有创新精神和从事科学研究、开发、教学、管理或独立担负专门技术工作能力的高级专门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培养优势：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免试入学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大专以上即可报名，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先学习再考试，有足够充分的准备和学习课程的时间；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学习方式灵活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授课方式采用线上线下灵活教学方式，社会在职人员可以边学习边工作，灵活学习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师资队伍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学校大力实施“人才强校”战略，形成了一支理想信念坚定、道德情操高尚、知识功底扎实、富有仁爱之心的教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师队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伍；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【弹性学制】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：完成课业安排，只要达到申硕条件者，可申请每年参加同等学力申硕考试；</w:t>
      </w:r>
    </w:p>
    <w:p>
      <w:pPr>
        <w:pStyle w:val="4"/>
        <w:numPr>
          <w:ilvl w:val="0"/>
          <w:numId w:val="2"/>
        </w:numPr>
        <w:snapToGrid w:val="0"/>
        <w:spacing w:line="360" w:lineRule="auto"/>
        <w:ind w:left="-212" w:leftChars="0" w:firstLine="422" w:firstLineChars="0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结交高端人脉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可享受与在校生同等的电子数据资源，获得校友人脉资源，结交高端人脉。</w:t>
      </w:r>
    </w:p>
    <w:p>
      <w:pPr>
        <w:pStyle w:val="4"/>
        <w:widowControl/>
        <w:numPr>
          <w:ilvl w:val="0"/>
          <w:numId w:val="0"/>
        </w:numPr>
        <w:snapToGrid w:val="0"/>
        <w:spacing w:before="100" w:beforeAutospacing="1" w:after="100" w:afterAutospacing="1" w:line="360" w:lineRule="auto"/>
        <w:contextualSpacing/>
        <w:jc w:val="left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课程设置：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  <w:t>信息与通信工程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公共学位课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中国特色社会主义理论与实践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基础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马克思主义与社会科学方法论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必修课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数值分析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现代数字信号处理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现代数字通信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高级计算机网络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科学研究方法论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firstLine="422" w:firstLineChars="200"/>
              <w:contextualSpacing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选修课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机器视觉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无线传感网络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数字信号处理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软件无线电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人工智能原理</w:t>
            </w:r>
          </w:p>
        </w:tc>
        <w:tc>
          <w:tcPr>
            <w:tcW w:w="33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contextualSpacing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信息论与编码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contextualSpacing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注：部分课程教学参照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实</w:t>
      </w: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报名条件：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拥护中华人民共和国宪法，遵守法律、法规，品行端正，在教学、科研、管理、行政、金融、商业等各个领域拥有一定工作经验和工作业绩的在职人员。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报名人员必须符合下列条件之一：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大学本科毕业，获得本科毕业证书及学士学位（申请硕士学位须满3年）；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已获得硕士或博士学位；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已获得的学位为国（境）外学位的，须经教育部留学服务中心认证。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="210" w:leftChars="0" w:firstLine="315" w:firstLine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本科毕业无学士学位，或大专学历者，可申请参加课程学习，修满学分可获得同等学力申请硕士学位课程结业证书，但不能申请硕士学位。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480" w:lineRule="auto"/>
        <w:ind w:leftChars="150"/>
        <w:contextualSpacing/>
        <w:jc w:val="left"/>
        <w:textAlignment w:val="auto"/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报名材料：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本人身份证、本科毕业证、学士学位证书、2寸蓝底彩色照片；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default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申请人在教学、科研、专门技术、管理方面做出成绩的有效证明材料；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="317" w:leftChars="0"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申请报名登记表、《诚信承诺书》。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leftChars="200"/>
        <w:contextualSpacing/>
        <w:jc w:val="left"/>
        <w:textAlignment w:val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培养方式和学制：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教学方式：采用线上/线下授课，</w:t>
      </w:r>
      <w:r>
        <w:rPr>
          <w:rFonts w:hint="eastAsia" w:ascii="仿宋" w:hAnsi="仿宋" w:cs="仿宋"/>
          <w:b w:val="0"/>
          <w:bCs w:val="0"/>
          <w:color w:val="000000"/>
          <w:spacing w:val="1"/>
          <w:sz w:val="21"/>
          <w:szCs w:val="21"/>
          <w:lang w:val="en-US" w:eastAsia="zh-CN"/>
        </w:rPr>
        <w:t>（授课采取线上为主的方式教学）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ind w:firstLine="420" w:firstLineChars="200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弹性学制：2年 -6年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360" w:lineRule="auto"/>
        <w:contextualSpacing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获取证书：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315" w:firstLineChars="150"/>
        <w:contextualSpacing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-SA"/>
        </w:rPr>
        <w:t>学员通过所报专业硕士研究生所有必修课程和选修课程考试，修满学分成绩合格，课程学习结束时发给武汉轻工大学硕士研究生课程班结业证书。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315" w:firstLine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完成所有课程学习并且考核合格这，满足同等学力申请硕士学位条件学员，可参加全国统一考试，成绩合格达标者可进入学位论文写作阶段，论文通过评审、答辩，并经由我校学位评定委员会批准，可授予武汉轻工大学硕士学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Chars="150"/>
        <w:contextualSpacing/>
        <w:textAlignment w:val="auto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</w:pPr>
    </w:p>
    <w:p>
      <w:pPr>
        <w:pStyle w:val="4"/>
        <w:numPr>
          <w:ilvl w:val="0"/>
          <w:numId w:val="1"/>
        </w:numPr>
        <w:snapToGrid w:val="0"/>
        <w:spacing w:line="360" w:lineRule="auto"/>
        <w:contextualSpacing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收费标准：</w:t>
      </w:r>
    </w:p>
    <w:p>
      <w:pPr>
        <w:pStyle w:val="4"/>
        <w:numPr>
          <w:ilvl w:val="0"/>
          <w:numId w:val="0"/>
        </w:numPr>
        <w:snapToGrid w:val="0"/>
        <w:spacing w:line="360" w:lineRule="auto"/>
        <w:ind w:firstLine="420" w:firstLineChars="200"/>
        <w:contextualSpacing/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学费缴纳分两段制进行，即课程学习阶段和撰写学位论文和论文答辩阶段，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-SA"/>
        </w:rPr>
        <w:t>第一阶段：学费12000元和课程学习费用10000元；第二阶段：论文答辩16000元。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19700"/>
          <wp:effectExtent l="0" t="0" r="2540" b="0"/>
          <wp:wrapNone/>
          <wp:docPr id="3" name="WordPictureWatermark25249" descr="武汉轻工大学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249" descr="武汉轻工大学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B78AB"/>
    <w:multiLevelType w:val="singleLevel"/>
    <w:tmpl w:val="B3FB78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04DF7C"/>
    <w:multiLevelType w:val="singleLevel"/>
    <w:tmpl w:val="BA04DF7C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abstractNum w:abstractNumId="2">
    <w:nsid w:val="C000E8B9"/>
    <w:multiLevelType w:val="singleLevel"/>
    <w:tmpl w:val="C000E8B9"/>
    <w:lvl w:ilvl="0" w:tentative="0">
      <w:start w:val="1"/>
      <w:numFmt w:val="decimal"/>
      <w:suff w:val="nothing"/>
      <w:lvlText w:val="%1、"/>
      <w:lvlJc w:val="left"/>
      <w:pPr>
        <w:ind w:left="-212"/>
      </w:pPr>
      <w:rPr>
        <w:rFonts w:hint="default"/>
        <w:b/>
        <w:bCs/>
      </w:rPr>
    </w:lvl>
  </w:abstractNum>
  <w:abstractNum w:abstractNumId="3">
    <w:nsid w:val="FD979A40"/>
    <w:multiLevelType w:val="singleLevel"/>
    <w:tmpl w:val="FD979A40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4">
    <w:nsid w:val="0839793D"/>
    <w:multiLevelType w:val="singleLevel"/>
    <w:tmpl w:val="0839793D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4BE3664B"/>
    <w:multiLevelType w:val="singleLevel"/>
    <w:tmpl w:val="4BE3664B"/>
    <w:lvl w:ilvl="0" w:tentative="0">
      <w:start w:val="1"/>
      <w:numFmt w:val="decimal"/>
      <w:suff w:val="nothing"/>
      <w:lvlText w:val="%1、"/>
      <w:lvlJc w:val="left"/>
      <w:pPr>
        <w:ind w:left="316" w:leftChars="0" w:firstLine="0" w:firstLineChars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TkyNmY5MDNmOGI5NWNlNjI3NTYyYjM0YzdlNTUifQ=="/>
  </w:docVars>
  <w:rsids>
    <w:rsidRoot w:val="3ECE6E3A"/>
    <w:rsid w:val="0CE95B9C"/>
    <w:rsid w:val="1A77432C"/>
    <w:rsid w:val="22721B2C"/>
    <w:rsid w:val="250B5B00"/>
    <w:rsid w:val="33BD52AE"/>
    <w:rsid w:val="3BD96051"/>
    <w:rsid w:val="3CFA3DC5"/>
    <w:rsid w:val="3ECE6E3A"/>
    <w:rsid w:val="3F667BAE"/>
    <w:rsid w:val="40CB5A7A"/>
    <w:rsid w:val="49C37F7C"/>
    <w:rsid w:val="4A0D4904"/>
    <w:rsid w:val="5A002E53"/>
    <w:rsid w:val="5D583B74"/>
    <w:rsid w:val="5FE92FD3"/>
    <w:rsid w:val="625F4321"/>
    <w:rsid w:val="6C3C1EC8"/>
    <w:rsid w:val="7F5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1736</Words>
  <Characters>1774</Characters>
  <Lines>0</Lines>
  <Paragraphs>0</Paragraphs>
  <TotalTime>11</TotalTime>
  <ScaleCrop>false</ScaleCrop>
  <LinksUpToDate>false</LinksUpToDate>
  <CharactersWithSpaces>1781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2022-09-05T01:10:00Z</dcterms:created>
  <dc:creator>Administrator</dc:creator>
  <cp:lastModifiedBy>冰冰⊙▽⊙＊</cp:lastModifiedBy>
  <dcterms:modified xsi:type="dcterms:W3CDTF">2022-09-22T08:32:54Z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DCC876FFB0924EB5A281449D39173032</vt:lpwstr>
  </property>
</Properties>
</file>