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
        <w:ind w:left="1131" w:right="1417" w:firstLine="0"/>
        <w:jc w:val="center"/>
        <w:rPr>
          <w:rFonts w:hint="eastAsia" w:ascii="微软雅黑" w:eastAsia="微软雅黑"/>
          <w:b/>
          <w:sz w:val="36"/>
        </w:rPr>
      </w:pPr>
      <w:r>
        <w:rPr>
          <w:rFonts w:ascii="Times New Roman" w:eastAsia="Times New Roman"/>
          <w:b/>
          <w:color w:val="FF0000"/>
          <w:sz w:val="36"/>
        </w:rPr>
        <w:t>2021</w:t>
      </w:r>
      <w:r>
        <w:rPr>
          <w:rFonts w:hint="eastAsia" w:ascii="微软雅黑" w:eastAsia="微软雅黑"/>
          <w:b/>
          <w:color w:val="FF0000"/>
          <w:sz w:val="36"/>
        </w:rPr>
        <w:t>年中国社会科学院大学</w:t>
      </w:r>
    </w:p>
    <w:p>
      <w:pPr>
        <w:spacing w:before="268"/>
        <w:ind w:left="1703" w:right="1417" w:firstLine="0"/>
        <w:jc w:val="center"/>
        <w:rPr>
          <w:rFonts w:hint="eastAsia" w:ascii="微软雅黑" w:eastAsia="微软雅黑"/>
          <w:b/>
          <w:sz w:val="32"/>
        </w:rPr>
      </w:pPr>
      <w:r>
        <w:rPr>
          <w:rFonts w:hint="eastAsia" w:ascii="微软雅黑" w:eastAsia="微软雅黑"/>
          <w:b/>
          <w:color w:val="FF0000"/>
          <w:sz w:val="32"/>
        </w:rPr>
        <w:t>经济学院数量经济学专业在职课程培训班招生简章</w:t>
      </w:r>
    </w:p>
    <w:p>
      <w:pPr>
        <w:pStyle w:val="3"/>
        <w:spacing w:before="13"/>
        <w:ind w:left="0" w:firstLine="0"/>
        <w:rPr>
          <w:rFonts w:ascii="微软雅黑"/>
          <w:b/>
          <w:sz w:val="23"/>
        </w:rPr>
      </w:pPr>
    </w:p>
    <w:p>
      <w:pPr>
        <w:pStyle w:val="2"/>
        <w:spacing w:before="0"/>
      </w:pPr>
      <w:r>
        <w:t>【大学简介】</w:t>
      </w:r>
      <w:r>
        <w:rPr>
          <w:w w:val="99"/>
        </w:rPr>
        <w:t xml:space="preserve"> </w:t>
      </w:r>
    </w:p>
    <w:p>
      <w:pPr>
        <w:pStyle w:val="3"/>
        <w:spacing w:line="242" w:lineRule="auto"/>
        <w:ind w:right="187" w:firstLine="475"/>
      </w:pPr>
      <w:r>
        <w:rPr>
          <w:spacing w:val="-3"/>
        </w:rPr>
        <w:t>中国社会科学院研究生院成立于</w:t>
      </w:r>
      <w:r>
        <w:t>1978</w:t>
      </w:r>
      <w:r>
        <w:rPr>
          <w:spacing w:val="-3"/>
        </w:rPr>
        <w:t>年，是经邓小平、叶剑英亲自批准设立的直属于中国社会科学院的研究生培养基地，也是我国最早成立的研究生院。其主要任务是培养人文和哲学社会科学各学科博士研究生和硕士研究生。</w:t>
      </w:r>
      <w:r>
        <w:t>2017</w:t>
      </w:r>
      <w:r>
        <w:rPr>
          <w:spacing w:val="-3"/>
        </w:rPr>
        <w:t>年，中国社会科学院研究生院以自身为基础， 正式组建成立了中国社会科学院大学。大学现有研究生教学院系</w:t>
      </w:r>
      <w:r>
        <w:t>43</w:t>
      </w:r>
      <w:r>
        <w:rPr>
          <w:spacing w:val="-3"/>
        </w:rPr>
        <w:t>个，本科招生学院7</w:t>
      </w:r>
      <w:r>
        <w:rPr>
          <w:spacing w:val="-2"/>
        </w:rPr>
        <w:t>个；有</w:t>
      </w:r>
      <w:r>
        <w:rPr>
          <w:spacing w:val="-3"/>
        </w:rPr>
        <w:t>17 个一级学科博士学位授权点，</w:t>
      </w:r>
      <w:r>
        <w:t>108</w:t>
      </w:r>
      <w:r>
        <w:rPr>
          <w:spacing w:val="-3"/>
        </w:rPr>
        <w:t>个二级学科博士学位授权点</w:t>
      </w:r>
      <w:r>
        <w:t>；16</w:t>
      </w:r>
      <w:r>
        <w:rPr>
          <w:spacing w:val="-3"/>
        </w:rPr>
        <w:t>个一级学科硕士学位授权点， 114个二级学科硕士学位授权点，</w:t>
      </w:r>
      <w:r>
        <w:t>8</w:t>
      </w:r>
      <w:r>
        <w:rPr>
          <w:spacing w:val="-3"/>
        </w:rPr>
        <w:t>个专业硕士学位授权点；有博士生导师</w:t>
      </w:r>
      <w:r>
        <w:t>757</w:t>
      </w:r>
      <w:r>
        <w:rPr>
          <w:spacing w:val="-3"/>
        </w:rPr>
        <w:t>名，硕士生导师</w:t>
      </w:r>
    </w:p>
    <w:p>
      <w:pPr>
        <w:pStyle w:val="3"/>
        <w:spacing w:before="7" w:line="242" w:lineRule="auto"/>
        <w:ind w:right="187" w:firstLine="0"/>
      </w:pPr>
      <w:r>
        <w:t>1132</w:t>
      </w:r>
      <w:r>
        <w:rPr>
          <w:spacing w:val="-3"/>
        </w:rPr>
        <w:t>名。</w:t>
      </w:r>
      <w:r>
        <w:t>2020年</w:t>
      </w:r>
      <w:r>
        <w:rPr>
          <w:spacing w:val="-3"/>
        </w:rPr>
        <w:t>9月，中国社会科学院大学在原有7个本科学院、3个研究生学院和17个研究生教学系的基础上，组建了</w:t>
      </w:r>
      <w:r>
        <w:t>12</w:t>
      </w:r>
      <w:r>
        <w:rPr>
          <w:spacing w:val="-3"/>
        </w:rPr>
        <w:t xml:space="preserve">个本硕博一体化的科教融合学院。12个学院的成立，将实现科教相互融合、校所优势互补，全面提升人才培养质量。 </w:t>
      </w:r>
    </w:p>
    <w:p>
      <w:pPr>
        <w:pStyle w:val="2"/>
        <w:spacing w:before="184"/>
      </w:pPr>
      <w:r>
        <w:t>【经济学院简介】</w:t>
      </w:r>
      <w:r>
        <w:rPr>
          <w:w w:val="99"/>
        </w:rPr>
        <w:t xml:space="preserve">  </w:t>
      </w:r>
    </w:p>
    <w:p>
      <w:pPr>
        <w:pStyle w:val="3"/>
        <w:spacing w:line="244" w:lineRule="auto"/>
        <w:ind w:right="187" w:firstLine="475"/>
      </w:pPr>
      <w:r>
        <w:rPr>
          <w:spacing w:val="-3"/>
        </w:rPr>
        <w:t>经济学院是中国社会科学院大学最早建立并开始招生的学院之一。</w:t>
      </w:r>
      <w:r>
        <w:t>2020年</w:t>
      </w:r>
      <w:r>
        <w:rPr>
          <w:spacing w:val="-3"/>
        </w:rPr>
        <w:t xml:space="preserve">9月，经济学院与中国社会科学院经济研究所融合，经济所领导同时担任经济学院主要领导。现任院长为著名经济学家、中国社会科学院经济研究所所长黄群慧研究员，常务副院长为博士生导师高文书教  </w:t>
      </w:r>
      <w:r>
        <w:rPr>
          <w:spacing w:val="-2"/>
        </w:rPr>
        <w:t xml:space="preserve">授。 </w:t>
      </w:r>
    </w:p>
    <w:p>
      <w:pPr>
        <w:pStyle w:val="3"/>
        <w:spacing w:before="176" w:line="242" w:lineRule="auto"/>
        <w:ind w:right="187" w:firstLine="475"/>
      </w:pPr>
      <w:r>
        <w:rPr>
          <w:spacing w:val="-3"/>
        </w:rPr>
        <w:t>经济学院现有本科学士学位点1个，硕士学位点</w:t>
      </w:r>
      <w:r>
        <w:t>10</w:t>
      </w:r>
      <w:r>
        <w:rPr>
          <w:spacing w:val="-3"/>
        </w:rPr>
        <w:t>个，博士学位点7个，博士后流动站1个， 在读学生</w:t>
      </w:r>
      <w:r>
        <w:t>600</w:t>
      </w:r>
      <w:r>
        <w:rPr>
          <w:spacing w:val="-3"/>
        </w:rPr>
        <w:t>余人。经济学本科专业为国家一流本科专业建设点。硕士学位点覆盖理论经济学和应用经济学两个一级学科，招生范围包括政治经济学、西方经济学、世界经济、金融学、数量经济学等共计10个二级学科（学术性硕士）。博士研究生招生范围包括政治经济学、经济思想史、经济史、西方经济学、发展经济学、国民经济学、统计学7个二级学科；包括上述二级学科的同时，经济学院还在世界经济、数量经济和金融学共计</w:t>
      </w:r>
      <w:r>
        <w:t>10</w:t>
      </w:r>
      <w:r>
        <w:rPr>
          <w:spacing w:val="-3"/>
        </w:rPr>
        <w:t xml:space="preserve">个二级学科招收学术型硕士研究  </w:t>
      </w:r>
      <w:r>
        <w:rPr>
          <w:spacing w:val="-2"/>
        </w:rPr>
        <w:t>生。</w:t>
      </w:r>
      <w:r>
        <w:rPr>
          <w:spacing w:val="-3"/>
        </w:rPr>
        <w:t xml:space="preserve"> </w:t>
      </w:r>
      <w:r>
        <w:t xml:space="preserve"> </w:t>
      </w:r>
    </w:p>
    <w:p>
      <w:pPr>
        <w:pStyle w:val="3"/>
        <w:spacing w:before="188" w:line="244" w:lineRule="auto"/>
        <w:ind w:right="306" w:firstLine="475"/>
      </w:pPr>
      <w:r>
        <w:rPr>
          <w:spacing w:val="-3"/>
        </w:rPr>
        <w:t xml:space="preserve">经济学院将充分发挥中国社会科学院经济研究所和经济学部其他研究所的师资和科研优 势，依托《经济研究》《经济学动态》《中国经济史研究》和孙冶方经济科学基金会，以及多家国家级经济学专业学会，致力培养拥护党的领导、具有家国情怀、能够在科研院所、高等院校、党政机关和企业部门从事经济研究、教育和管理的高级专门人才。 </w:t>
      </w:r>
      <w:r>
        <w:t xml:space="preserve"> </w:t>
      </w:r>
    </w:p>
    <w:p>
      <w:pPr>
        <w:pStyle w:val="2"/>
        <w:spacing w:before="176"/>
      </w:pPr>
      <w:r>
        <w:t>【数量经济学专业培养目标】</w:t>
      </w:r>
      <w:r>
        <w:rPr>
          <w:w w:val="99"/>
        </w:rPr>
        <w:t xml:space="preserve"> </w:t>
      </w:r>
    </w:p>
    <w:p>
      <w:pPr>
        <w:pStyle w:val="3"/>
        <w:spacing w:line="242" w:lineRule="auto"/>
        <w:ind w:right="114" w:firstLine="478"/>
      </w:pPr>
      <w:r>
        <w:rPr>
          <w:b/>
          <w:w w:val="99"/>
        </w:rPr>
        <w:t xml:space="preserve"> </w:t>
      </w:r>
      <w:r>
        <w:t xml:space="preserve">掌握经济学和统计学学科坚实的基础理论和系统的专门知识，具备一定的科研能力，能够从事本学科的基础教学和研究，能够承担统计领域的实务工作。 </w:t>
      </w:r>
    </w:p>
    <w:p>
      <w:pPr>
        <w:pStyle w:val="2"/>
      </w:pPr>
      <w:r>
        <w:t>【专业方向】</w:t>
      </w:r>
      <w:r>
        <w:rPr>
          <w:w w:val="99"/>
        </w:rPr>
        <w:t xml:space="preserve"> </w:t>
      </w:r>
    </w:p>
    <w:p>
      <w:pPr>
        <w:pStyle w:val="7"/>
        <w:numPr>
          <w:ilvl w:val="0"/>
          <w:numId w:val="1"/>
        </w:numPr>
        <w:tabs>
          <w:tab w:val="left" w:pos="836"/>
        </w:tabs>
        <w:spacing w:before="5" w:after="0" w:line="240" w:lineRule="auto"/>
        <w:ind w:left="835" w:right="0" w:hanging="242"/>
        <w:jc w:val="left"/>
        <w:rPr>
          <w:sz w:val="24"/>
        </w:rPr>
      </w:pPr>
      <w:r>
        <w:rPr>
          <w:spacing w:val="-3"/>
          <w:sz w:val="24"/>
        </w:rPr>
        <w:t xml:space="preserve">大数据与数据分析 </w:t>
      </w:r>
    </w:p>
    <w:p>
      <w:pPr>
        <w:pStyle w:val="7"/>
        <w:numPr>
          <w:ilvl w:val="0"/>
          <w:numId w:val="1"/>
        </w:numPr>
        <w:tabs>
          <w:tab w:val="left" w:pos="836"/>
        </w:tabs>
        <w:spacing w:before="4" w:after="0" w:line="240" w:lineRule="auto"/>
        <w:ind w:left="835" w:right="0" w:hanging="242"/>
        <w:jc w:val="left"/>
        <w:rPr>
          <w:sz w:val="24"/>
        </w:rPr>
      </w:pPr>
      <w:r>
        <w:rPr>
          <w:spacing w:val="-3"/>
          <w:sz w:val="24"/>
        </w:rPr>
        <w:t>经济博弈论</w:t>
      </w:r>
      <w:r>
        <w:rPr>
          <w:sz w:val="24"/>
        </w:rPr>
        <w:t xml:space="preserve"> </w:t>
      </w:r>
    </w:p>
    <w:p>
      <w:pPr>
        <w:pStyle w:val="7"/>
        <w:numPr>
          <w:ilvl w:val="0"/>
          <w:numId w:val="1"/>
        </w:numPr>
        <w:tabs>
          <w:tab w:val="left" w:pos="836"/>
        </w:tabs>
        <w:spacing w:before="5" w:after="0" w:line="240" w:lineRule="auto"/>
        <w:ind w:left="835" w:right="0" w:hanging="242"/>
        <w:jc w:val="left"/>
        <w:rPr>
          <w:sz w:val="24"/>
        </w:rPr>
      </w:pPr>
      <w:r>
        <w:rPr>
          <w:spacing w:val="-3"/>
          <w:sz w:val="24"/>
        </w:rPr>
        <w:t xml:space="preserve">计量经济学方法及应用 </w:t>
      </w:r>
    </w:p>
    <w:p>
      <w:pPr>
        <w:pStyle w:val="7"/>
        <w:numPr>
          <w:ilvl w:val="0"/>
          <w:numId w:val="1"/>
        </w:numPr>
        <w:tabs>
          <w:tab w:val="left" w:pos="836"/>
        </w:tabs>
        <w:spacing w:before="2" w:after="0" w:line="240" w:lineRule="auto"/>
        <w:ind w:left="835" w:right="0" w:hanging="242"/>
        <w:jc w:val="left"/>
        <w:rPr>
          <w:sz w:val="24"/>
        </w:rPr>
      </w:pPr>
      <w:r>
        <w:rPr>
          <w:spacing w:val="-3"/>
          <w:sz w:val="24"/>
        </w:rPr>
        <w:t>经济统计学</w:t>
      </w:r>
      <w:r>
        <w:rPr>
          <w:sz w:val="24"/>
        </w:rPr>
        <w:t xml:space="preserve"> </w:t>
      </w:r>
    </w:p>
    <w:p>
      <w:pPr>
        <w:pStyle w:val="7"/>
        <w:numPr>
          <w:ilvl w:val="0"/>
          <w:numId w:val="1"/>
        </w:numPr>
        <w:tabs>
          <w:tab w:val="left" w:pos="836"/>
        </w:tabs>
        <w:spacing w:before="5" w:after="0" w:line="240" w:lineRule="auto"/>
        <w:ind w:left="835" w:right="0" w:hanging="242"/>
        <w:jc w:val="left"/>
        <w:rPr>
          <w:sz w:val="24"/>
        </w:rPr>
      </w:pPr>
      <w:r>
        <w:rPr>
          <w:spacing w:val="-3"/>
          <w:sz w:val="24"/>
        </w:rPr>
        <w:t>国民经济核算</w:t>
      </w:r>
      <w:r>
        <w:rPr>
          <w:sz w:val="24"/>
        </w:rPr>
        <w:t xml:space="preserve"> </w:t>
      </w:r>
    </w:p>
    <w:p>
      <w:pPr>
        <w:spacing w:after="0" w:line="240" w:lineRule="auto"/>
        <w:jc w:val="left"/>
        <w:rPr>
          <w:sz w:val="24"/>
        </w:rPr>
        <w:sectPr>
          <w:footerReference r:id="rId3" w:type="default"/>
          <w:type w:val="continuous"/>
          <w:pgSz w:w="11920" w:h="16850"/>
          <w:pgMar w:top="1600" w:right="860" w:bottom="820" w:left="860" w:header="720" w:footer="631" w:gutter="0"/>
          <w:pgNumType w:start="1"/>
          <w:cols w:space="720" w:num="1"/>
        </w:sectPr>
      </w:pPr>
    </w:p>
    <w:p>
      <w:pPr>
        <w:pStyle w:val="7"/>
        <w:numPr>
          <w:ilvl w:val="0"/>
          <w:numId w:val="1"/>
        </w:numPr>
        <w:tabs>
          <w:tab w:val="left" w:pos="836"/>
        </w:tabs>
        <w:spacing w:before="41" w:after="0" w:line="240" w:lineRule="auto"/>
        <w:ind w:left="835" w:right="0" w:hanging="242"/>
        <w:jc w:val="left"/>
        <w:rPr>
          <w:sz w:val="24"/>
        </w:rPr>
      </w:pPr>
      <w:r>
        <w:rPr>
          <w:spacing w:val="-3"/>
          <w:sz w:val="24"/>
        </w:rPr>
        <w:t xml:space="preserve">宏观经济统计分析 </w:t>
      </w:r>
    </w:p>
    <w:p>
      <w:pPr>
        <w:pStyle w:val="7"/>
        <w:numPr>
          <w:ilvl w:val="0"/>
          <w:numId w:val="1"/>
        </w:numPr>
        <w:tabs>
          <w:tab w:val="left" w:pos="836"/>
        </w:tabs>
        <w:spacing w:before="3" w:after="0" w:line="240" w:lineRule="auto"/>
        <w:ind w:left="835" w:right="0" w:hanging="242"/>
        <w:jc w:val="left"/>
        <w:rPr>
          <w:sz w:val="24"/>
        </w:rPr>
      </w:pPr>
      <w:r>
        <w:rPr>
          <w:spacing w:val="-3"/>
          <w:sz w:val="24"/>
        </w:rPr>
        <w:t>应用统计</w:t>
      </w:r>
      <w:r>
        <w:rPr>
          <w:sz w:val="24"/>
        </w:rPr>
        <w:t xml:space="preserve"> </w:t>
      </w:r>
    </w:p>
    <w:p>
      <w:pPr>
        <w:pStyle w:val="2"/>
        <w:spacing w:before="187"/>
      </w:pPr>
      <w:r>
        <w:t>【课程目标】</w:t>
      </w:r>
      <w:r>
        <w:rPr>
          <w:w w:val="99"/>
        </w:rPr>
        <w:t xml:space="preserve"> </w:t>
      </w:r>
    </w:p>
    <w:p>
      <w:pPr>
        <w:pStyle w:val="3"/>
        <w:spacing w:before="189" w:line="242" w:lineRule="auto"/>
        <w:ind w:right="235" w:firstLine="475"/>
      </w:pPr>
      <w:r>
        <w:t xml:space="preserve">帮助学员拓展现有知识结构，夯实统计学专业理论功底、提高专业学术能力；洞悉数据分析行业生态，丰富实务工作经验，提高职场胜任力和竞争力。 </w:t>
      </w:r>
    </w:p>
    <w:p>
      <w:pPr>
        <w:pStyle w:val="2"/>
      </w:pPr>
      <w:r>
        <w:t>【课程特色】</w:t>
      </w:r>
      <w:r>
        <w:rPr>
          <w:w w:val="99"/>
        </w:rPr>
        <w:t xml:space="preserve"> </w:t>
      </w:r>
    </w:p>
    <w:p>
      <w:pPr>
        <w:pStyle w:val="7"/>
        <w:numPr>
          <w:ilvl w:val="0"/>
          <w:numId w:val="2"/>
        </w:numPr>
        <w:tabs>
          <w:tab w:val="left" w:pos="836"/>
        </w:tabs>
        <w:spacing w:before="187" w:after="0" w:line="242" w:lineRule="auto"/>
        <w:ind w:left="119" w:right="304" w:firstLine="475"/>
        <w:jc w:val="both"/>
        <w:rPr>
          <w:sz w:val="24"/>
        </w:rPr>
      </w:pPr>
      <w:r>
        <w:rPr>
          <w:spacing w:val="-3"/>
          <w:sz w:val="24"/>
        </w:rPr>
        <w:t>师资队伍实力雄厚。聘请中国社会科学院系统享有学术声誉和社会影响力的专家，及从事硕士研究生培养的专职教师，组建一支师德高尚、业务精湛、结构合理、充满活力的高水平师资队伍。</w:t>
      </w:r>
      <w:r>
        <w:rPr>
          <w:sz w:val="24"/>
        </w:rPr>
        <w:t xml:space="preserve"> </w:t>
      </w:r>
    </w:p>
    <w:p>
      <w:pPr>
        <w:pStyle w:val="7"/>
        <w:numPr>
          <w:ilvl w:val="0"/>
          <w:numId w:val="2"/>
        </w:numPr>
        <w:tabs>
          <w:tab w:val="left" w:pos="836"/>
        </w:tabs>
        <w:spacing w:before="187" w:after="0" w:line="242" w:lineRule="auto"/>
        <w:ind w:left="119" w:right="304" w:firstLine="475"/>
        <w:jc w:val="both"/>
        <w:rPr>
          <w:sz w:val="24"/>
        </w:rPr>
      </w:pPr>
      <w:r>
        <w:rPr>
          <w:spacing w:val="-3"/>
          <w:sz w:val="24"/>
        </w:rPr>
        <w:t xml:space="preserve">培养方案专业系统。参照国家同等学力研究生培养大纲和我校统计学硕士研究生培养方案，设置三大学习板块，即“国考必修课”“校考选修课”“论文必修课“，目的是夯实专业基础，掌握从事统计相关工作所需的专业知识和技能。 </w:t>
      </w:r>
      <w:r>
        <w:rPr>
          <w:sz w:val="24"/>
        </w:rPr>
        <w:t xml:space="preserve"> </w:t>
      </w:r>
    </w:p>
    <w:p>
      <w:pPr>
        <w:pStyle w:val="7"/>
        <w:numPr>
          <w:ilvl w:val="0"/>
          <w:numId w:val="2"/>
        </w:numPr>
        <w:tabs>
          <w:tab w:val="left" w:pos="836"/>
        </w:tabs>
        <w:spacing w:before="187" w:after="0" w:line="242" w:lineRule="auto"/>
        <w:ind w:left="119" w:right="306" w:firstLine="475"/>
        <w:jc w:val="left"/>
        <w:rPr>
          <w:sz w:val="24"/>
        </w:rPr>
      </w:pPr>
      <w:r>
        <w:rPr>
          <w:spacing w:val="-3"/>
          <w:sz w:val="24"/>
        </w:rPr>
        <w:t xml:space="preserve">学术训练规范专业。“论文指导课程”帮助学生提高论文撰写的规范性和实证性，根据论文选题匹配对接专业的学术导师，提高结业论文的学术性和创新性。 </w:t>
      </w:r>
    </w:p>
    <w:p>
      <w:pPr>
        <w:pStyle w:val="2"/>
      </w:pPr>
      <w:r>
        <w:t>【招生对象】</w:t>
      </w:r>
      <w:r>
        <w:rPr>
          <w:w w:val="99"/>
        </w:rPr>
        <w:t xml:space="preserve"> </w:t>
      </w:r>
    </w:p>
    <w:p>
      <w:pPr>
        <w:pStyle w:val="3"/>
        <w:spacing w:before="3"/>
        <w:ind w:left="0" w:firstLine="0"/>
        <w:rPr>
          <w:b/>
          <w:sz w:val="17"/>
        </w:rPr>
      </w:pPr>
    </w:p>
    <w:p>
      <w:pPr>
        <w:pStyle w:val="7"/>
        <w:numPr>
          <w:ilvl w:val="0"/>
          <w:numId w:val="3"/>
        </w:numPr>
        <w:tabs>
          <w:tab w:val="left" w:pos="836"/>
        </w:tabs>
        <w:spacing w:before="0" w:after="0" w:line="343" w:lineRule="auto"/>
        <w:ind w:left="119" w:right="546" w:firstLine="475"/>
        <w:jc w:val="left"/>
        <w:rPr>
          <w:sz w:val="24"/>
        </w:rPr>
      </w:pPr>
      <w:r>
        <w:rPr>
          <w:spacing w:val="-3"/>
          <w:sz w:val="24"/>
        </w:rPr>
        <w:t>拥护《中华人民共和国宪法》遵守法律、法规，品行端正，身体健康，并能坚持在职学习。</w:t>
      </w:r>
      <w:r>
        <w:rPr>
          <w:sz w:val="24"/>
        </w:rPr>
        <w:t xml:space="preserve"> </w:t>
      </w:r>
    </w:p>
    <w:p>
      <w:pPr>
        <w:pStyle w:val="7"/>
        <w:numPr>
          <w:ilvl w:val="0"/>
          <w:numId w:val="3"/>
        </w:numPr>
        <w:tabs>
          <w:tab w:val="left" w:pos="836"/>
        </w:tabs>
        <w:spacing w:before="0" w:after="0" w:line="304" w:lineRule="exact"/>
        <w:ind w:left="835" w:right="0" w:hanging="242"/>
        <w:jc w:val="left"/>
        <w:rPr>
          <w:sz w:val="24"/>
        </w:rPr>
      </w:pPr>
      <w:r>
        <w:rPr>
          <w:spacing w:val="-3"/>
          <w:sz w:val="24"/>
        </w:rPr>
        <w:t xml:space="preserve">已获得学士学位者，或虽无学士学位但已获得硕士或博士学位。 </w:t>
      </w:r>
    </w:p>
    <w:p>
      <w:pPr>
        <w:pStyle w:val="7"/>
        <w:numPr>
          <w:ilvl w:val="0"/>
          <w:numId w:val="3"/>
        </w:numPr>
        <w:tabs>
          <w:tab w:val="left" w:pos="836"/>
        </w:tabs>
        <w:spacing w:before="5" w:after="0" w:line="240" w:lineRule="auto"/>
        <w:ind w:left="835" w:right="0" w:hanging="242"/>
        <w:jc w:val="left"/>
        <w:rPr>
          <w:sz w:val="24"/>
        </w:rPr>
      </w:pPr>
      <w:r>
        <w:rPr>
          <w:spacing w:val="-3"/>
          <w:sz w:val="24"/>
        </w:rPr>
        <w:t xml:space="preserve">在教学、科研、专门技术、管理等方面做出成绩者，条件可放宽到大专学历。 </w:t>
      </w:r>
    </w:p>
    <w:p>
      <w:pPr>
        <w:pStyle w:val="2"/>
        <w:spacing w:before="186"/>
      </w:pPr>
      <w:r>
        <w:t>【培训安排】</w:t>
      </w:r>
      <w:r>
        <w:rPr>
          <w:w w:val="99"/>
        </w:rPr>
        <w:t xml:space="preserve"> </w:t>
      </w:r>
    </w:p>
    <w:p>
      <w:pPr>
        <w:pStyle w:val="3"/>
        <w:ind w:left="594" w:firstLine="0"/>
      </w:pPr>
      <w:r>
        <w:t xml:space="preserve">学制：1年半，分为课程学习和论文撰写两个阶段。 </w:t>
      </w:r>
    </w:p>
    <w:p>
      <w:pPr>
        <w:pStyle w:val="3"/>
        <w:spacing w:line="388" w:lineRule="auto"/>
        <w:ind w:left="594" w:right="1142" w:firstLine="0"/>
      </w:pPr>
      <w:r>
        <w:t xml:space="preserve">学习时间：每个月计划1次，每次 2 天，集中在周六周日授课，寒暑假不上课。学习地点：北京 </w:t>
      </w:r>
    </w:p>
    <w:p>
      <w:pPr>
        <w:pStyle w:val="2"/>
        <w:spacing w:before="0" w:line="302" w:lineRule="exact"/>
      </w:pPr>
      <w:r>
        <w:t>【学习费用】</w:t>
      </w:r>
      <w:r>
        <w:rPr>
          <w:w w:val="99"/>
        </w:rPr>
        <w:t xml:space="preserve"> </w:t>
      </w:r>
    </w:p>
    <w:p>
      <w:pPr>
        <w:pStyle w:val="3"/>
        <w:spacing w:before="188" w:line="242" w:lineRule="auto"/>
        <w:ind w:right="544" w:firstLine="475"/>
        <w:jc w:val="both"/>
      </w:pPr>
      <w:r>
        <w:rPr>
          <w:spacing w:val="-3"/>
        </w:rPr>
        <w:t>学费人民币</w:t>
      </w:r>
      <w:r>
        <w:t>32500元</w:t>
      </w:r>
      <w:r>
        <w:rPr>
          <w:spacing w:val="-3"/>
        </w:rPr>
        <w:t>/人（含学费、课程考试费、结业论文指导费及结业费等），</w:t>
      </w:r>
      <w:r>
        <w:rPr>
          <w:spacing w:val="-2"/>
        </w:rPr>
        <w:t>资料费</w:t>
      </w:r>
      <w:r>
        <w:rPr>
          <w:spacing w:val="-1"/>
        </w:rPr>
        <w:t>1200</w:t>
      </w:r>
      <w:r>
        <w:rPr>
          <w:spacing w:val="-3"/>
        </w:rPr>
        <w:t>元，报名费</w:t>
      </w:r>
      <w:r>
        <w:t>800</w:t>
      </w:r>
      <w:r>
        <w:rPr>
          <w:spacing w:val="-3"/>
        </w:rPr>
        <w:t>元</w:t>
      </w:r>
      <w:r>
        <w:t>（</w:t>
      </w:r>
      <w:r>
        <w:rPr>
          <w:spacing w:val="-3"/>
        </w:rPr>
        <w:t>含资格审查费和面试费</w:t>
      </w:r>
      <w:r>
        <w:t>）</w:t>
      </w:r>
      <w:r>
        <w:rPr>
          <w:spacing w:val="-3"/>
        </w:rPr>
        <w:t>，总计人民币</w:t>
      </w:r>
      <w:r>
        <w:t>34500</w:t>
      </w:r>
      <w:r>
        <w:rPr>
          <w:spacing w:val="-3"/>
        </w:rPr>
        <w:t>元；交通、食宿费用自</w:t>
      </w:r>
      <w:r>
        <w:rPr>
          <w:spacing w:val="-2"/>
        </w:rPr>
        <w:t xml:space="preserve">理。 </w:t>
      </w:r>
    </w:p>
    <w:p>
      <w:pPr>
        <w:pStyle w:val="2"/>
        <w:spacing w:before="186"/>
      </w:pPr>
      <w:r>
        <w:t>【培养方案】</w:t>
      </w:r>
      <w:r>
        <w:rPr>
          <w:w w:val="99"/>
        </w:rPr>
        <w:t xml:space="preserve"> </w:t>
      </w:r>
    </w:p>
    <w:p>
      <w:pPr>
        <w:spacing w:after="0"/>
        <w:sectPr>
          <w:pgSz w:w="11920" w:h="16850"/>
          <w:pgMar w:top="1280" w:right="860" w:bottom="820" w:left="860" w:header="0" w:footer="631" w:gutter="0"/>
          <w:cols w:space="720" w:num="1"/>
        </w:sectPr>
      </w:pPr>
    </w:p>
    <w:p>
      <w:pPr>
        <w:pStyle w:val="3"/>
        <w:spacing w:before="0"/>
        <w:ind w:left="1699" w:firstLine="0"/>
        <w:rPr>
          <w:sz w:val="20"/>
        </w:rPr>
      </w:pPr>
      <w:r>
        <w:rPr>
          <w:sz w:val="20"/>
        </w:rPr>
        <w:drawing>
          <wp:inline distT="0" distB="0" distL="0" distR="0">
            <wp:extent cx="4701540" cy="36576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5" cstate="print"/>
                    <a:stretch>
                      <a:fillRect/>
                    </a:stretch>
                  </pic:blipFill>
                  <pic:spPr>
                    <a:xfrm>
                      <a:off x="0" y="0"/>
                      <a:ext cx="4702093" cy="3657600"/>
                    </a:xfrm>
                    <a:prstGeom prst="rect">
                      <a:avLst/>
                    </a:prstGeom>
                  </pic:spPr>
                </pic:pic>
              </a:graphicData>
            </a:graphic>
          </wp:inline>
        </w:drawing>
      </w:r>
    </w:p>
    <w:p>
      <w:pPr>
        <w:pStyle w:val="3"/>
        <w:spacing w:before="47"/>
        <w:ind w:left="962" w:right="1417" w:firstLine="0"/>
        <w:jc w:val="center"/>
      </w:pPr>
      <w:r>
        <w:t xml:space="preserve">注：课程设置按当年最新培养方案及教学计划标准调整。 </w:t>
      </w:r>
    </w:p>
    <w:p>
      <w:pPr>
        <w:pStyle w:val="2"/>
        <w:spacing w:before="187"/>
        <w:ind w:left="359"/>
      </w:pPr>
      <w:r>
        <w:t>【领衔专家】</w:t>
      </w:r>
      <w:r>
        <w:rPr>
          <w:w w:val="99"/>
        </w:rPr>
        <w:t xml:space="preserve"> </w:t>
      </w:r>
    </w:p>
    <w:p>
      <w:pPr>
        <w:pStyle w:val="3"/>
        <w:spacing w:before="5" w:line="242" w:lineRule="auto"/>
        <w:ind w:right="227" w:firstLine="480"/>
        <w:jc w:val="both"/>
      </w:pPr>
      <w:r>
        <w:rPr>
          <w:color w:val="333333"/>
        </w:rPr>
        <w:t>黄群慧，中国社会科学院经济研究所所长，研究员，博士生导师，中国社会科学院大学经济学院院长，《经济研究》主编，《经济学动态》主</w:t>
      </w:r>
      <w:r>
        <w:t>编，兼任中国企业管理研究会副会长、理事长，国家制造强国建设战略咨询委员会委员，国务院反垄断委员会专家咨询组成员、“十四五”国家发展规划专家委员会委员、国家计量战略咨询委员会委员，主要研究领域为产业经济与企业管理。</w:t>
      </w:r>
      <w:r>
        <w:rPr>
          <w:color w:val="333333"/>
        </w:rPr>
        <w:t xml:space="preserve"> </w:t>
      </w:r>
    </w:p>
    <w:p>
      <w:pPr>
        <w:pStyle w:val="3"/>
        <w:spacing w:before="2" w:line="242" w:lineRule="auto"/>
        <w:ind w:right="229" w:firstLine="480"/>
        <w:jc w:val="both"/>
      </w:pPr>
      <w:r>
        <w:t xml:space="preserve">李金华，中国社会科学院数量经济与技术研究所研究员，中国社会科学院大学教授、博士生导师，《数量经济技术经济研究》杂志常务副主编；中国数量经济学会常务副理事长兼秘书长，国家社科基金学科组评议专家，享受国务院特殊津贴专家。主要研究方向为数量经济和统计学。 </w:t>
      </w:r>
    </w:p>
    <w:p>
      <w:pPr>
        <w:pStyle w:val="3"/>
        <w:spacing w:before="4" w:line="242" w:lineRule="auto"/>
        <w:ind w:right="135" w:firstLine="480"/>
        <w:jc w:val="both"/>
      </w:pPr>
      <w:r>
        <w:rPr>
          <w:color w:val="333333"/>
        </w:rPr>
        <w:t>朱恒鹏，中国社会科学院经济研究所党委副书记、副所长、中国社会科学院公共政策研究中心主任，中国社会科学院大学经济学院副院长。教授、研究员、博士生导师。国家财政部、人社部等多部委医改咨询专家，</w:t>
      </w:r>
      <w:r>
        <w:rPr>
          <w:color w:val="3E3E3E"/>
        </w:rPr>
        <w:t>研究领域为产业组织理论、卫生经济学、公共经济学</w:t>
      </w:r>
      <w:r>
        <w:rPr>
          <w:color w:val="333333"/>
        </w:rPr>
        <w:t xml:space="preserve">。 </w:t>
      </w:r>
    </w:p>
    <w:p>
      <w:pPr>
        <w:pStyle w:val="3"/>
        <w:spacing w:before="2" w:line="242" w:lineRule="auto"/>
        <w:ind w:right="108" w:firstLine="480"/>
        <w:jc w:val="both"/>
      </w:pPr>
      <w:r>
        <w:rPr>
          <w:color w:val="333333"/>
        </w:rPr>
        <w:t>胡乐明，中国社会科学院经济研究所纪委书记、副所长、教授、博士生导师，</w:t>
      </w:r>
      <w:r>
        <w:rPr>
          <w:color w:val="3E3E3E"/>
        </w:rPr>
        <w:t>享受国务院政府特殊津贴专家， 研究领域为现代经济理论、当代资本主义经济以及中国特色社会主义实践。</w:t>
      </w:r>
      <w:r>
        <w:rPr>
          <w:color w:val="333333"/>
        </w:rPr>
        <w:t xml:space="preserve"> </w:t>
      </w:r>
    </w:p>
    <w:p>
      <w:pPr>
        <w:pStyle w:val="3"/>
        <w:spacing w:before="2" w:line="242" w:lineRule="auto"/>
        <w:ind w:right="229" w:firstLine="480"/>
        <w:jc w:val="both"/>
      </w:pPr>
      <w:r>
        <w:rPr>
          <w:color w:val="333333"/>
        </w:rPr>
        <w:t xml:space="preserve">胡家勇，《经济学动态》常务副主编，中国《资本论》研究会秘书长，中国社会科学院当代中国马克思主义政治经济学创新智库秘书长，中国特色社会主义政治经济学论坛秘书长。中央马克思主义理论研究和建设工程《马克思主义政治经济学概论》课题组首席专家。 </w:t>
      </w:r>
    </w:p>
    <w:p>
      <w:pPr>
        <w:pStyle w:val="3"/>
        <w:spacing w:before="2" w:line="242" w:lineRule="auto"/>
        <w:ind w:right="270" w:firstLine="439"/>
      </w:pPr>
      <w:r>
        <w:rPr>
          <w:color w:val="333333"/>
        </w:rPr>
        <w:t xml:space="preserve">钟德寿，中国社会科学院大学经济学院教授，博士生导师，统计学专业学科带头人，研究领域为经济统计应用。 </w:t>
      </w:r>
    </w:p>
    <w:p>
      <w:pPr>
        <w:pStyle w:val="3"/>
        <w:spacing w:before="3" w:line="242" w:lineRule="auto"/>
        <w:ind w:right="270" w:firstLine="439"/>
      </w:pPr>
      <w:r>
        <w:rPr>
          <w:color w:val="333333"/>
        </w:rPr>
        <w:t xml:space="preserve">高文书，中国社会科学院大学经济学院常务副院长，博士生导师，研究领域为劳动力市场与人力资源管理。 </w:t>
      </w:r>
    </w:p>
    <w:p>
      <w:pPr>
        <w:pStyle w:val="3"/>
        <w:spacing w:before="0" w:line="244" w:lineRule="auto"/>
        <w:ind w:right="270" w:firstLine="439"/>
      </w:pPr>
      <w:r>
        <w:rPr>
          <w:color w:val="333333"/>
        </w:rPr>
        <w:t xml:space="preserve">李永森，中国社会科学院大学经济学院教授，中国社会科学院大学金融研究所所长，金融学专业学科带头人，研究领域为资本市场理论与实践，国际金融。 </w:t>
      </w:r>
    </w:p>
    <w:p>
      <w:pPr>
        <w:pStyle w:val="3"/>
        <w:spacing w:before="0" w:line="302" w:lineRule="exact"/>
        <w:ind w:left="558" w:firstLine="0"/>
      </w:pPr>
      <w:r>
        <w:rPr>
          <w:color w:val="333333"/>
        </w:rPr>
        <w:t>吉富星，中国社会科学院大学经济学院教授，公共经济与投融资研究中心主任，国家金融</w:t>
      </w:r>
    </w:p>
    <w:p>
      <w:pPr>
        <w:spacing w:after="0" w:line="302" w:lineRule="exact"/>
        <w:sectPr>
          <w:pgSz w:w="11920" w:h="16850"/>
          <w:pgMar w:top="1400" w:right="860" w:bottom="820" w:left="860" w:header="0" w:footer="631" w:gutter="0"/>
          <w:cols w:space="720" w:num="1"/>
        </w:sectPr>
      </w:pPr>
    </w:p>
    <w:p>
      <w:pPr>
        <w:pStyle w:val="3"/>
        <w:spacing w:before="41"/>
        <w:ind w:firstLine="0"/>
      </w:pPr>
      <w:r>
        <w:rPr>
          <w:color w:val="333333"/>
        </w:rPr>
        <w:t xml:space="preserve">与发展实验室中国政府债务研究中心执行主任，研究方向为财政金融政策。 </w:t>
      </w:r>
    </w:p>
    <w:p>
      <w:pPr>
        <w:pStyle w:val="3"/>
        <w:spacing w:before="3" w:line="242" w:lineRule="auto"/>
        <w:ind w:right="270" w:firstLine="439"/>
      </w:pPr>
      <w:r>
        <w:rPr>
          <w:color w:val="333333"/>
        </w:rPr>
        <w:t xml:space="preserve">黄敬宝，中国社会科学院大学经济学院教授，中国劳动经济学学会理事，北京市青年教学名师，主持国家社科基金等多项课题，研究领域为劳动经济学、宏观经济理论及政策。 </w:t>
      </w:r>
    </w:p>
    <w:p>
      <w:pPr>
        <w:pStyle w:val="3"/>
        <w:spacing w:before="3" w:line="242" w:lineRule="auto"/>
        <w:ind w:right="270" w:firstLine="439"/>
        <w:rPr>
          <w:b/>
        </w:rPr>
      </w:pPr>
      <w:r>
        <w:rPr>
          <w:color w:val="333333"/>
        </w:rPr>
        <w:t>修晶，中国社会科学院大学经济学院教授，中国人民大学国际货币研究所兼职研究员，研究方向为国际金融、行为金融和健康经济学。</w:t>
      </w:r>
      <w:r>
        <w:rPr>
          <w:b/>
          <w:w w:val="99"/>
        </w:rPr>
        <w:t xml:space="preserve"> </w:t>
      </w:r>
    </w:p>
    <w:p>
      <w:pPr>
        <w:pStyle w:val="2"/>
        <w:spacing w:before="182"/>
      </w:pPr>
      <w:r>
        <w:t>【报名程序】</w:t>
      </w:r>
      <w:r>
        <w:rPr>
          <w:w w:val="99"/>
        </w:rPr>
        <w:t xml:space="preserve"> </w:t>
      </w:r>
    </w:p>
    <w:p>
      <w:pPr>
        <w:pStyle w:val="7"/>
        <w:numPr>
          <w:ilvl w:val="0"/>
          <w:numId w:val="4"/>
        </w:numPr>
        <w:tabs>
          <w:tab w:val="left" w:pos="800"/>
        </w:tabs>
        <w:spacing w:before="5" w:after="0" w:line="242" w:lineRule="auto"/>
        <w:ind w:left="119" w:right="148" w:firstLine="439"/>
        <w:jc w:val="left"/>
        <w:rPr>
          <w:sz w:val="24"/>
        </w:rPr>
      </w:pPr>
      <w:r>
        <w:rPr>
          <w:color w:val="333333"/>
          <w:sz w:val="24"/>
        </w:rPr>
        <w:t>学员提交报名申请表、个人身份证复印件、最高学位、学历证书复印件；2</w:t>
      </w:r>
      <w:r>
        <w:rPr>
          <w:color w:val="333333"/>
          <w:spacing w:val="-3"/>
          <w:sz w:val="24"/>
        </w:rPr>
        <w:t>寸免冠彩色近</w:t>
      </w:r>
      <w:r>
        <w:rPr>
          <w:color w:val="333333"/>
          <w:sz w:val="24"/>
        </w:rPr>
        <w:t xml:space="preserve">照4张。 </w:t>
      </w:r>
    </w:p>
    <w:p>
      <w:pPr>
        <w:pStyle w:val="7"/>
        <w:numPr>
          <w:ilvl w:val="0"/>
          <w:numId w:val="4"/>
        </w:numPr>
        <w:tabs>
          <w:tab w:val="left" w:pos="800"/>
        </w:tabs>
        <w:spacing w:before="3" w:after="0" w:line="240" w:lineRule="auto"/>
        <w:ind w:left="799" w:right="0" w:hanging="242"/>
        <w:jc w:val="left"/>
        <w:rPr>
          <w:sz w:val="24"/>
        </w:rPr>
      </w:pPr>
      <w:r>
        <w:rPr>
          <w:color w:val="333333"/>
          <w:sz w:val="24"/>
        </w:rPr>
        <w:t xml:space="preserve">经济学院审核学员报名申请资料，择优录取。 </w:t>
      </w:r>
    </w:p>
    <w:p>
      <w:pPr>
        <w:pStyle w:val="7"/>
        <w:numPr>
          <w:ilvl w:val="0"/>
          <w:numId w:val="4"/>
        </w:numPr>
        <w:tabs>
          <w:tab w:val="left" w:pos="800"/>
        </w:tabs>
        <w:spacing w:before="4" w:after="0" w:line="240" w:lineRule="auto"/>
        <w:ind w:left="799" w:right="0" w:hanging="242"/>
        <w:jc w:val="left"/>
        <w:rPr>
          <w:sz w:val="24"/>
        </w:rPr>
      </w:pPr>
      <w:r>
        <w:rPr>
          <w:color w:val="333333"/>
          <w:sz w:val="24"/>
        </w:rPr>
        <w:t xml:space="preserve">面试合格后向已录取学员寄发入学通知书； </w:t>
      </w:r>
    </w:p>
    <w:p>
      <w:pPr>
        <w:pStyle w:val="7"/>
        <w:numPr>
          <w:ilvl w:val="0"/>
          <w:numId w:val="4"/>
        </w:numPr>
        <w:tabs>
          <w:tab w:val="left" w:pos="800"/>
        </w:tabs>
        <w:spacing w:before="2" w:after="0" w:line="240" w:lineRule="auto"/>
        <w:ind w:left="799" w:right="0" w:hanging="242"/>
        <w:jc w:val="left"/>
        <w:rPr>
          <w:sz w:val="24"/>
        </w:rPr>
      </w:pPr>
      <w:r>
        <w:rPr>
          <w:color w:val="333333"/>
          <w:sz w:val="24"/>
        </w:rPr>
        <w:t xml:space="preserve">学员收到入学通知书后按规定方式与时间交纳学费； </w:t>
      </w:r>
    </w:p>
    <w:p>
      <w:pPr>
        <w:pStyle w:val="7"/>
        <w:numPr>
          <w:ilvl w:val="0"/>
          <w:numId w:val="4"/>
        </w:numPr>
        <w:tabs>
          <w:tab w:val="left" w:pos="800"/>
        </w:tabs>
        <w:spacing w:before="6" w:after="0" w:line="240" w:lineRule="auto"/>
        <w:ind w:left="799" w:right="0" w:hanging="242"/>
        <w:jc w:val="left"/>
        <w:rPr>
          <w:sz w:val="24"/>
        </w:rPr>
      </w:pPr>
      <w:r>
        <w:rPr>
          <w:color w:val="333333"/>
          <w:sz w:val="24"/>
        </w:rPr>
        <w:t xml:space="preserve">学员在开学当日持交费凭证办理报名注册、领取相关资料，正式入学。 </w:t>
      </w:r>
    </w:p>
    <w:p>
      <w:pPr>
        <w:pStyle w:val="2"/>
        <w:spacing w:before="186"/>
      </w:pPr>
      <w:r>
        <w:t>【证书】</w:t>
      </w:r>
      <w:r>
        <w:rPr>
          <w:w w:val="99"/>
        </w:rPr>
        <w:t xml:space="preserve"> </w:t>
      </w:r>
    </w:p>
    <w:p>
      <w:pPr>
        <w:pStyle w:val="7"/>
        <w:numPr>
          <w:ilvl w:val="0"/>
          <w:numId w:val="5"/>
        </w:numPr>
        <w:tabs>
          <w:tab w:val="left" w:pos="836"/>
        </w:tabs>
        <w:spacing w:before="187" w:after="0" w:line="242" w:lineRule="auto"/>
        <w:ind w:left="119" w:right="304" w:firstLine="475"/>
        <w:jc w:val="left"/>
        <w:rPr>
          <w:sz w:val="24"/>
        </w:rPr>
      </w:pPr>
      <w:r>
        <w:rPr>
          <w:spacing w:val="-3"/>
          <w:sz w:val="24"/>
        </w:rPr>
        <w:t>完成教学计划规定的学分，考核合格者可以结业，颁发统一编号的《中国社会科学院大学高课程班结业证书》（钢印、红印）。</w:t>
      </w:r>
      <w:r>
        <w:rPr>
          <w:sz w:val="24"/>
        </w:rPr>
        <w:t xml:space="preserve"> </w:t>
      </w:r>
    </w:p>
    <w:p>
      <w:pPr>
        <w:pStyle w:val="7"/>
        <w:numPr>
          <w:ilvl w:val="0"/>
          <w:numId w:val="5"/>
        </w:numPr>
        <w:tabs>
          <w:tab w:val="left" w:pos="836"/>
        </w:tabs>
        <w:spacing w:before="3" w:after="0" w:line="242" w:lineRule="auto"/>
        <w:ind w:left="119" w:right="304" w:firstLine="475"/>
        <w:jc w:val="both"/>
        <w:rPr>
          <w:sz w:val="24"/>
        </w:rPr>
      </w:pPr>
      <w:r>
        <w:rPr>
          <w:spacing w:val="-3"/>
          <w:sz w:val="24"/>
        </w:rPr>
        <w:t>符合同等学力申请硕士学位条件的学员可按照中国社会科学院大学有关规定申请硕士学位，通过考试与论文答辩者由中国社会科学院大学颁发经国务院学位委员会批准的硕士学位证</w:t>
      </w:r>
      <w:r>
        <w:rPr>
          <w:spacing w:val="-2"/>
          <w:sz w:val="24"/>
        </w:rPr>
        <w:t xml:space="preserve">书。 </w:t>
      </w:r>
    </w:p>
    <w:p>
      <w:pPr>
        <w:pStyle w:val="3"/>
        <w:spacing w:before="184"/>
        <w:ind w:left="594" w:firstLine="0"/>
      </w:pPr>
      <w:r>
        <w:t xml:space="preserve">【交款方式】 </w:t>
      </w:r>
    </w:p>
    <w:p>
      <w:pPr>
        <w:pStyle w:val="3"/>
        <w:spacing w:before="190" w:line="386" w:lineRule="auto"/>
        <w:ind w:left="558" w:right="4236" w:firstLine="36"/>
      </w:pPr>
      <w:r>
        <w:t xml:space="preserve">中国社会科学院大学收费管理系统网上缴费平台： </w:t>
      </w:r>
      <w:r>
        <w:fldChar w:fldCharType="begin"/>
      </w:r>
      <w:r>
        <w:instrText xml:space="preserve"> HYPERLINK "http://sf.gscass.cn/u8pay/index.jsp" \h </w:instrText>
      </w:r>
      <w:r>
        <w:fldChar w:fldCharType="separate"/>
      </w:r>
      <w:r>
        <w:t>http://sf.gscass.cn/u8pay/index.jsp</w:t>
      </w:r>
      <w:r>
        <w:fldChar w:fldCharType="end"/>
      </w:r>
      <w:r>
        <w:t xml:space="preserve">。 </w:t>
      </w:r>
    </w:p>
    <w:p>
      <w:pPr>
        <w:pStyle w:val="3"/>
        <w:spacing w:before="0" w:line="307" w:lineRule="exact"/>
        <w:ind w:left="594" w:firstLine="0"/>
      </w:pPr>
      <w:r>
        <w:t xml:space="preserve">注：开学或上课一月后，退学不退费。 </w:t>
      </w:r>
    </w:p>
    <w:p>
      <w:pPr>
        <w:pStyle w:val="7"/>
        <w:numPr>
          <w:numId w:val="0"/>
        </w:numPr>
        <w:tabs>
          <w:tab w:val="left" w:pos="836"/>
        </w:tabs>
        <w:spacing w:before="188" w:after="0" w:line="240" w:lineRule="auto"/>
        <w:ind w:left="593" w:leftChars="0" w:right="0" w:rightChars="0"/>
        <w:jc w:val="left"/>
        <w:rPr>
          <w:sz w:val="24"/>
        </w:rPr>
      </w:pPr>
      <w:bookmarkStart w:id="0" w:name="_GoBack"/>
      <w:bookmarkEnd w:id="0"/>
      <w:r>
        <w:rPr>
          <w:sz w:val="24"/>
        </w:rPr>
        <w:t xml:space="preserve"> </w:t>
      </w:r>
    </w:p>
    <w:sectPr>
      <w:pgSz w:w="11920" w:h="16850"/>
      <w:pgMar w:top="1280" w:right="860" w:bottom="820" w:left="860" w:header="0" w:footer="63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firstLine="0"/>
      <w:rPr>
        <w:sz w:val="20"/>
      </w:rPr>
    </w:pPr>
    <w:r>
      <mc:AlternateContent>
        <mc:Choice Requires="wps">
          <w:drawing>
            <wp:anchor distT="0" distB="0" distL="114300" distR="114300" simplePos="0" relativeHeight="251659264" behindDoc="1" locked="0" layoutInCell="1" allowOverlap="1">
              <wp:simplePos x="0" y="0"/>
              <wp:positionH relativeFrom="page">
                <wp:posOffset>3282315</wp:posOffset>
              </wp:positionH>
              <wp:positionV relativeFrom="page">
                <wp:posOffset>10153015</wp:posOffset>
              </wp:positionV>
              <wp:extent cx="343535" cy="176530"/>
              <wp:effectExtent l="0" t="0" r="0" b="0"/>
              <wp:wrapNone/>
              <wp:docPr id="2" name="文本框 1"/>
              <wp:cNvGraphicFramePr/>
              <a:graphic xmlns:a="http://schemas.openxmlformats.org/drawingml/2006/main">
                <a:graphicData uri="http://schemas.microsoft.com/office/word/2010/wordprocessingShape">
                  <wps:wsp>
                    <wps:cNvSpPr txBox="1"/>
                    <wps:spPr>
                      <a:xfrm>
                        <a:off x="0" y="0"/>
                        <a:ext cx="343535" cy="176530"/>
                      </a:xfrm>
                      <a:prstGeom prst="rect">
                        <a:avLst/>
                      </a:prstGeom>
                      <a:noFill/>
                      <a:ln>
                        <a:noFill/>
                      </a:ln>
                    </wps:spPr>
                    <wps:txbx>
                      <w:txbxContent>
                        <w:p>
                          <w:pPr>
                            <w:spacing w:before="0" w:line="278" w:lineRule="exact"/>
                            <w:ind w:left="40" w:right="0" w:firstLine="0"/>
                            <w:jc w:val="left"/>
                            <w:rPr>
                              <w:rFonts w:ascii="微软雅黑"/>
                              <w:b/>
                              <w:sz w:val="18"/>
                            </w:rPr>
                          </w:pPr>
                          <w:r>
                            <w:fldChar w:fldCharType="begin"/>
                          </w:r>
                          <w:r>
                            <w:rPr>
                              <w:rFonts w:ascii="微软雅黑"/>
                              <w:b/>
                              <w:sz w:val="18"/>
                            </w:rPr>
                            <w:instrText xml:space="preserve"> PAGE </w:instrText>
                          </w:r>
                          <w:r>
                            <w:fldChar w:fldCharType="separate"/>
                          </w:r>
                          <w:r>
                            <w:t>1</w:t>
                          </w:r>
                          <w:r>
                            <w:fldChar w:fldCharType="end"/>
                          </w:r>
                          <w:r>
                            <w:rPr>
                              <w:rFonts w:ascii="微软雅黑"/>
                              <w:b/>
                              <w:sz w:val="18"/>
                            </w:rPr>
                            <w:t xml:space="preserve"> </w:t>
                          </w:r>
                          <w:r>
                            <w:rPr>
                              <w:rFonts w:ascii="微软雅黑"/>
                              <w:sz w:val="18"/>
                            </w:rPr>
                            <w:t xml:space="preserve">/ </w:t>
                          </w:r>
                          <w:r>
                            <w:rPr>
                              <w:rFonts w:ascii="微软雅黑"/>
                              <w:b/>
                              <w:sz w:val="18"/>
                            </w:rPr>
                            <w:t>4</w:t>
                          </w:r>
                        </w:p>
                      </w:txbxContent>
                    </wps:txbx>
                    <wps:bodyPr lIns="0" tIns="0" rIns="0" bIns="0" upright="1"/>
                  </wps:wsp>
                </a:graphicData>
              </a:graphic>
            </wp:anchor>
          </w:drawing>
        </mc:Choice>
        <mc:Fallback>
          <w:pict>
            <v:shape id="文本框 1" o:spid="_x0000_s1026" o:spt="202" type="#_x0000_t202" style="position:absolute;left:0pt;margin-left:258.45pt;margin-top:799.45pt;height:13.9pt;width:27.05pt;mso-position-horizontal-relative:page;mso-position-vertical-relative:page;z-index:-251657216;mso-width-relative:page;mso-height-relative:page;" filled="f" stroked="f" coordsize="21600,21600" o:gfxdata="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FgBn5XbAAAADQEAAA8AAAAA&#10;AAAAAQAgAAAAIgAAAGRycy9kb3ducmV2LnhtbFBLAQIUABQAAAAIAIdO4kC8h3eEnwEAACMDAAAO&#10;AAAAAAAAAAEAIAAAACoBAABkcnMvZTJvRG9jLnhtbFBLBQYAAAAABgAGAFkBAAA7BQAAAAA=&#10;">
              <v:fill on="f" focussize="0,0"/>
              <v:stroke on="f"/>
              <v:imagedata o:title=""/>
              <o:lock v:ext="edit" aspectratio="f"/>
              <v:textbox inset="0mm,0mm,0mm,0mm">
                <w:txbxContent>
                  <w:p>
                    <w:pPr>
                      <w:spacing w:before="0" w:line="278" w:lineRule="exact"/>
                      <w:ind w:left="40" w:right="0" w:firstLine="0"/>
                      <w:jc w:val="left"/>
                      <w:rPr>
                        <w:rFonts w:ascii="微软雅黑"/>
                        <w:b/>
                        <w:sz w:val="18"/>
                      </w:rPr>
                    </w:pPr>
                    <w:r>
                      <w:fldChar w:fldCharType="begin"/>
                    </w:r>
                    <w:r>
                      <w:rPr>
                        <w:rFonts w:ascii="微软雅黑"/>
                        <w:b/>
                        <w:sz w:val="18"/>
                      </w:rPr>
                      <w:instrText xml:space="preserve"> PAGE </w:instrText>
                    </w:r>
                    <w:r>
                      <w:fldChar w:fldCharType="separate"/>
                    </w:r>
                    <w:r>
                      <w:t>1</w:t>
                    </w:r>
                    <w:r>
                      <w:fldChar w:fldCharType="end"/>
                    </w:r>
                    <w:r>
                      <w:rPr>
                        <w:rFonts w:ascii="微软雅黑"/>
                        <w:b/>
                        <w:sz w:val="18"/>
                      </w:rPr>
                      <w:t xml:space="preserve"> </w:t>
                    </w:r>
                    <w:r>
                      <w:rPr>
                        <w:rFonts w:ascii="微软雅黑"/>
                        <w:sz w:val="18"/>
                      </w:rPr>
                      <w:t xml:space="preserve">/ </w:t>
                    </w:r>
                    <w:r>
                      <w:rPr>
                        <w:rFonts w:ascii="微软雅黑"/>
                        <w:b/>
                        <w:sz w:val="18"/>
                      </w:rPr>
                      <w:t>4</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1"/>
      <w:numFmt w:val="decimal"/>
      <w:lvlText w:val="%1."/>
      <w:lvlJc w:val="left"/>
      <w:pPr>
        <w:ind w:left="119" w:hanging="241"/>
        <w:jc w:val="left"/>
      </w:pPr>
      <w:rPr>
        <w:rFonts w:hint="default" w:ascii="宋体" w:hAnsi="宋体" w:eastAsia="宋体" w:cs="宋体"/>
        <w:spacing w:val="-3"/>
        <w:w w:val="100"/>
        <w:sz w:val="22"/>
        <w:szCs w:val="22"/>
        <w:lang w:val="zh-CN" w:eastAsia="zh-CN" w:bidi="zh-CN"/>
      </w:rPr>
    </w:lvl>
    <w:lvl w:ilvl="1" w:tentative="0">
      <w:start w:val="0"/>
      <w:numFmt w:val="bullet"/>
      <w:lvlText w:val="•"/>
      <w:lvlJc w:val="left"/>
      <w:pPr>
        <w:ind w:left="1127" w:hanging="241"/>
      </w:pPr>
      <w:rPr>
        <w:rFonts w:hint="default"/>
        <w:lang w:val="zh-CN" w:eastAsia="zh-CN" w:bidi="zh-CN"/>
      </w:rPr>
    </w:lvl>
    <w:lvl w:ilvl="2" w:tentative="0">
      <w:start w:val="0"/>
      <w:numFmt w:val="bullet"/>
      <w:lvlText w:val="•"/>
      <w:lvlJc w:val="left"/>
      <w:pPr>
        <w:ind w:left="2134" w:hanging="241"/>
      </w:pPr>
      <w:rPr>
        <w:rFonts w:hint="default"/>
        <w:lang w:val="zh-CN" w:eastAsia="zh-CN" w:bidi="zh-CN"/>
      </w:rPr>
    </w:lvl>
    <w:lvl w:ilvl="3" w:tentative="0">
      <w:start w:val="0"/>
      <w:numFmt w:val="bullet"/>
      <w:lvlText w:val="•"/>
      <w:lvlJc w:val="left"/>
      <w:pPr>
        <w:ind w:left="3141" w:hanging="241"/>
      </w:pPr>
      <w:rPr>
        <w:rFonts w:hint="default"/>
        <w:lang w:val="zh-CN" w:eastAsia="zh-CN" w:bidi="zh-CN"/>
      </w:rPr>
    </w:lvl>
    <w:lvl w:ilvl="4" w:tentative="0">
      <w:start w:val="0"/>
      <w:numFmt w:val="bullet"/>
      <w:lvlText w:val="•"/>
      <w:lvlJc w:val="left"/>
      <w:pPr>
        <w:ind w:left="4148" w:hanging="241"/>
      </w:pPr>
      <w:rPr>
        <w:rFonts w:hint="default"/>
        <w:lang w:val="zh-CN" w:eastAsia="zh-CN" w:bidi="zh-CN"/>
      </w:rPr>
    </w:lvl>
    <w:lvl w:ilvl="5" w:tentative="0">
      <w:start w:val="0"/>
      <w:numFmt w:val="bullet"/>
      <w:lvlText w:val="•"/>
      <w:lvlJc w:val="left"/>
      <w:pPr>
        <w:ind w:left="5155" w:hanging="241"/>
      </w:pPr>
      <w:rPr>
        <w:rFonts w:hint="default"/>
        <w:lang w:val="zh-CN" w:eastAsia="zh-CN" w:bidi="zh-CN"/>
      </w:rPr>
    </w:lvl>
    <w:lvl w:ilvl="6" w:tentative="0">
      <w:start w:val="0"/>
      <w:numFmt w:val="bullet"/>
      <w:lvlText w:val="•"/>
      <w:lvlJc w:val="left"/>
      <w:pPr>
        <w:ind w:left="6162" w:hanging="241"/>
      </w:pPr>
      <w:rPr>
        <w:rFonts w:hint="default"/>
        <w:lang w:val="zh-CN" w:eastAsia="zh-CN" w:bidi="zh-CN"/>
      </w:rPr>
    </w:lvl>
    <w:lvl w:ilvl="7" w:tentative="0">
      <w:start w:val="0"/>
      <w:numFmt w:val="bullet"/>
      <w:lvlText w:val="•"/>
      <w:lvlJc w:val="left"/>
      <w:pPr>
        <w:ind w:left="7169" w:hanging="241"/>
      </w:pPr>
      <w:rPr>
        <w:rFonts w:hint="default"/>
        <w:lang w:val="zh-CN" w:eastAsia="zh-CN" w:bidi="zh-CN"/>
      </w:rPr>
    </w:lvl>
    <w:lvl w:ilvl="8" w:tentative="0">
      <w:start w:val="0"/>
      <w:numFmt w:val="bullet"/>
      <w:lvlText w:val="•"/>
      <w:lvlJc w:val="left"/>
      <w:pPr>
        <w:ind w:left="8176" w:hanging="241"/>
      </w:pPr>
      <w:rPr>
        <w:rFonts w:hint="default"/>
        <w:lang w:val="zh-CN" w:eastAsia="zh-CN" w:bidi="zh-CN"/>
      </w:rPr>
    </w:lvl>
  </w:abstractNum>
  <w:abstractNum w:abstractNumId="1">
    <w:nsid w:val="BF205925"/>
    <w:multiLevelType w:val="multilevel"/>
    <w:tmpl w:val="BF205925"/>
    <w:lvl w:ilvl="0" w:tentative="0">
      <w:start w:val="1"/>
      <w:numFmt w:val="decimal"/>
      <w:lvlText w:val="%1."/>
      <w:lvlJc w:val="left"/>
      <w:pPr>
        <w:ind w:left="119" w:hanging="241"/>
        <w:jc w:val="left"/>
      </w:pPr>
      <w:rPr>
        <w:rFonts w:hint="default" w:ascii="宋体" w:hAnsi="宋体" w:eastAsia="宋体" w:cs="宋体"/>
        <w:color w:val="333333"/>
        <w:spacing w:val="-16"/>
        <w:w w:val="100"/>
        <w:sz w:val="22"/>
        <w:szCs w:val="22"/>
        <w:lang w:val="zh-CN" w:eastAsia="zh-CN" w:bidi="zh-CN"/>
      </w:rPr>
    </w:lvl>
    <w:lvl w:ilvl="1" w:tentative="0">
      <w:start w:val="0"/>
      <w:numFmt w:val="bullet"/>
      <w:lvlText w:val="•"/>
      <w:lvlJc w:val="left"/>
      <w:pPr>
        <w:ind w:left="1127" w:hanging="241"/>
      </w:pPr>
      <w:rPr>
        <w:rFonts w:hint="default"/>
        <w:lang w:val="zh-CN" w:eastAsia="zh-CN" w:bidi="zh-CN"/>
      </w:rPr>
    </w:lvl>
    <w:lvl w:ilvl="2" w:tentative="0">
      <w:start w:val="0"/>
      <w:numFmt w:val="bullet"/>
      <w:lvlText w:val="•"/>
      <w:lvlJc w:val="left"/>
      <w:pPr>
        <w:ind w:left="2134" w:hanging="241"/>
      </w:pPr>
      <w:rPr>
        <w:rFonts w:hint="default"/>
        <w:lang w:val="zh-CN" w:eastAsia="zh-CN" w:bidi="zh-CN"/>
      </w:rPr>
    </w:lvl>
    <w:lvl w:ilvl="3" w:tentative="0">
      <w:start w:val="0"/>
      <w:numFmt w:val="bullet"/>
      <w:lvlText w:val="•"/>
      <w:lvlJc w:val="left"/>
      <w:pPr>
        <w:ind w:left="3141" w:hanging="241"/>
      </w:pPr>
      <w:rPr>
        <w:rFonts w:hint="default"/>
        <w:lang w:val="zh-CN" w:eastAsia="zh-CN" w:bidi="zh-CN"/>
      </w:rPr>
    </w:lvl>
    <w:lvl w:ilvl="4" w:tentative="0">
      <w:start w:val="0"/>
      <w:numFmt w:val="bullet"/>
      <w:lvlText w:val="•"/>
      <w:lvlJc w:val="left"/>
      <w:pPr>
        <w:ind w:left="4148" w:hanging="241"/>
      </w:pPr>
      <w:rPr>
        <w:rFonts w:hint="default"/>
        <w:lang w:val="zh-CN" w:eastAsia="zh-CN" w:bidi="zh-CN"/>
      </w:rPr>
    </w:lvl>
    <w:lvl w:ilvl="5" w:tentative="0">
      <w:start w:val="0"/>
      <w:numFmt w:val="bullet"/>
      <w:lvlText w:val="•"/>
      <w:lvlJc w:val="left"/>
      <w:pPr>
        <w:ind w:left="5155" w:hanging="241"/>
      </w:pPr>
      <w:rPr>
        <w:rFonts w:hint="default"/>
        <w:lang w:val="zh-CN" w:eastAsia="zh-CN" w:bidi="zh-CN"/>
      </w:rPr>
    </w:lvl>
    <w:lvl w:ilvl="6" w:tentative="0">
      <w:start w:val="0"/>
      <w:numFmt w:val="bullet"/>
      <w:lvlText w:val="•"/>
      <w:lvlJc w:val="left"/>
      <w:pPr>
        <w:ind w:left="6162" w:hanging="241"/>
      </w:pPr>
      <w:rPr>
        <w:rFonts w:hint="default"/>
        <w:lang w:val="zh-CN" w:eastAsia="zh-CN" w:bidi="zh-CN"/>
      </w:rPr>
    </w:lvl>
    <w:lvl w:ilvl="7" w:tentative="0">
      <w:start w:val="0"/>
      <w:numFmt w:val="bullet"/>
      <w:lvlText w:val="•"/>
      <w:lvlJc w:val="left"/>
      <w:pPr>
        <w:ind w:left="7169" w:hanging="241"/>
      </w:pPr>
      <w:rPr>
        <w:rFonts w:hint="default"/>
        <w:lang w:val="zh-CN" w:eastAsia="zh-CN" w:bidi="zh-CN"/>
      </w:rPr>
    </w:lvl>
    <w:lvl w:ilvl="8" w:tentative="0">
      <w:start w:val="0"/>
      <w:numFmt w:val="bullet"/>
      <w:lvlText w:val="•"/>
      <w:lvlJc w:val="left"/>
      <w:pPr>
        <w:ind w:left="8176" w:hanging="241"/>
      </w:pPr>
      <w:rPr>
        <w:rFonts w:hint="default"/>
        <w:lang w:val="zh-CN" w:eastAsia="zh-CN" w:bidi="zh-CN"/>
      </w:rPr>
    </w:lvl>
  </w:abstractNum>
  <w:abstractNum w:abstractNumId="2">
    <w:nsid w:val="CF092B84"/>
    <w:multiLevelType w:val="multilevel"/>
    <w:tmpl w:val="CF092B84"/>
    <w:lvl w:ilvl="0" w:tentative="0">
      <w:start w:val="1"/>
      <w:numFmt w:val="decimal"/>
      <w:lvlText w:val="%1."/>
      <w:lvlJc w:val="left"/>
      <w:pPr>
        <w:ind w:left="119" w:hanging="241"/>
        <w:jc w:val="left"/>
      </w:pPr>
      <w:rPr>
        <w:rFonts w:hint="default" w:ascii="宋体" w:hAnsi="宋体" w:eastAsia="宋体" w:cs="宋体"/>
        <w:spacing w:val="-3"/>
        <w:w w:val="100"/>
        <w:sz w:val="22"/>
        <w:szCs w:val="22"/>
        <w:lang w:val="zh-CN" w:eastAsia="zh-CN" w:bidi="zh-CN"/>
      </w:rPr>
    </w:lvl>
    <w:lvl w:ilvl="1" w:tentative="0">
      <w:start w:val="0"/>
      <w:numFmt w:val="bullet"/>
      <w:lvlText w:val="•"/>
      <w:lvlJc w:val="left"/>
      <w:pPr>
        <w:ind w:left="1127" w:hanging="241"/>
      </w:pPr>
      <w:rPr>
        <w:rFonts w:hint="default"/>
        <w:lang w:val="zh-CN" w:eastAsia="zh-CN" w:bidi="zh-CN"/>
      </w:rPr>
    </w:lvl>
    <w:lvl w:ilvl="2" w:tentative="0">
      <w:start w:val="0"/>
      <w:numFmt w:val="bullet"/>
      <w:lvlText w:val="•"/>
      <w:lvlJc w:val="left"/>
      <w:pPr>
        <w:ind w:left="2134" w:hanging="241"/>
      </w:pPr>
      <w:rPr>
        <w:rFonts w:hint="default"/>
        <w:lang w:val="zh-CN" w:eastAsia="zh-CN" w:bidi="zh-CN"/>
      </w:rPr>
    </w:lvl>
    <w:lvl w:ilvl="3" w:tentative="0">
      <w:start w:val="0"/>
      <w:numFmt w:val="bullet"/>
      <w:lvlText w:val="•"/>
      <w:lvlJc w:val="left"/>
      <w:pPr>
        <w:ind w:left="3141" w:hanging="241"/>
      </w:pPr>
      <w:rPr>
        <w:rFonts w:hint="default"/>
        <w:lang w:val="zh-CN" w:eastAsia="zh-CN" w:bidi="zh-CN"/>
      </w:rPr>
    </w:lvl>
    <w:lvl w:ilvl="4" w:tentative="0">
      <w:start w:val="0"/>
      <w:numFmt w:val="bullet"/>
      <w:lvlText w:val="•"/>
      <w:lvlJc w:val="left"/>
      <w:pPr>
        <w:ind w:left="4148" w:hanging="241"/>
      </w:pPr>
      <w:rPr>
        <w:rFonts w:hint="default"/>
        <w:lang w:val="zh-CN" w:eastAsia="zh-CN" w:bidi="zh-CN"/>
      </w:rPr>
    </w:lvl>
    <w:lvl w:ilvl="5" w:tentative="0">
      <w:start w:val="0"/>
      <w:numFmt w:val="bullet"/>
      <w:lvlText w:val="•"/>
      <w:lvlJc w:val="left"/>
      <w:pPr>
        <w:ind w:left="5155" w:hanging="241"/>
      </w:pPr>
      <w:rPr>
        <w:rFonts w:hint="default"/>
        <w:lang w:val="zh-CN" w:eastAsia="zh-CN" w:bidi="zh-CN"/>
      </w:rPr>
    </w:lvl>
    <w:lvl w:ilvl="6" w:tentative="0">
      <w:start w:val="0"/>
      <w:numFmt w:val="bullet"/>
      <w:lvlText w:val="•"/>
      <w:lvlJc w:val="left"/>
      <w:pPr>
        <w:ind w:left="6162" w:hanging="241"/>
      </w:pPr>
      <w:rPr>
        <w:rFonts w:hint="default"/>
        <w:lang w:val="zh-CN" w:eastAsia="zh-CN" w:bidi="zh-CN"/>
      </w:rPr>
    </w:lvl>
    <w:lvl w:ilvl="7" w:tentative="0">
      <w:start w:val="0"/>
      <w:numFmt w:val="bullet"/>
      <w:lvlText w:val="•"/>
      <w:lvlJc w:val="left"/>
      <w:pPr>
        <w:ind w:left="7169" w:hanging="241"/>
      </w:pPr>
      <w:rPr>
        <w:rFonts w:hint="default"/>
        <w:lang w:val="zh-CN" w:eastAsia="zh-CN" w:bidi="zh-CN"/>
      </w:rPr>
    </w:lvl>
    <w:lvl w:ilvl="8" w:tentative="0">
      <w:start w:val="0"/>
      <w:numFmt w:val="bullet"/>
      <w:lvlText w:val="•"/>
      <w:lvlJc w:val="left"/>
      <w:pPr>
        <w:ind w:left="8176" w:hanging="241"/>
      </w:pPr>
      <w:rPr>
        <w:rFonts w:hint="default"/>
        <w:lang w:val="zh-CN" w:eastAsia="zh-CN" w:bidi="zh-CN"/>
      </w:rPr>
    </w:lvl>
  </w:abstractNum>
  <w:abstractNum w:abstractNumId="3">
    <w:nsid w:val="0053208E"/>
    <w:multiLevelType w:val="multilevel"/>
    <w:tmpl w:val="0053208E"/>
    <w:lvl w:ilvl="0" w:tentative="0">
      <w:start w:val="1"/>
      <w:numFmt w:val="decimal"/>
      <w:lvlText w:val="%1."/>
      <w:lvlJc w:val="left"/>
      <w:pPr>
        <w:ind w:left="835" w:hanging="241"/>
        <w:jc w:val="left"/>
      </w:pPr>
      <w:rPr>
        <w:rFonts w:hint="default" w:ascii="宋体" w:hAnsi="宋体" w:eastAsia="宋体" w:cs="宋体"/>
        <w:spacing w:val="-3"/>
        <w:w w:val="100"/>
        <w:sz w:val="22"/>
        <w:szCs w:val="22"/>
        <w:lang w:val="zh-CN" w:eastAsia="zh-CN" w:bidi="zh-CN"/>
      </w:rPr>
    </w:lvl>
    <w:lvl w:ilvl="1" w:tentative="0">
      <w:start w:val="0"/>
      <w:numFmt w:val="bullet"/>
      <w:lvlText w:val="•"/>
      <w:lvlJc w:val="left"/>
      <w:pPr>
        <w:ind w:left="1775" w:hanging="241"/>
      </w:pPr>
      <w:rPr>
        <w:rFonts w:hint="default"/>
        <w:lang w:val="zh-CN" w:eastAsia="zh-CN" w:bidi="zh-CN"/>
      </w:rPr>
    </w:lvl>
    <w:lvl w:ilvl="2" w:tentative="0">
      <w:start w:val="0"/>
      <w:numFmt w:val="bullet"/>
      <w:lvlText w:val="•"/>
      <w:lvlJc w:val="left"/>
      <w:pPr>
        <w:ind w:left="2710" w:hanging="241"/>
      </w:pPr>
      <w:rPr>
        <w:rFonts w:hint="default"/>
        <w:lang w:val="zh-CN" w:eastAsia="zh-CN" w:bidi="zh-CN"/>
      </w:rPr>
    </w:lvl>
    <w:lvl w:ilvl="3" w:tentative="0">
      <w:start w:val="0"/>
      <w:numFmt w:val="bullet"/>
      <w:lvlText w:val="•"/>
      <w:lvlJc w:val="left"/>
      <w:pPr>
        <w:ind w:left="3645" w:hanging="241"/>
      </w:pPr>
      <w:rPr>
        <w:rFonts w:hint="default"/>
        <w:lang w:val="zh-CN" w:eastAsia="zh-CN" w:bidi="zh-CN"/>
      </w:rPr>
    </w:lvl>
    <w:lvl w:ilvl="4" w:tentative="0">
      <w:start w:val="0"/>
      <w:numFmt w:val="bullet"/>
      <w:lvlText w:val="•"/>
      <w:lvlJc w:val="left"/>
      <w:pPr>
        <w:ind w:left="4580" w:hanging="241"/>
      </w:pPr>
      <w:rPr>
        <w:rFonts w:hint="default"/>
        <w:lang w:val="zh-CN" w:eastAsia="zh-CN" w:bidi="zh-CN"/>
      </w:rPr>
    </w:lvl>
    <w:lvl w:ilvl="5" w:tentative="0">
      <w:start w:val="0"/>
      <w:numFmt w:val="bullet"/>
      <w:lvlText w:val="•"/>
      <w:lvlJc w:val="left"/>
      <w:pPr>
        <w:ind w:left="5515" w:hanging="241"/>
      </w:pPr>
      <w:rPr>
        <w:rFonts w:hint="default"/>
        <w:lang w:val="zh-CN" w:eastAsia="zh-CN" w:bidi="zh-CN"/>
      </w:rPr>
    </w:lvl>
    <w:lvl w:ilvl="6" w:tentative="0">
      <w:start w:val="0"/>
      <w:numFmt w:val="bullet"/>
      <w:lvlText w:val="•"/>
      <w:lvlJc w:val="left"/>
      <w:pPr>
        <w:ind w:left="6450" w:hanging="241"/>
      </w:pPr>
      <w:rPr>
        <w:rFonts w:hint="default"/>
        <w:lang w:val="zh-CN" w:eastAsia="zh-CN" w:bidi="zh-CN"/>
      </w:rPr>
    </w:lvl>
    <w:lvl w:ilvl="7" w:tentative="0">
      <w:start w:val="0"/>
      <w:numFmt w:val="bullet"/>
      <w:lvlText w:val="•"/>
      <w:lvlJc w:val="left"/>
      <w:pPr>
        <w:ind w:left="7385" w:hanging="241"/>
      </w:pPr>
      <w:rPr>
        <w:rFonts w:hint="default"/>
        <w:lang w:val="zh-CN" w:eastAsia="zh-CN" w:bidi="zh-CN"/>
      </w:rPr>
    </w:lvl>
    <w:lvl w:ilvl="8" w:tentative="0">
      <w:start w:val="0"/>
      <w:numFmt w:val="bullet"/>
      <w:lvlText w:val="•"/>
      <w:lvlJc w:val="left"/>
      <w:pPr>
        <w:ind w:left="8320" w:hanging="241"/>
      </w:pPr>
      <w:rPr>
        <w:rFonts w:hint="default"/>
        <w:lang w:val="zh-CN" w:eastAsia="zh-CN" w:bidi="zh-CN"/>
      </w:rPr>
    </w:lvl>
  </w:abstractNum>
  <w:abstractNum w:abstractNumId="4">
    <w:nsid w:val="59ADCABA"/>
    <w:multiLevelType w:val="multilevel"/>
    <w:tmpl w:val="59ADCABA"/>
    <w:lvl w:ilvl="0" w:tentative="0">
      <w:start w:val="1"/>
      <w:numFmt w:val="decimal"/>
      <w:lvlText w:val="%1."/>
      <w:lvlJc w:val="left"/>
      <w:pPr>
        <w:ind w:left="119" w:hanging="241"/>
        <w:jc w:val="left"/>
      </w:pPr>
      <w:rPr>
        <w:rFonts w:hint="default" w:ascii="宋体" w:hAnsi="宋体" w:eastAsia="宋体" w:cs="宋体"/>
        <w:spacing w:val="-3"/>
        <w:w w:val="100"/>
        <w:sz w:val="22"/>
        <w:szCs w:val="22"/>
        <w:lang w:val="zh-CN" w:eastAsia="zh-CN" w:bidi="zh-CN"/>
      </w:rPr>
    </w:lvl>
    <w:lvl w:ilvl="1" w:tentative="0">
      <w:start w:val="0"/>
      <w:numFmt w:val="bullet"/>
      <w:lvlText w:val="•"/>
      <w:lvlJc w:val="left"/>
      <w:pPr>
        <w:ind w:left="1127" w:hanging="241"/>
      </w:pPr>
      <w:rPr>
        <w:rFonts w:hint="default"/>
        <w:lang w:val="zh-CN" w:eastAsia="zh-CN" w:bidi="zh-CN"/>
      </w:rPr>
    </w:lvl>
    <w:lvl w:ilvl="2" w:tentative="0">
      <w:start w:val="0"/>
      <w:numFmt w:val="bullet"/>
      <w:lvlText w:val="•"/>
      <w:lvlJc w:val="left"/>
      <w:pPr>
        <w:ind w:left="2134" w:hanging="241"/>
      </w:pPr>
      <w:rPr>
        <w:rFonts w:hint="default"/>
        <w:lang w:val="zh-CN" w:eastAsia="zh-CN" w:bidi="zh-CN"/>
      </w:rPr>
    </w:lvl>
    <w:lvl w:ilvl="3" w:tentative="0">
      <w:start w:val="0"/>
      <w:numFmt w:val="bullet"/>
      <w:lvlText w:val="•"/>
      <w:lvlJc w:val="left"/>
      <w:pPr>
        <w:ind w:left="3141" w:hanging="241"/>
      </w:pPr>
      <w:rPr>
        <w:rFonts w:hint="default"/>
        <w:lang w:val="zh-CN" w:eastAsia="zh-CN" w:bidi="zh-CN"/>
      </w:rPr>
    </w:lvl>
    <w:lvl w:ilvl="4" w:tentative="0">
      <w:start w:val="0"/>
      <w:numFmt w:val="bullet"/>
      <w:lvlText w:val="•"/>
      <w:lvlJc w:val="left"/>
      <w:pPr>
        <w:ind w:left="4148" w:hanging="241"/>
      </w:pPr>
      <w:rPr>
        <w:rFonts w:hint="default"/>
        <w:lang w:val="zh-CN" w:eastAsia="zh-CN" w:bidi="zh-CN"/>
      </w:rPr>
    </w:lvl>
    <w:lvl w:ilvl="5" w:tentative="0">
      <w:start w:val="0"/>
      <w:numFmt w:val="bullet"/>
      <w:lvlText w:val="•"/>
      <w:lvlJc w:val="left"/>
      <w:pPr>
        <w:ind w:left="5155" w:hanging="241"/>
      </w:pPr>
      <w:rPr>
        <w:rFonts w:hint="default"/>
        <w:lang w:val="zh-CN" w:eastAsia="zh-CN" w:bidi="zh-CN"/>
      </w:rPr>
    </w:lvl>
    <w:lvl w:ilvl="6" w:tentative="0">
      <w:start w:val="0"/>
      <w:numFmt w:val="bullet"/>
      <w:lvlText w:val="•"/>
      <w:lvlJc w:val="left"/>
      <w:pPr>
        <w:ind w:left="6162" w:hanging="241"/>
      </w:pPr>
      <w:rPr>
        <w:rFonts w:hint="default"/>
        <w:lang w:val="zh-CN" w:eastAsia="zh-CN" w:bidi="zh-CN"/>
      </w:rPr>
    </w:lvl>
    <w:lvl w:ilvl="7" w:tentative="0">
      <w:start w:val="0"/>
      <w:numFmt w:val="bullet"/>
      <w:lvlText w:val="•"/>
      <w:lvlJc w:val="left"/>
      <w:pPr>
        <w:ind w:left="7169" w:hanging="241"/>
      </w:pPr>
      <w:rPr>
        <w:rFonts w:hint="default"/>
        <w:lang w:val="zh-CN" w:eastAsia="zh-CN" w:bidi="zh-CN"/>
      </w:rPr>
    </w:lvl>
    <w:lvl w:ilvl="8" w:tentative="0">
      <w:start w:val="0"/>
      <w:numFmt w:val="bullet"/>
      <w:lvlText w:val="•"/>
      <w:lvlJc w:val="left"/>
      <w:pPr>
        <w:ind w:left="8176" w:hanging="241"/>
      </w:pPr>
      <w:rPr>
        <w:rFonts w:hint="default"/>
        <w:lang w:val="zh-CN" w:eastAsia="zh-CN" w:bidi="zh-C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F2222B"/>
    <w:rsid w:val="663849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185"/>
      <w:ind w:left="597"/>
      <w:outlineLvl w:val="1"/>
    </w:pPr>
    <w:rPr>
      <w:rFonts w:ascii="宋体" w:hAnsi="宋体" w:eastAsia="宋体" w:cs="宋体"/>
      <w:b/>
      <w:bCs/>
      <w:sz w:val="24"/>
      <w:szCs w:val="24"/>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187"/>
      <w:ind w:left="119" w:hanging="242"/>
    </w:pPr>
    <w:rPr>
      <w:rFonts w:ascii="宋体" w:hAnsi="宋体" w:eastAsia="宋体" w:cs="宋体"/>
      <w:sz w:val="24"/>
      <w:szCs w:val="24"/>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5"/>
      <w:ind w:left="835" w:hanging="242"/>
    </w:pPr>
    <w:rPr>
      <w:rFonts w:ascii="宋体" w:hAnsi="宋体" w:eastAsia="宋体" w:cs="宋体"/>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2021-07-16T09:16:00Z</dcterms:created>
  <dc:creator>刘 帆</dc:creator>
  <cp:lastModifiedBy>Administrator</cp:lastModifiedBy>
  <dcterms:modified xsi:type="dcterms:W3CDTF">2021-07-16T10:10:02Z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2021-06-25T00:00:00Z</vt:filetime>
  </property>
  <property fmtid="{D5CDD505-2E9C-101B-9397-08002B2CF9AE}" pid="3" name="Creator">
    <vt:lpwstr>Microsoft® Word 适用于 Microsoft 365</vt:lpwstr>
  </property>
  <property fmtid="{D5CDD505-2E9C-101B-9397-08002B2CF9AE}" pid="4" name="LastSaved">
    <vt:filetime>2021-07-16T00:00:00Z</vt:filetime>
  </property>
  <property fmtid="{D5CDD505-2E9C-101B-9397-08002B2CF9AE}" pid="5" name="KSOProductBuildVer">
    <vt:lpwstr>2052-11.1.0.9739</vt:lpwstr>
  </property>
  <property fmtid="{D5CDD505-2E9C-101B-9397-08002B2CF9AE}" pid="6" name="ICV">
    <vt:lpwstr>1998A043EF214F86A68A99CD8C8EDE1D</vt:lpwstr>
  </property>
</Properties>
</file>