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F7" w:rsidRDefault="00861147" w:rsidP="006177D9">
      <w:pPr>
        <w:widowControl/>
        <w:spacing w:before="240" w:line="540" w:lineRule="atLeast"/>
        <w:jc w:val="center"/>
        <w:rPr>
          <w:rFonts w:ascii="黑体" w:eastAsia="黑体" w:hAnsi="黑体" w:cs="黑体"/>
          <w:b/>
          <w:color w:val="000000"/>
          <w:sz w:val="36"/>
          <w:szCs w:val="36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sz w:val="36"/>
          <w:szCs w:val="36"/>
          <w:shd w:val="clear" w:color="auto" w:fill="FFFFFF"/>
        </w:rPr>
        <w:t>首都经济贸易大学</w:t>
      </w:r>
    </w:p>
    <w:p w:rsidR="00A036F7" w:rsidRDefault="00861147" w:rsidP="006177D9">
      <w:pPr>
        <w:widowControl/>
        <w:spacing w:before="240" w:line="540" w:lineRule="atLeast"/>
        <w:jc w:val="center"/>
        <w:rPr>
          <w:rFonts w:ascii="黑体" w:eastAsia="黑体" w:hAnsi="黑体" w:cs="黑体"/>
          <w:b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/>
          <w:color w:val="000000"/>
          <w:sz w:val="32"/>
          <w:szCs w:val="32"/>
          <w:shd w:val="clear" w:color="auto" w:fill="FFFFFF"/>
        </w:rPr>
        <w:t>管理科学与工程专业高级研修班招生简章</w:t>
      </w:r>
    </w:p>
    <w:p w:rsidR="00A036F7" w:rsidRDefault="00861147" w:rsidP="006177D9">
      <w:pPr>
        <w:widowControl/>
        <w:spacing w:before="240" w:line="360" w:lineRule="auto"/>
        <w:ind w:firstLineChars="200" w:firstLine="422"/>
        <w:jc w:val="left"/>
        <w:rPr>
          <w:rFonts w:ascii="宋体" w:hAnsi="宋体" w:cs="宋体"/>
          <w:color w:val="000000" w:themeColor="text1"/>
          <w:szCs w:val="21"/>
        </w:rPr>
      </w:pPr>
      <w:r>
        <w:rPr>
          <w:rFonts w:ascii="宋体" w:hAnsi="宋体" w:cs="宋体" w:hint="eastAsia"/>
          <w:b/>
          <w:bCs/>
          <w:color w:val="000000" w:themeColor="text1"/>
          <w:szCs w:val="21"/>
        </w:rPr>
        <w:t>首都经济贸易大学</w:t>
      </w:r>
      <w:r>
        <w:rPr>
          <w:rFonts w:ascii="宋体" w:hAnsi="宋体" w:cs="宋体" w:hint="eastAsia"/>
          <w:color w:val="000000" w:themeColor="text1"/>
          <w:szCs w:val="21"/>
        </w:rPr>
        <w:t>（Capital University of Economics and Business，简称 CUEB）创建于1956年。六十余年来，学校以培养"崇德尚能，经世济民"之才为己任，经过几代首经贸人自强不息地开拓和建设，已经成长为拥有经济学、管理学、法学、文学、理学和工学等六大学科，以经济学、管理学为重要特色和突出优势，各学科相互支撑、协调发展的现代化、多科性财经类大学。首都经济贸易大学是北京市属重点大学，坚持“立足北京、服务首都、面向全国、走向世界”，先后为国家和北京市培养了十八万优秀人才。首经贸校友遍布海内外，成为服务国家和北京市经济社会发展的重要力量。</w:t>
      </w:r>
      <w:r>
        <w:rPr>
          <w:rFonts w:ascii="宋体" w:hAnsi="宋体" w:cs="宋体" w:hint="eastAsia"/>
          <w:color w:val="000000" w:themeColor="text1"/>
          <w:szCs w:val="21"/>
        </w:rPr>
        <w:br/>
        <w:t xml:space="preserve">    管理工程学院目前拥有管理科学与工程一级学科博士学位授予点，管理科学与工程、软件工程（专硕）两个硕士学位授予点。2018第四轮教育部学科评估中管理科学与工程获评B+水平，</w:t>
      </w:r>
      <w:r>
        <w:rPr>
          <w:rFonts w:ascii="宋体" w:hAnsi="宋体" w:cs="宋体" w:hint="eastAsia"/>
          <w:b/>
          <w:bCs/>
          <w:color w:val="000000" w:themeColor="text1"/>
          <w:szCs w:val="21"/>
        </w:rPr>
        <w:t>本学科在全国财经类大学中排名第二</w:t>
      </w:r>
      <w:r>
        <w:rPr>
          <w:rFonts w:ascii="宋体" w:hAnsi="宋体" w:cs="宋体" w:hint="eastAsia"/>
          <w:color w:val="000000" w:themeColor="text1"/>
          <w:szCs w:val="21"/>
        </w:rPr>
        <w:t>。为培养集经济学、管理学和计算机等多科性知识于一体，能够从事经济信息管理系统的开发、研制、维护工作，也具有对经济活动进行分析、预测与决策的实际工作能力的高层次人才，管理工程学院特举办管理科学与工程专业高级研修班课程。</w:t>
      </w:r>
    </w:p>
    <w:p w:rsidR="00A036F7" w:rsidRDefault="00861147" w:rsidP="006177D9">
      <w:pPr>
        <w:widowControl/>
        <w:spacing w:before="240" w:line="360" w:lineRule="auto"/>
        <w:jc w:val="left"/>
        <w:rPr>
          <w:rFonts w:ascii="Tahoma" w:eastAsiaTheme="minorEastAsia" w:hAnsi="Tahoma" w:cs="Tahoma"/>
          <w:color w:val="C00000"/>
          <w:szCs w:val="21"/>
          <w:shd w:val="clear" w:color="auto" w:fill="FFFFFF"/>
        </w:rPr>
      </w:pPr>
      <w:r>
        <w:rPr>
          <w:rFonts w:ascii="Tahoma" w:hAnsi="Tahoma" w:cs="Tahoma"/>
          <w:b/>
          <w:color w:val="C00000"/>
          <w:szCs w:val="21"/>
          <w:shd w:val="clear" w:color="auto" w:fill="FFFFFF"/>
        </w:rPr>
        <w:t>【</w:t>
      </w:r>
      <w:r>
        <w:rPr>
          <w:rFonts w:ascii="Tahoma" w:hAnsi="Tahoma" w:cs="Tahoma" w:hint="eastAsia"/>
          <w:b/>
          <w:color w:val="C00000"/>
          <w:szCs w:val="21"/>
          <w:shd w:val="clear" w:color="auto" w:fill="FFFFFF"/>
        </w:rPr>
        <w:t>研究方向】</w:t>
      </w:r>
    </w:p>
    <w:p w:rsidR="00A036F7" w:rsidRDefault="00861147" w:rsidP="006177D9">
      <w:pPr>
        <w:spacing w:line="480" w:lineRule="auto"/>
        <w:jc w:val="left"/>
      </w:pPr>
      <w:r>
        <w:rPr>
          <w:rFonts w:ascii="Cambria Math" w:hAnsi="Cambria Math" w:cs="Cambria Math"/>
        </w:rPr>
        <w:t>◆</w:t>
      </w:r>
      <w:r>
        <w:t>IT</w:t>
      </w:r>
      <w:r>
        <w:t>项目管理</w:t>
      </w:r>
      <w:r w:rsidR="00982A80">
        <w:rPr>
          <w:rFonts w:hint="eastAsia"/>
        </w:rPr>
        <w:t xml:space="preserve">              </w:t>
      </w:r>
      <w:r w:rsidR="00F35E36">
        <w:rPr>
          <w:rFonts w:hint="eastAsia"/>
        </w:rPr>
        <w:t xml:space="preserve">     </w:t>
      </w:r>
      <w:r>
        <w:rPr>
          <w:rFonts w:ascii="Cambria Math" w:hAnsi="Cambria Math" w:cs="Cambria Math"/>
        </w:rPr>
        <w:t>◆</w:t>
      </w:r>
      <w:r>
        <w:rPr>
          <w:rFonts w:hint="eastAsia"/>
        </w:rPr>
        <w:t>商务智能与数据挖掘</w:t>
      </w:r>
      <w:r>
        <w:rPr>
          <w:rFonts w:hint="eastAsia"/>
        </w:rPr>
        <w:t xml:space="preserve">   </w:t>
      </w:r>
      <w:r w:rsidR="006177D9">
        <w:rPr>
          <w:rFonts w:hint="eastAsia"/>
        </w:rPr>
        <w:t xml:space="preserve">         </w:t>
      </w:r>
      <w:r>
        <w:rPr>
          <w:rFonts w:hint="eastAsia"/>
        </w:rPr>
        <w:t xml:space="preserve"> </w:t>
      </w:r>
      <w:r>
        <w:rPr>
          <w:rFonts w:ascii="Cambria Math" w:hAnsi="Cambria Math" w:cs="Cambria Math"/>
        </w:rPr>
        <w:t>◆</w:t>
      </w:r>
      <w:r>
        <w:rPr>
          <w:rFonts w:ascii="宋体" w:hAnsi="宋体" w:cs="宋体" w:hint="eastAsia"/>
          <w:color w:val="000000" w:themeColor="text1"/>
          <w:szCs w:val="21"/>
        </w:rPr>
        <w:t>现代企业管理与信息决策</w:t>
      </w:r>
    </w:p>
    <w:p w:rsidR="00A036F7" w:rsidRDefault="00861147" w:rsidP="006177D9">
      <w:pPr>
        <w:spacing w:line="480" w:lineRule="auto"/>
        <w:jc w:val="left"/>
      </w:pPr>
      <w:r>
        <w:rPr>
          <w:rFonts w:ascii="Cambria Math" w:hAnsi="Cambria Math" w:cs="Cambria Math"/>
        </w:rPr>
        <w:t>◆</w:t>
      </w:r>
      <w:r>
        <w:t>电子商务与供应链一体化</w:t>
      </w:r>
      <w:r w:rsidR="00982A80">
        <w:rPr>
          <w:rFonts w:hint="eastAsia"/>
        </w:rPr>
        <w:t xml:space="preserve">  </w:t>
      </w:r>
      <w:r w:rsidR="00F35E36">
        <w:rPr>
          <w:rFonts w:hint="eastAsia"/>
        </w:rPr>
        <w:t xml:space="preserve">     </w:t>
      </w:r>
      <w:r>
        <w:rPr>
          <w:rFonts w:ascii="Cambria Math" w:hAnsi="Cambria Math" w:cs="Cambria Math"/>
        </w:rPr>
        <w:t>◆</w:t>
      </w:r>
      <w:r>
        <w:rPr>
          <w:rFonts w:ascii="宋体" w:hAnsi="宋体" w:cs="宋体" w:hint="eastAsia"/>
          <w:color w:val="000000" w:themeColor="text1"/>
          <w:szCs w:val="21"/>
        </w:rPr>
        <w:t>企业信息化与数据管理</w:t>
      </w:r>
      <w:r>
        <w:t>         </w:t>
      </w:r>
      <w:r w:rsidR="006177D9">
        <w:rPr>
          <w:rFonts w:hint="eastAsia"/>
        </w:rPr>
        <w:t xml:space="preserve"> </w:t>
      </w:r>
      <w:r>
        <w:rPr>
          <w:rFonts w:ascii="Cambria Math" w:hAnsi="Cambria Math" w:cs="Cambria Math"/>
        </w:rPr>
        <w:t>◆</w:t>
      </w:r>
      <w:r>
        <w:t>信息技术管理</w:t>
      </w:r>
    </w:p>
    <w:p w:rsidR="00A036F7" w:rsidRDefault="00861147" w:rsidP="006177D9">
      <w:pPr>
        <w:widowControl/>
        <w:spacing w:line="400" w:lineRule="atLeast"/>
        <w:jc w:val="left"/>
        <w:rPr>
          <w:rFonts w:ascii="Tahoma" w:eastAsiaTheme="minorEastAsia" w:hAnsi="Tahoma" w:cs="Tahoma"/>
          <w:b/>
          <w:color w:val="C00000"/>
          <w:szCs w:val="21"/>
          <w:shd w:val="clear" w:color="auto" w:fill="FFFFFF"/>
        </w:rPr>
      </w:pPr>
      <w:r>
        <w:rPr>
          <w:rFonts w:ascii="Tahoma" w:hAnsi="Tahoma" w:cs="Tahoma"/>
          <w:b/>
          <w:color w:val="C00000"/>
          <w:szCs w:val="21"/>
          <w:shd w:val="clear" w:color="auto" w:fill="FFFFFF"/>
        </w:rPr>
        <w:t>【</w:t>
      </w:r>
      <w:r>
        <w:rPr>
          <w:rFonts w:ascii="Tahoma" w:hAnsi="Tahoma" w:cs="Tahoma" w:hint="eastAsia"/>
          <w:b/>
          <w:color w:val="C00000"/>
          <w:szCs w:val="21"/>
          <w:shd w:val="clear" w:color="auto" w:fill="FFFFFF"/>
        </w:rPr>
        <w:t>学校</w:t>
      </w:r>
      <w:r>
        <w:rPr>
          <w:rFonts w:ascii="Tahoma" w:hAnsi="Tahoma" w:cs="Tahoma"/>
          <w:b/>
          <w:color w:val="C00000"/>
          <w:szCs w:val="21"/>
          <w:shd w:val="clear" w:color="auto" w:fill="FFFFFF"/>
        </w:rPr>
        <w:t>优势</w:t>
      </w:r>
      <w:r>
        <w:rPr>
          <w:rFonts w:ascii="Tahoma" w:hAnsi="Tahoma" w:cs="Tahoma" w:hint="eastAsia"/>
          <w:b/>
          <w:color w:val="C00000"/>
          <w:szCs w:val="21"/>
          <w:shd w:val="clear" w:color="auto" w:fill="FFFFFF"/>
        </w:rPr>
        <w:t>】</w:t>
      </w:r>
    </w:p>
    <w:p w:rsidR="00A036F7" w:rsidRDefault="00861147" w:rsidP="006177D9">
      <w:pPr>
        <w:pStyle w:val="ac"/>
        <w:widowControl/>
        <w:numPr>
          <w:ilvl w:val="0"/>
          <w:numId w:val="1"/>
        </w:numPr>
        <w:spacing w:line="540" w:lineRule="exact"/>
        <w:ind w:firstLineChars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条件符合，可申请我校同等学力管理科学与工程专业硕士学位。</w:t>
      </w:r>
    </w:p>
    <w:p w:rsidR="00A036F7" w:rsidRDefault="00861147">
      <w:pPr>
        <w:pStyle w:val="a6"/>
        <w:shd w:val="clear" w:color="auto" w:fill="FFFFFF"/>
        <w:spacing w:before="0" w:beforeAutospacing="0" w:after="0" w:afterAutospacing="0" w:line="540" w:lineRule="exact"/>
        <w:ind w:leftChars="200" w:left="420"/>
        <w:rPr>
          <w:rFonts w:ascii="Tahoma" w:hAnsi="Tahoma" w:cs="Tahoma"/>
          <w:color w:val="000000"/>
          <w:sz w:val="22"/>
          <w:szCs w:val="20"/>
          <w:shd w:val="clear" w:color="auto" w:fill="FFFFFF"/>
        </w:rPr>
      </w:pPr>
      <w:r>
        <w:rPr>
          <w:rFonts w:ascii="Tahoma" w:eastAsiaTheme="minorEastAsia" w:hAnsi="Tahoma" w:cs="Tahoma" w:hint="eastAsia"/>
          <w:color w:val="000000"/>
          <w:kern w:val="2"/>
          <w:sz w:val="20"/>
          <w:szCs w:val="20"/>
          <w:shd w:val="clear" w:color="auto" w:fill="FFFFFF"/>
        </w:rPr>
        <w:t>注：根据国务院学位委员会（</w:t>
      </w:r>
      <w:r>
        <w:rPr>
          <w:rFonts w:ascii="Tahoma" w:eastAsiaTheme="minorEastAsia" w:hAnsi="Tahoma" w:cs="Tahoma" w:hint="eastAsia"/>
          <w:color w:val="000000"/>
          <w:kern w:val="2"/>
          <w:sz w:val="20"/>
          <w:szCs w:val="20"/>
          <w:shd w:val="clear" w:color="auto" w:fill="FFFFFF"/>
        </w:rPr>
        <w:t>2013</w:t>
      </w:r>
      <w:r>
        <w:rPr>
          <w:rFonts w:ascii="Tahoma" w:eastAsiaTheme="minorEastAsia" w:hAnsi="Tahoma" w:cs="Tahoma" w:hint="eastAsia"/>
          <w:color w:val="000000"/>
          <w:kern w:val="2"/>
          <w:sz w:val="20"/>
          <w:szCs w:val="20"/>
          <w:shd w:val="clear" w:color="auto" w:fill="FFFFFF"/>
        </w:rPr>
        <w:t>）</w:t>
      </w:r>
      <w:r>
        <w:rPr>
          <w:rFonts w:ascii="Tahoma" w:eastAsiaTheme="minorEastAsia" w:hAnsi="Tahoma" w:cs="Tahoma" w:hint="eastAsia"/>
          <w:color w:val="000000"/>
          <w:kern w:val="2"/>
          <w:sz w:val="20"/>
          <w:szCs w:val="20"/>
          <w:shd w:val="clear" w:color="auto" w:fill="FFFFFF"/>
        </w:rPr>
        <w:t>36</w:t>
      </w:r>
      <w:r>
        <w:rPr>
          <w:rFonts w:ascii="Tahoma" w:eastAsiaTheme="minorEastAsia" w:hAnsi="Tahoma" w:cs="Tahoma" w:hint="eastAsia"/>
          <w:color w:val="000000"/>
          <w:kern w:val="2"/>
          <w:sz w:val="20"/>
          <w:szCs w:val="20"/>
          <w:shd w:val="clear" w:color="auto" w:fill="FFFFFF"/>
        </w:rPr>
        <w:t>号文件，申请同等学力硕士学位流程及要求不变。</w:t>
      </w:r>
    </w:p>
    <w:p w:rsidR="00A036F7" w:rsidRDefault="00861147">
      <w:pPr>
        <w:pStyle w:val="ac"/>
        <w:widowControl/>
        <w:numPr>
          <w:ilvl w:val="0"/>
          <w:numId w:val="1"/>
        </w:numPr>
        <w:spacing w:line="540" w:lineRule="exact"/>
        <w:ind w:firstLineChars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案例教学，</w:t>
      </w:r>
      <w:r>
        <w:rPr>
          <w:rFonts w:ascii="Tahoma" w:hAnsi="Tahoma" w:cs="Tahoma"/>
          <w:color w:val="000000"/>
          <w:szCs w:val="21"/>
          <w:shd w:val="clear" w:color="auto" w:fill="FFFFFF"/>
        </w:rPr>
        <w:t>采用课堂讲授、研讨、模拟训练、案例分析、社会调查和实习等多种形式，注重理论联系实际，强调培养学生分析和解决问题的能力。</w:t>
      </w:r>
    </w:p>
    <w:p w:rsidR="00A036F7" w:rsidRDefault="008611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rPr>
          <w:rFonts w:ascii="Tahoma" w:eastAsiaTheme="minorEastAsia" w:hAnsi="Tahoma" w:cs="Tahoma"/>
          <w:color w:val="000000"/>
          <w:kern w:val="2"/>
          <w:sz w:val="21"/>
          <w:szCs w:val="21"/>
          <w:shd w:val="clear" w:color="auto" w:fill="FFFFFF"/>
        </w:rPr>
      </w:pPr>
      <w:bookmarkStart w:id="0" w:name="_Hlk39649220"/>
      <w:r>
        <w:rPr>
          <w:rFonts w:ascii="Tahoma" w:eastAsiaTheme="minorEastAsia" w:hAnsi="Tahoma" w:cs="Tahoma"/>
          <w:color w:val="000000"/>
          <w:kern w:val="2"/>
          <w:sz w:val="21"/>
          <w:szCs w:val="21"/>
          <w:shd w:val="clear" w:color="auto" w:fill="FFFFFF"/>
        </w:rPr>
        <w:t>首都经贸大学高级课程研修班由</w:t>
      </w:r>
      <w:r>
        <w:rPr>
          <w:rFonts w:ascii="Tahoma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培训</w:t>
      </w:r>
      <w:r>
        <w:rPr>
          <w:rFonts w:ascii="Tahoma" w:eastAsiaTheme="minorEastAsia" w:hAnsi="Tahoma" w:cs="Tahoma"/>
          <w:color w:val="000000"/>
          <w:kern w:val="2"/>
          <w:sz w:val="21"/>
          <w:szCs w:val="21"/>
          <w:shd w:val="clear" w:color="auto" w:fill="FFFFFF"/>
        </w:rPr>
        <w:t>中心统一负责招生</w:t>
      </w:r>
      <w:r>
        <w:rPr>
          <w:rFonts w:ascii="Tahoma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，</w:t>
      </w:r>
      <w:r>
        <w:rPr>
          <w:rFonts w:ascii="Tahoma" w:eastAsiaTheme="minorEastAsia" w:hAnsi="Tahoma" w:cs="Tahoma"/>
          <w:color w:val="000000"/>
          <w:kern w:val="2"/>
          <w:sz w:val="21"/>
          <w:szCs w:val="21"/>
          <w:shd w:val="clear" w:color="auto" w:fill="FFFFFF"/>
        </w:rPr>
        <w:t>课程资源整合。定期组织相关的实践拓展活动，方便人脉拓展。</w:t>
      </w:r>
    </w:p>
    <w:p w:rsidR="00A036F7" w:rsidRDefault="00861147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exact"/>
        <w:rPr>
          <w:rFonts w:ascii="Tahoma" w:eastAsiaTheme="minorEastAsia" w:hAnsi="Tahoma" w:cs="Tahoma"/>
          <w:color w:val="000000"/>
          <w:kern w:val="2"/>
          <w:sz w:val="21"/>
          <w:szCs w:val="21"/>
          <w:shd w:val="clear" w:color="auto" w:fill="FFFFFF"/>
        </w:rPr>
      </w:pPr>
      <w:r>
        <w:rPr>
          <w:rFonts w:ascii="Tahoma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政策优势</w:t>
      </w:r>
      <w:r>
        <w:rPr>
          <w:rFonts w:ascii="Tahoma" w:eastAsiaTheme="minorEastAsia" w:hAnsi="Tahoma" w:cs="Tahoma"/>
          <w:color w:val="000000"/>
          <w:kern w:val="2"/>
          <w:sz w:val="21"/>
          <w:szCs w:val="21"/>
          <w:shd w:val="clear" w:color="auto" w:fill="FFFFFF"/>
        </w:rPr>
        <w:t> </w:t>
      </w:r>
      <w:r>
        <w:rPr>
          <w:rFonts w:ascii="Tahoma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：国考单科成绩有效期较长，共计五年，利于在职人员安排考试。</w:t>
      </w:r>
      <w:bookmarkStart w:id="1" w:name="_GoBack"/>
      <w:bookmarkEnd w:id="1"/>
      <w:r>
        <w:rPr>
          <w:rFonts w:ascii="Tahoma" w:eastAsiaTheme="minorEastAsia" w:hAnsi="Tahoma" w:cs="Tahoma" w:hint="eastAsia"/>
          <w:color w:val="000000"/>
          <w:kern w:val="2"/>
          <w:sz w:val="21"/>
          <w:szCs w:val="21"/>
          <w:shd w:val="clear" w:color="auto" w:fill="FFFFFF"/>
        </w:rPr>
        <w:t>论文答辩统一安排论文指导老师。</w:t>
      </w:r>
    </w:p>
    <w:bookmarkEnd w:id="0"/>
    <w:p w:rsidR="00A036F7" w:rsidRDefault="00861147">
      <w:pPr>
        <w:widowControl/>
        <w:spacing w:line="400" w:lineRule="atLeast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b/>
          <w:color w:val="C00000"/>
          <w:szCs w:val="21"/>
          <w:shd w:val="clear" w:color="auto" w:fill="FFFFFF"/>
        </w:rPr>
        <w:lastRenderedPageBreak/>
        <w:t>【课程设置】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（每年按我校最新“研究生培养方案”及行业趋势调整。）</w:t>
      </w:r>
    </w:p>
    <w:p w:rsidR="00A036F7" w:rsidRDefault="00861147">
      <w:pPr>
        <w:widowControl/>
        <w:spacing w:line="400" w:lineRule="atLeast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b/>
          <w:color w:val="C00000"/>
          <w:szCs w:val="21"/>
          <w:shd w:val="clear" w:color="auto" w:fill="FFFFFF"/>
        </w:rPr>
        <w:t>【学</w:t>
      </w:r>
      <w:r>
        <w:rPr>
          <w:rFonts w:ascii="Tahoma" w:hAnsi="Tahoma" w:cs="Tahoma" w:hint="eastAsia"/>
          <w:b/>
          <w:color w:val="C00000"/>
          <w:szCs w:val="21"/>
          <w:shd w:val="clear" w:color="auto" w:fill="FFFFFF"/>
        </w:rPr>
        <w:t xml:space="preserve">    </w:t>
      </w:r>
      <w:r>
        <w:rPr>
          <w:rFonts w:ascii="Tahoma" w:hAnsi="Tahoma" w:cs="Tahoma" w:hint="eastAsia"/>
          <w:b/>
          <w:color w:val="C00000"/>
          <w:szCs w:val="21"/>
          <w:shd w:val="clear" w:color="auto" w:fill="FFFFFF"/>
        </w:rPr>
        <w:t>制】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1.5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年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-2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年</w:t>
      </w:r>
    </w:p>
    <w:p w:rsidR="00A036F7" w:rsidRDefault="00861147">
      <w:pPr>
        <w:pStyle w:val="ac"/>
        <w:widowControl/>
        <w:spacing w:line="360" w:lineRule="auto"/>
        <w:ind w:firstLineChars="0" w:firstLine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b/>
          <w:color w:val="C00000"/>
          <w:szCs w:val="21"/>
          <w:shd w:val="clear" w:color="auto" w:fill="FFFFFF"/>
        </w:rPr>
        <w:t>【上课方式】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周末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/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网络远程</w:t>
      </w:r>
    </w:p>
    <w:tbl>
      <w:tblPr>
        <w:tblW w:w="968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8"/>
        <w:gridCol w:w="8161"/>
      </w:tblGrid>
      <w:tr w:rsidR="00A036F7">
        <w:trPr>
          <w:trHeight w:val="474"/>
        </w:trPr>
        <w:tc>
          <w:tcPr>
            <w:tcW w:w="1528" w:type="dxa"/>
            <w:shd w:val="clear" w:color="000000" w:fill="C4BD97"/>
            <w:vAlign w:val="center"/>
          </w:tcPr>
          <w:p w:rsidR="00A036F7" w:rsidRDefault="008611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学习模块</w:t>
            </w:r>
          </w:p>
        </w:tc>
        <w:tc>
          <w:tcPr>
            <w:tcW w:w="8161" w:type="dxa"/>
            <w:shd w:val="clear" w:color="000000" w:fill="C4BD97"/>
            <w:vAlign w:val="center"/>
          </w:tcPr>
          <w:p w:rsidR="00A036F7" w:rsidRDefault="00861147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课程科目</w:t>
            </w:r>
          </w:p>
        </w:tc>
      </w:tr>
      <w:tr w:rsidR="00A036F7">
        <w:trPr>
          <w:trHeight w:val="438"/>
        </w:trPr>
        <w:tc>
          <w:tcPr>
            <w:tcW w:w="1528" w:type="dxa"/>
            <w:vMerge w:val="restart"/>
            <w:shd w:val="clear" w:color="000000" w:fill="FFFFFF"/>
            <w:vAlign w:val="center"/>
          </w:tcPr>
          <w:p w:rsidR="00A036F7" w:rsidRDefault="00861147">
            <w:pPr>
              <w:jc w:val="center"/>
              <w:rPr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专业课模块</w:t>
            </w:r>
          </w:p>
        </w:tc>
        <w:tc>
          <w:tcPr>
            <w:tcW w:w="8161" w:type="dxa"/>
            <w:shd w:val="clear" w:color="000000" w:fill="FFFFFF"/>
            <w:vAlign w:val="center"/>
          </w:tcPr>
          <w:p w:rsidR="00A036F7" w:rsidRDefault="00861147">
            <w:pPr>
              <w:rPr>
                <w:b/>
                <w:bCs/>
                <w:color w:val="000000"/>
                <w:szCs w:val="21"/>
              </w:rPr>
            </w:pPr>
            <w:r>
              <w:rPr>
                <w:b/>
                <w:bCs/>
                <w:color w:val="000000"/>
                <w:szCs w:val="21"/>
              </w:rPr>
              <w:t>IT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项目管理</w:t>
            </w:r>
            <w:r w:rsidR="00982A80">
              <w:rPr>
                <w:rFonts w:hint="eastAsia"/>
                <w:b/>
                <w:bCs/>
                <w:color w:val="000000"/>
                <w:szCs w:val="21"/>
              </w:rPr>
              <w:t xml:space="preserve">              </w:t>
            </w:r>
            <w:r>
              <w:rPr>
                <w:b/>
                <w:bCs/>
                <w:color w:val="000000"/>
                <w:szCs w:val="21"/>
              </w:rPr>
              <w:t>IT Project Management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vAlign w:val="center"/>
          </w:tcPr>
          <w:p w:rsidR="00A036F7" w:rsidRDefault="00A036F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:rsidR="00A036F7" w:rsidRDefault="00861147">
            <w:pPr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>管理信息系统</w:t>
            </w:r>
            <w:r>
              <w:rPr>
                <w:rFonts w:hint="eastAsia"/>
                <w:b/>
                <w:bCs/>
                <w:color w:val="000000"/>
                <w:sz w:val="22"/>
                <w:szCs w:val="22"/>
              </w:rPr>
              <w:t xml:space="preserve">            Management Information System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vAlign w:val="center"/>
          </w:tcPr>
          <w:p w:rsidR="00A036F7" w:rsidRDefault="00A036F7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:rsidR="00A036F7" w:rsidRDefault="00861147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高级运筹学</w:t>
            </w:r>
            <w:r>
              <w:rPr>
                <w:b/>
                <w:bCs/>
                <w:color w:val="000000"/>
                <w:szCs w:val="21"/>
              </w:rPr>
              <w:t xml:space="preserve">               Advanced Operations Research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vAlign w:val="center"/>
          </w:tcPr>
          <w:p w:rsidR="00A036F7" w:rsidRDefault="00A036F7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:rsidR="00A036F7" w:rsidRDefault="00861147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决策理论与方法</w:t>
            </w:r>
            <w:r>
              <w:rPr>
                <w:b/>
                <w:bCs/>
                <w:color w:val="000000"/>
                <w:szCs w:val="21"/>
              </w:rPr>
              <w:t xml:space="preserve">           Decision Theory and Method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vAlign w:val="center"/>
          </w:tcPr>
          <w:p w:rsidR="00A036F7" w:rsidRDefault="00A036F7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:rsidR="00A036F7" w:rsidRDefault="00861147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企业资源计划（</w:t>
            </w:r>
            <w:r>
              <w:rPr>
                <w:b/>
                <w:bCs/>
                <w:color w:val="000000"/>
                <w:szCs w:val="21"/>
              </w:rPr>
              <w:t>ERP</w:t>
            </w:r>
            <w:r>
              <w:rPr>
                <w:rFonts w:hint="eastAsia"/>
                <w:b/>
                <w:bCs/>
                <w:color w:val="000000"/>
                <w:szCs w:val="21"/>
              </w:rPr>
              <w:t>）</w:t>
            </w:r>
            <w:r w:rsidR="00982A80">
              <w:rPr>
                <w:rFonts w:hint="eastAsia"/>
                <w:b/>
                <w:bCs/>
                <w:color w:val="000000"/>
                <w:szCs w:val="21"/>
              </w:rPr>
              <w:t xml:space="preserve">     </w:t>
            </w:r>
            <w:r>
              <w:rPr>
                <w:b/>
                <w:bCs/>
                <w:color w:val="000000"/>
                <w:szCs w:val="21"/>
              </w:rPr>
              <w:t>Enterprise Resource Planning (ERP)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vAlign w:val="center"/>
          </w:tcPr>
          <w:p w:rsidR="00A036F7" w:rsidRDefault="00A036F7">
            <w:pPr>
              <w:jc w:val="center"/>
              <w:rPr>
                <w:b/>
                <w:bCs/>
                <w:color w:val="000000"/>
                <w:szCs w:val="21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:rsidR="00A036F7" w:rsidRDefault="00861147">
            <w:pPr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/>
                <w:b/>
                <w:bCs/>
                <w:color w:val="000000"/>
                <w:szCs w:val="21"/>
              </w:rPr>
              <w:t>人力资源管理</w:t>
            </w:r>
            <w:r w:rsidR="00982A80">
              <w:rPr>
                <w:rFonts w:hint="eastAsia"/>
                <w:b/>
                <w:bCs/>
                <w:color w:val="000000"/>
                <w:szCs w:val="21"/>
              </w:rPr>
              <w:t xml:space="preserve">             </w:t>
            </w:r>
            <w:r>
              <w:rPr>
                <w:b/>
                <w:bCs/>
                <w:color w:val="000000"/>
                <w:szCs w:val="21"/>
              </w:rPr>
              <w:t>Human Resource Management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vAlign w:val="center"/>
          </w:tcPr>
          <w:p w:rsidR="00A036F7" w:rsidRDefault="00A036F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:rsidR="00A036F7" w:rsidRDefault="00861147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市场营销学</w:t>
            </w:r>
            <w:r w:rsidR="00982A80">
              <w:rPr>
                <w:rFonts w:hint="eastAsia"/>
                <w:b/>
                <w:bCs/>
                <w:szCs w:val="21"/>
              </w:rPr>
              <w:t xml:space="preserve">               </w:t>
            </w:r>
            <w:r>
              <w:rPr>
                <w:b/>
                <w:bCs/>
                <w:szCs w:val="21"/>
              </w:rPr>
              <w:t>Marketing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vAlign w:val="center"/>
          </w:tcPr>
          <w:p w:rsidR="00A036F7" w:rsidRDefault="00A036F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:rsidR="00A036F7" w:rsidRDefault="00861147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信息经济学</w:t>
            </w:r>
            <w:r w:rsidR="00982A80">
              <w:rPr>
                <w:rFonts w:hint="eastAsia"/>
                <w:b/>
                <w:bCs/>
                <w:szCs w:val="21"/>
              </w:rPr>
              <w:t xml:space="preserve">               </w:t>
            </w:r>
            <w:r>
              <w:rPr>
                <w:b/>
                <w:bCs/>
                <w:szCs w:val="21"/>
              </w:rPr>
              <w:t>Information Economics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vAlign w:val="center"/>
          </w:tcPr>
          <w:p w:rsidR="00A036F7" w:rsidRDefault="00A036F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:rsidR="00A036F7" w:rsidRDefault="00861147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大数据分析</w:t>
            </w:r>
            <w:r>
              <w:rPr>
                <w:b/>
                <w:bCs/>
                <w:szCs w:val="21"/>
              </w:rPr>
              <w:t xml:space="preserve">               Big Data Analysis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vAlign w:val="center"/>
          </w:tcPr>
          <w:p w:rsidR="00A036F7" w:rsidRDefault="00A036F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:rsidR="00A036F7" w:rsidRDefault="00861147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数据仓库与数据挖掘</w:t>
            </w:r>
            <w:r>
              <w:rPr>
                <w:b/>
                <w:bCs/>
                <w:szCs w:val="21"/>
              </w:rPr>
              <w:t xml:space="preserve">       Data Warehouse and Data Mining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vAlign w:val="center"/>
          </w:tcPr>
          <w:p w:rsidR="00A036F7" w:rsidRDefault="00A036F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:rsidR="00A036F7" w:rsidRDefault="00861147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人工智能与深度学习</w:t>
            </w:r>
            <w:r>
              <w:rPr>
                <w:b/>
                <w:bCs/>
                <w:szCs w:val="21"/>
              </w:rPr>
              <w:t xml:space="preserve">       Artificial Intelligence and Deep Learning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vAlign w:val="center"/>
          </w:tcPr>
          <w:p w:rsidR="00A036F7" w:rsidRDefault="00A036F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:rsidR="00A036F7" w:rsidRDefault="00861147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智能决策与数据挖掘</w:t>
            </w:r>
            <w:r>
              <w:rPr>
                <w:b/>
                <w:bCs/>
                <w:szCs w:val="21"/>
              </w:rPr>
              <w:t xml:space="preserve">       Intelligent Decision Making and Data Mining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vAlign w:val="center"/>
          </w:tcPr>
          <w:p w:rsidR="00A036F7" w:rsidRDefault="00A036F7">
            <w:pPr>
              <w:jc w:val="center"/>
              <w:rPr>
                <w:b/>
                <w:bCs/>
                <w:szCs w:val="21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:rsidR="00A036F7" w:rsidRDefault="00861147"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电子商务及供应链管理与案例分析</w:t>
            </w:r>
          </w:p>
          <w:p w:rsidR="00A036F7" w:rsidRDefault="00861147">
            <w:pPr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 xml:space="preserve">E-commerce and Supply Chain </w:t>
            </w:r>
            <w:proofErr w:type="spellStart"/>
            <w:r>
              <w:rPr>
                <w:b/>
                <w:bCs/>
                <w:szCs w:val="21"/>
              </w:rPr>
              <w:t>Mmanagement</w:t>
            </w:r>
            <w:proofErr w:type="spellEnd"/>
            <w:r>
              <w:rPr>
                <w:b/>
                <w:bCs/>
                <w:szCs w:val="21"/>
              </w:rPr>
              <w:t xml:space="preserve"> and Case Analysis</w:t>
            </w:r>
          </w:p>
        </w:tc>
      </w:tr>
      <w:tr w:rsidR="00A036F7">
        <w:trPr>
          <w:trHeight w:val="438"/>
        </w:trPr>
        <w:tc>
          <w:tcPr>
            <w:tcW w:w="1528" w:type="dxa"/>
            <w:vMerge w:val="restart"/>
            <w:shd w:val="clear" w:color="000000" w:fill="FFFFFF"/>
            <w:vAlign w:val="center"/>
          </w:tcPr>
          <w:p w:rsidR="00A036F7" w:rsidRDefault="00861147">
            <w:pPr>
              <w:widowControl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学位课模块</w:t>
            </w:r>
          </w:p>
        </w:tc>
        <w:tc>
          <w:tcPr>
            <w:tcW w:w="8161" w:type="dxa"/>
            <w:shd w:val="clear" w:color="000000" w:fill="FFFFFF"/>
            <w:vAlign w:val="center"/>
          </w:tcPr>
          <w:p w:rsidR="00A036F7" w:rsidRDefault="00861147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高级管理学</w:t>
            </w:r>
            <w:r>
              <w:rPr>
                <w:rFonts w:hint="eastAsia"/>
                <w:b/>
                <w:bCs/>
              </w:rPr>
              <w:t xml:space="preserve">               Advanced Management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shd w:val="clear" w:color="000000" w:fill="FFFFFF"/>
          </w:tcPr>
          <w:p w:rsidR="00A036F7" w:rsidRDefault="00A036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:rsidR="00A036F7" w:rsidRDefault="00861147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西方经济学</w:t>
            </w:r>
            <w:r>
              <w:rPr>
                <w:rFonts w:hint="eastAsia"/>
                <w:b/>
                <w:bCs/>
              </w:rPr>
              <w:t xml:space="preserve">               Western Economics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shd w:val="clear" w:color="000000" w:fill="FFFFFF"/>
          </w:tcPr>
          <w:p w:rsidR="00A036F7" w:rsidRDefault="00A036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:rsidR="00A036F7" w:rsidRDefault="00861147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企业战略管理</w:t>
            </w:r>
            <w:r>
              <w:rPr>
                <w:rFonts w:hint="eastAsia"/>
                <w:b/>
                <w:bCs/>
              </w:rPr>
              <w:t xml:space="preserve">             Corporate Strategic Management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shd w:val="clear" w:color="000000" w:fill="FFFFFF"/>
          </w:tcPr>
          <w:p w:rsidR="00A036F7" w:rsidRDefault="00A036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:rsidR="00A036F7" w:rsidRDefault="00861147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应用统计学</w:t>
            </w:r>
            <w:r>
              <w:rPr>
                <w:rFonts w:hint="eastAsia"/>
                <w:b/>
                <w:bCs/>
              </w:rPr>
              <w:t xml:space="preserve">               Applied Statistics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shd w:val="clear" w:color="000000" w:fill="FFFFFF"/>
          </w:tcPr>
          <w:p w:rsidR="00A036F7" w:rsidRDefault="00A036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:rsidR="00A036F7" w:rsidRDefault="00861147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社会主义经济理论</w:t>
            </w:r>
            <w:r>
              <w:rPr>
                <w:rFonts w:hint="eastAsia"/>
                <w:b/>
                <w:bCs/>
              </w:rPr>
              <w:t xml:space="preserve">         Socialist Economic Theory</w:t>
            </w:r>
          </w:p>
        </w:tc>
      </w:tr>
      <w:tr w:rsidR="00A036F7">
        <w:trPr>
          <w:trHeight w:val="438"/>
        </w:trPr>
        <w:tc>
          <w:tcPr>
            <w:tcW w:w="1528" w:type="dxa"/>
            <w:vMerge/>
            <w:shd w:val="clear" w:color="000000" w:fill="FFFFFF"/>
          </w:tcPr>
          <w:p w:rsidR="00A036F7" w:rsidRDefault="00A036F7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161" w:type="dxa"/>
            <w:shd w:val="clear" w:color="000000" w:fill="FFFFFF"/>
            <w:vAlign w:val="center"/>
          </w:tcPr>
          <w:p w:rsidR="00A036F7" w:rsidRDefault="00861147">
            <w:pPr>
              <w:widowControl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科学社会主义理论与实践</w:t>
            </w:r>
            <w:r>
              <w:rPr>
                <w:rFonts w:hint="eastAsia"/>
                <w:b/>
                <w:bCs/>
              </w:rPr>
              <w:t xml:space="preserve">   Scientific Socialism Theory and Practice</w:t>
            </w:r>
          </w:p>
        </w:tc>
      </w:tr>
    </w:tbl>
    <w:p w:rsidR="00A036F7" w:rsidRDefault="00861147">
      <w:pPr>
        <w:widowControl/>
        <w:spacing w:before="240" w:line="400" w:lineRule="atLeast"/>
        <w:jc w:val="left"/>
        <w:rPr>
          <w:rFonts w:ascii="Tahoma" w:hAnsi="Tahoma" w:cs="Tahoma"/>
          <w:b/>
          <w:color w:val="C00000"/>
          <w:szCs w:val="21"/>
          <w:shd w:val="clear" w:color="auto" w:fill="FFFFFF"/>
        </w:rPr>
      </w:pPr>
      <w:r>
        <w:rPr>
          <w:rFonts w:ascii="Tahoma" w:hAnsi="Tahoma" w:cs="Tahoma"/>
          <w:b/>
          <w:color w:val="C00000"/>
          <w:szCs w:val="21"/>
          <w:shd w:val="clear" w:color="auto" w:fill="FFFFFF"/>
        </w:rPr>
        <w:t>【申请</w:t>
      </w:r>
      <w:r>
        <w:rPr>
          <w:rFonts w:ascii="Tahoma" w:hAnsi="Tahoma" w:cs="Tahoma" w:hint="eastAsia"/>
          <w:b/>
          <w:color w:val="C00000"/>
          <w:szCs w:val="21"/>
          <w:shd w:val="clear" w:color="auto" w:fill="FFFFFF"/>
        </w:rPr>
        <w:t>入学】</w:t>
      </w:r>
    </w:p>
    <w:p w:rsidR="00A036F7" w:rsidRDefault="00861147">
      <w:pPr>
        <w:pStyle w:val="ac"/>
        <w:widowControl/>
        <w:numPr>
          <w:ilvl w:val="0"/>
          <w:numId w:val="2"/>
        </w:numPr>
        <w:spacing w:line="440" w:lineRule="exact"/>
        <w:ind w:firstLineChars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大专及以上学历在职人员</w:t>
      </w:r>
    </w:p>
    <w:p w:rsidR="00A036F7" w:rsidRDefault="00861147">
      <w:pPr>
        <w:pStyle w:val="ac"/>
        <w:widowControl/>
        <w:numPr>
          <w:ilvl w:val="0"/>
          <w:numId w:val="2"/>
        </w:numPr>
        <w:spacing w:line="440" w:lineRule="exact"/>
        <w:ind w:firstLineChars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填写入学就读申请表</w:t>
      </w:r>
    </w:p>
    <w:p w:rsidR="00A036F7" w:rsidRDefault="00861147">
      <w:pPr>
        <w:pStyle w:val="ac"/>
        <w:widowControl/>
        <w:numPr>
          <w:ilvl w:val="0"/>
          <w:numId w:val="2"/>
        </w:numPr>
        <w:spacing w:line="440" w:lineRule="exact"/>
        <w:ind w:firstLineChars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最高学历学位证书复印件</w:t>
      </w:r>
      <w:r>
        <w:rPr>
          <w:rFonts w:ascii="Tahoma" w:hAnsi="Tahoma" w:cs="Tahoma"/>
          <w:color w:val="000000"/>
          <w:szCs w:val="21"/>
          <w:shd w:val="clear" w:color="auto" w:fill="FFFFFF"/>
        </w:rPr>
        <w:t>各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2</w:t>
      </w:r>
      <w:r>
        <w:rPr>
          <w:rFonts w:ascii="Tahoma" w:hAnsi="Tahoma" w:cs="Tahoma"/>
          <w:color w:val="000000"/>
          <w:szCs w:val="21"/>
          <w:shd w:val="clear" w:color="auto" w:fill="FFFFFF"/>
        </w:rPr>
        <w:t>份</w:t>
      </w:r>
    </w:p>
    <w:p w:rsidR="00A036F7" w:rsidRDefault="00861147">
      <w:pPr>
        <w:pStyle w:val="ac"/>
        <w:widowControl/>
        <w:numPr>
          <w:ilvl w:val="0"/>
          <w:numId w:val="2"/>
        </w:numPr>
        <w:spacing w:line="440" w:lineRule="exact"/>
        <w:ind w:firstLineChars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身份证复印件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2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份（中国学生）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/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护照复印件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2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份（国际学生）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 xml:space="preserve">   </w:t>
      </w:r>
    </w:p>
    <w:p w:rsidR="00A036F7" w:rsidRDefault="00861147">
      <w:pPr>
        <w:pStyle w:val="ac"/>
        <w:widowControl/>
        <w:numPr>
          <w:ilvl w:val="0"/>
          <w:numId w:val="2"/>
        </w:numPr>
        <w:spacing w:line="440" w:lineRule="exact"/>
        <w:ind w:firstLineChars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1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寸免冠彩照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5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张，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2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寸免冠彩照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2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张（蓝白底均可）</w:t>
      </w:r>
    </w:p>
    <w:p w:rsidR="00A036F7" w:rsidRDefault="00861147">
      <w:pPr>
        <w:pStyle w:val="ac"/>
        <w:widowControl/>
        <w:numPr>
          <w:ilvl w:val="0"/>
          <w:numId w:val="2"/>
        </w:numPr>
        <w:spacing w:line="440" w:lineRule="exact"/>
        <w:ind w:firstLineChars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学费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18000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元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/2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年，报名费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200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元</w:t>
      </w:r>
    </w:p>
    <w:p w:rsidR="00A036F7" w:rsidRDefault="00861147">
      <w:pPr>
        <w:pStyle w:val="ac"/>
        <w:widowControl/>
        <w:spacing w:line="540" w:lineRule="atLeast"/>
        <w:ind w:firstLineChars="0" w:firstLine="0"/>
        <w:jc w:val="left"/>
        <w:rPr>
          <w:b/>
          <w:bCs/>
          <w:color w:val="C00000"/>
        </w:rPr>
      </w:pPr>
      <w:r>
        <w:rPr>
          <w:rFonts w:hint="eastAsia"/>
          <w:b/>
          <w:bCs/>
          <w:color w:val="C00000"/>
        </w:rPr>
        <w:lastRenderedPageBreak/>
        <w:t>【汇款学校对公账号信息】</w:t>
      </w:r>
    </w:p>
    <w:p w:rsidR="00A036F7" w:rsidRPr="00982A80" w:rsidRDefault="00861147">
      <w:pPr>
        <w:widowControl/>
        <w:spacing w:line="440" w:lineRule="atLeast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 w:rsidRPr="00982A80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户</w:t>
      </w:r>
      <w:r w:rsidRPr="00982A80">
        <w:rPr>
          <w:rFonts w:ascii="Tahoma" w:hAnsi="Tahoma" w:cs="Tahoma"/>
          <w:bCs/>
          <w:color w:val="000000"/>
          <w:szCs w:val="21"/>
          <w:shd w:val="clear" w:color="auto" w:fill="FFFFFF"/>
        </w:rPr>
        <w:t>    </w:t>
      </w:r>
      <w:r w:rsidRPr="00982A80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名：</w:t>
      </w:r>
      <w:r w:rsidRPr="00982A80">
        <w:rPr>
          <w:rFonts w:ascii="Tahoma" w:hAnsi="Tahoma" w:cs="Tahoma" w:hint="eastAsia"/>
          <w:color w:val="000000"/>
          <w:szCs w:val="21"/>
          <w:shd w:val="clear" w:color="auto" w:fill="FFFFFF"/>
        </w:rPr>
        <w:t>首都经济贸易大学培训中心</w:t>
      </w:r>
    </w:p>
    <w:p w:rsidR="00A036F7" w:rsidRPr="00982A80" w:rsidRDefault="00861147">
      <w:pPr>
        <w:widowControl/>
        <w:spacing w:line="440" w:lineRule="atLeast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 w:rsidRPr="00982A80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账</w:t>
      </w:r>
      <w:r w:rsidRPr="00982A80">
        <w:rPr>
          <w:rFonts w:ascii="Tahoma" w:hAnsi="Tahoma" w:cs="Tahoma"/>
          <w:bCs/>
          <w:color w:val="000000"/>
          <w:szCs w:val="21"/>
          <w:shd w:val="clear" w:color="auto" w:fill="FFFFFF"/>
        </w:rPr>
        <w:t>    </w:t>
      </w:r>
      <w:r w:rsidRPr="00982A80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号：</w:t>
      </w:r>
      <w:r w:rsidRPr="00982A80">
        <w:rPr>
          <w:rFonts w:ascii="Tahoma" w:hAnsi="Tahoma" w:cs="Tahoma" w:hint="eastAsia"/>
          <w:color w:val="000000"/>
          <w:szCs w:val="21"/>
          <w:shd w:val="clear" w:color="auto" w:fill="FFFFFF"/>
        </w:rPr>
        <w:t>0200  0202  0901  4433  184</w:t>
      </w:r>
    </w:p>
    <w:p w:rsidR="00A036F7" w:rsidRPr="00982A80" w:rsidRDefault="00861147">
      <w:pPr>
        <w:widowControl/>
        <w:spacing w:line="440" w:lineRule="atLeast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 w:rsidRPr="00982A80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开</w:t>
      </w:r>
      <w:r w:rsidRPr="00982A80">
        <w:rPr>
          <w:rFonts w:ascii="Tahoma" w:hAnsi="Tahoma" w:cs="Tahoma"/>
          <w:bCs/>
          <w:color w:val="000000"/>
          <w:szCs w:val="21"/>
          <w:shd w:val="clear" w:color="auto" w:fill="FFFFFF"/>
        </w:rPr>
        <w:t> </w:t>
      </w:r>
      <w:r w:rsidRPr="00982A80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户</w:t>
      </w:r>
      <w:r w:rsidRPr="00982A80">
        <w:rPr>
          <w:rFonts w:ascii="Tahoma" w:hAnsi="Tahoma" w:cs="Tahoma"/>
          <w:bCs/>
          <w:color w:val="000000"/>
          <w:szCs w:val="21"/>
          <w:shd w:val="clear" w:color="auto" w:fill="FFFFFF"/>
        </w:rPr>
        <w:t> </w:t>
      </w:r>
      <w:r w:rsidRPr="00982A80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行：</w:t>
      </w:r>
      <w:r w:rsidRPr="00982A80">
        <w:rPr>
          <w:rFonts w:ascii="Tahoma" w:hAnsi="Tahoma" w:cs="Tahoma" w:hint="eastAsia"/>
          <w:color w:val="000000"/>
          <w:szCs w:val="21"/>
          <w:shd w:val="clear" w:color="auto" w:fill="FFFFFF"/>
        </w:rPr>
        <w:t>工商银行金台路支行</w:t>
      </w:r>
    </w:p>
    <w:p w:rsidR="00A036F7" w:rsidRPr="00982A80" w:rsidRDefault="00861147">
      <w:pPr>
        <w:widowControl/>
        <w:spacing w:line="440" w:lineRule="atLeast"/>
        <w:jc w:val="left"/>
        <w:rPr>
          <w:rFonts w:ascii="Tahoma" w:eastAsiaTheme="minorEastAsia" w:hAnsi="Tahoma" w:cs="Tahoma"/>
          <w:bCs/>
          <w:color w:val="000000"/>
          <w:szCs w:val="21"/>
          <w:shd w:val="clear" w:color="auto" w:fill="FFFFFF"/>
        </w:rPr>
      </w:pPr>
      <w:r w:rsidRPr="00982A80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转账文字备注：</w:t>
      </w:r>
      <w:r w:rsidR="00982A80" w:rsidRPr="00982A80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管科研班学费一（姓名）</w:t>
      </w:r>
    </w:p>
    <w:p w:rsidR="00A036F7" w:rsidRPr="00982A80" w:rsidRDefault="00861147">
      <w:pPr>
        <w:widowControl/>
        <w:spacing w:line="440" w:lineRule="atLeast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 w:rsidRPr="00982A80">
        <w:rPr>
          <w:rFonts w:ascii="Tahoma" w:hAnsi="Tahoma" w:cs="Tahoma" w:hint="eastAsia"/>
          <w:color w:val="000000"/>
          <w:szCs w:val="21"/>
          <w:shd w:val="clear" w:color="auto" w:fill="FFFFFF"/>
        </w:rPr>
        <w:t>备注：汇款转账页面截图，随申报材料上交。</w:t>
      </w:r>
    </w:p>
    <w:p w:rsidR="00A036F7" w:rsidRDefault="00861147">
      <w:pPr>
        <w:pStyle w:val="ac"/>
        <w:widowControl/>
        <w:spacing w:line="540" w:lineRule="atLeast"/>
        <w:ind w:firstLineChars="0" w:firstLine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b/>
          <w:bCs/>
          <w:color w:val="C00000"/>
        </w:rPr>
        <w:t>【证书授予</w:t>
      </w:r>
      <w:r>
        <w:rPr>
          <w:rFonts w:hint="eastAsia"/>
          <w:b/>
          <w:bCs/>
          <w:color w:val="C00000"/>
        </w:rPr>
        <w:t>】</w:t>
      </w:r>
    </w:p>
    <w:p w:rsidR="00A036F7" w:rsidRDefault="00861147">
      <w:pPr>
        <w:pStyle w:val="ac"/>
        <w:widowControl/>
        <w:spacing w:line="440" w:lineRule="exact"/>
        <w:ind w:firstLineChars="0" w:firstLine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按照国务院学位委员会（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1998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）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54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号文件及首都经济贸易大学《关于在职人员以研究生同等学力申请硕士学位工作实施细则》有关规定：</w:t>
      </w:r>
    </w:p>
    <w:p w:rsidR="00A036F7" w:rsidRDefault="00861147">
      <w:pPr>
        <w:spacing w:line="440" w:lineRule="exact"/>
        <w:rPr>
          <w:b/>
          <w:szCs w:val="21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1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、学完规定课程并考试合格，由首都经济贸易大学研究生院颁发</w:t>
      </w:r>
      <w:r w:rsidRPr="00982A80">
        <w:rPr>
          <w:rFonts w:ascii="Tahoma" w:hAnsi="Tahoma" w:cs="Tahoma" w:hint="eastAsia"/>
          <w:bCs/>
          <w:color w:val="000000"/>
          <w:szCs w:val="21"/>
          <w:shd w:val="clear" w:color="auto" w:fill="FFFFFF"/>
        </w:rPr>
        <w:t>《高级课程研修班》结业证书</w:t>
      </w:r>
      <w:r w:rsidRPr="00982A80">
        <w:rPr>
          <w:rFonts w:ascii="Tahoma" w:hAnsi="Tahoma" w:cs="Tahoma" w:hint="eastAsia"/>
          <w:color w:val="000000"/>
          <w:szCs w:val="21"/>
          <w:shd w:val="clear" w:color="auto" w:fill="FFFFFF"/>
        </w:rPr>
        <w:t>；</w:t>
      </w:r>
    </w:p>
    <w:p w:rsidR="00A036F7" w:rsidRDefault="00861147">
      <w:pPr>
        <w:pStyle w:val="ac"/>
        <w:widowControl/>
        <w:spacing w:line="440" w:lineRule="exact"/>
        <w:ind w:firstLineChars="0" w:firstLine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2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、同等学力硕士申请有关规定：</w:t>
      </w:r>
    </w:p>
    <w:p w:rsidR="00A036F7" w:rsidRDefault="00861147">
      <w:pPr>
        <w:pStyle w:val="ac"/>
        <w:widowControl/>
        <w:spacing w:line="440" w:lineRule="exact"/>
        <w:ind w:firstLineChars="0" w:firstLine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符合申请同等学力硕士学位资格的学员，可获得首都经济贸易大学</w:t>
      </w:r>
      <w:r>
        <w:rPr>
          <w:rFonts w:ascii="Tahoma" w:hAnsi="Tahoma" w:cs="Tahoma" w:hint="eastAsia"/>
          <w:b/>
          <w:bCs/>
          <w:color w:val="000000"/>
          <w:szCs w:val="21"/>
          <w:shd w:val="clear" w:color="auto" w:fill="FFFFFF"/>
        </w:rPr>
        <w:t>管理科学与工程专业管理学硕士学位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。（①通过研究生院五门校考；②通过国家</w:t>
      </w:r>
      <w:r w:rsidRPr="00982A80">
        <w:rPr>
          <w:rFonts w:ascii="Tahoma" w:hAnsi="Tahoma" w:cs="Tahoma" w:hint="eastAsia"/>
          <w:color w:val="000000"/>
          <w:szCs w:val="21"/>
          <w:shd w:val="clear" w:color="auto" w:fill="FFFFFF"/>
        </w:rPr>
        <w:t>5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月同等学力两科（外语、专业综合）统一联考；</w:t>
      </w:r>
      <w:r>
        <w:rPr>
          <w:rFonts w:ascii="Tahoma" w:hAnsi="Tahoma" w:cs="Tahoma"/>
          <w:color w:val="000000"/>
          <w:szCs w:val="21"/>
          <w:shd w:val="clear" w:color="auto" w:fill="FFFFFF"/>
        </w:rPr>
        <w:t>③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通过论文答辩。）</w:t>
      </w:r>
    </w:p>
    <w:p w:rsidR="00A036F7" w:rsidRDefault="00861147">
      <w:pPr>
        <w:pStyle w:val="ac"/>
        <w:widowControl/>
        <w:spacing w:line="440" w:lineRule="exact"/>
        <w:ind w:firstLineChars="0" w:firstLine="0"/>
        <w:jc w:val="left"/>
        <w:rPr>
          <w:rFonts w:ascii="Tahoma" w:hAnsi="Tahoma" w:cs="Tahoma"/>
          <w:color w:val="000000"/>
          <w:szCs w:val="21"/>
          <w:shd w:val="clear" w:color="auto" w:fill="FFFFFF"/>
        </w:rPr>
      </w:pP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（国家教育部学位网网址</w:t>
      </w:r>
      <w:hyperlink r:id="rId8" w:history="1">
        <w:r>
          <w:rPr>
            <w:rStyle w:val="ab"/>
            <w:rFonts w:hAnsi="Tahoma" w:cs="Tahoma" w:hint="eastAsia"/>
            <w:szCs w:val="21"/>
            <w:shd w:val="clear" w:color="auto" w:fill="FFFFFF"/>
          </w:rPr>
          <w:t>http://www.cdgdc.edu.cn</w:t>
        </w:r>
      </w:hyperlink>
      <w:r>
        <w:rPr>
          <w:rFonts w:ascii="Tahoma" w:hAnsi="Tahoma" w:cs="Tahoma" w:hint="eastAsia"/>
          <w:color w:val="000000"/>
          <w:szCs w:val="21"/>
          <w:shd w:val="clear" w:color="auto" w:fill="FFFFFF"/>
        </w:rPr>
        <w:t>统一可查询</w:t>
      </w:r>
      <w:r>
        <w:rPr>
          <w:rFonts w:hAnsi="Tahoma" w:cs="Tahoma" w:hint="eastAsia"/>
          <w:color w:val="000000"/>
          <w:szCs w:val="21"/>
          <w:shd w:val="clear" w:color="auto" w:fill="FFFFFF"/>
        </w:rPr>
        <w:t>）</w:t>
      </w:r>
    </w:p>
    <w:p w:rsidR="00982A80" w:rsidRDefault="00982A80" w:rsidP="00982A80">
      <w:pPr>
        <w:spacing w:line="480" w:lineRule="exact"/>
        <w:rPr>
          <w:b/>
          <w:color w:val="C00000"/>
          <w:szCs w:val="21"/>
        </w:rPr>
      </w:pPr>
      <w:r>
        <w:rPr>
          <w:rFonts w:hint="eastAsia"/>
          <w:b/>
          <w:color w:val="C00000"/>
          <w:szCs w:val="21"/>
        </w:rPr>
        <w:t>【上课地点】</w:t>
      </w:r>
      <w:r>
        <w:rPr>
          <w:rFonts w:hint="eastAsia"/>
          <w:b/>
          <w:color w:val="C00000"/>
          <w:szCs w:val="21"/>
        </w:rPr>
        <w:t xml:space="preserve"> </w:t>
      </w:r>
    </w:p>
    <w:p w:rsidR="00982A80" w:rsidRDefault="00982A80" w:rsidP="00982A80">
      <w:pPr>
        <w:widowControl/>
        <w:spacing w:line="440" w:lineRule="atLeast"/>
        <w:jc w:val="left"/>
        <w:rPr>
          <w:rFonts w:ascii="Tahoma" w:hAnsi="Tahoma" w:cs="Tahoma"/>
          <w:b/>
          <w:color w:val="000000"/>
          <w:szCs w:val="21"/>
          <w:shd w:val="clear" w:color="auto" w:fill="FFFFFF"/>
        </w:rPr>
      </w:pPr>
      <w:r>
        <w:rPr>
          <w:rFonts w:ascii="Tahoma" w:hAnsi="Tahoma" w:cs="Tahoma"/>
          <w:color w:val="000000"/>
          <w:szCs w:val="21"/>
          <w:shd w:val="clear" w:color="auto" w:fill="FFFFFF"/>
        </w:rPr>
        <w:t>首都经济贸易大学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红庙研究生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CBD</w:t>
      </w:r>
      <w:r>
        <w:rPr>
          <w:rFonts w:ascii="Tahoma" w:hAnsi="Tahoma" w:cs="Tahoma" w:hint="eastAsia"/>
          <w:color w:val="000000"/>
          <w:szCs w:val="21"/>
          <w:shd w:val="clear" w:color="auto" w:fill="FFFFFF"/>
        </w:rPr>
        <w:t>校区</w:t>
      </w:r>
    </w:p>
    <w:p w:rsidR="00982A80" w:rsidRDefault="00982A80" w:rsidP="00982A80">
      <w:pPr>
        <w:widowControl/>
        <w:spacing w:line="440" w:lineRule="atLeast"/>
        <w:jc w:val="left"/>
        <w:rPr>
          <w:rFonts w:ascii="Tahoma" w:hAnsi="Tahoma" w:cs="Tahoma"/>
          <w:b/>
          <w:color w:val="C00000"/>
          <w:szCs w:val="21"/>
          <w:shd w:val="clear" w:color="auto" w:fill="FFFFFF"/>
        </w:rPr>
      </w:pPr>
      <w:r>
        <w:rPr>
          <w:rFonts w:ascii="Tahoma" w:hAnsi="Tahoma" w:cs="Tahoma" w:hint="eastAsia"/>
          <w:b/>
          <w:color w:val="C00000"/>
          <w:szCs w:val="21"/>
          <w:shd w:val="clear" w:color="auto" w:fill="FFFFFF"/>
        </w:rPr>
        <w:t>【办理入学申请地址】</w:t>
      </w:r>
    </w:p>
    <w:p w:rsidR="00982A80" w:rsidRDefault="00982A80" w:rsidP="009603B1">
      <w:pPr>
        <w:widowControl/>
        <w:spacing w:line="440" w:lineRule="atLeast"/>
        <w:jc w:val="left"/>
        <w:rPr>
          <w:rFonts w:asciiTheme="minorEastAsia" w:hAnsiTheme="minorEastAsia" w:cstheme="minorEastAsia"/>
          <w:szCs w:val="21"/>
        </w:rPr>
      </w:pPr>
      <w:r>
        <w:rPr>
          <w:rFonts w:asciiTheme="minorEastAsia" w:hAnsiTheme="minorEastAsia" w:cstheme="minorEastAsia" w:hint="eastAsia"/>
          <w:szCs w:val="21"/>
        </w:rPr>
        <w:t>北京朝阳门外红庙金台里2号 首都经济贸易大学红庙校区</w:t>
      </w:r>
    </w:p>
    <w:p w:rsidR="00A036F7" w:rsidRPr="00982A80" w:rsidRDefault="00A036F7">
      <w:pPr>
        <w:spacing w:line="360" w:lineRule="auto"/>
        <w:rPr>
          <w:color w:val="000000"/>
          <w:szCs w:val="21"/>
        </w:rPr>
      </w:pPr>
    </w:p>
    <w:sectPr w:rsidR="00A036F7" w:rsidRPr="00982A80" w:rsidSect="00A036F7">
      <w:headerReference w:type="default" r:id="rId9"/>
      <w:pgSz w:w="11906" w:h="16838"/>
      <w:pgMar w:top="1440" w:right="1106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274" w:rsidRDefault="00C82274" w:rsidP="00A036F7">
      <w:r>
        <w:separator/>
      </w:r>
    </w:p>
  </w:endnote>
  <w:endnote w:type="continuationSeparator" w:id="0">
    <w:p w:rsidR="00C82274" w:rsidRDefault="00C82274" w:rsidP="00A03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274" w:rsidRDefault="00C82274" w:rsidP="00A036F7">
      <w:r>
        <w:separator/>
      </w:r>
    </w:p>
  </w:footnote>
  <w:footnote w:type="continuationSeparator" w:id="0">
    <w:p w:rsidR="00C82274" w:rsidRDefault="00C82274" w:rsidP="00A036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6F7" w:rsidRDefault="00861147">
    <w:pPr>
      <w:pStyle w:val="a5"/>
      <w:jc w:val="left"/>
    </w:pPr>
    <w:r>
      <w:rPr>
        <w:noProof/>
      </w:rPr>
      <w:drawing>
        <wp:inline distT="0" distB="0" distL="114300" distR="114300">
          <wp:extent cx="1314450" cy="346075"/>
          <wp:effectExtent l="0" t="0" r="0" b="15875"/>
          <wp:docPr id="1" name="图片 1" descr="tim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timg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4450" cy="346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EEC6C72"/>
    <w:multiLevelType w:val="singleLevel"/>
    <w:tmpl w:val="8EEC6C72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2C5DE8CD"/>
    <w:multiLevelType w:val="singleLevel"/>
    <w:tmpl w:val="2C5DE8C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62C1"/>
    <w:rsid w:val="0000080A"/>
    <w:rsid w:val="00001BBB"/>
    <w:rsid w:val="00006606"/>
    <w:rsid w:val="00010748"/>
    <w:rsid w:val="00012F37"/>
    <w:rsid w:val="000178E4"/>
    <w:rsid w:val="000255F4"/>
    <w:rsid w:val="00025F95"/>
    <w:rsid w:val="00031CDF"/>
    <w:rsid w:val="00042C4A"/>
    <w:rsid w:val="0006215F"/>
    <w:rsid w:val="00067AB8"/>
    <w:rsid w:val="00067C47"/>
    <w:rsid w:val="0007185D"/>
    <w:rsid w:val="00081433"/>
    <w:rsid w:val="0008359C"/>
    <w:rsid w:val="00083739"/>
    <w:rsid w:val="00090BBB"/>
    <w:rsid w:val="000916DE"/>
    <w:rsid w:val="000B0470"/>
    <w:rsid w:val="000B485B"/>
    <w:rsid w:val="000C5A9B"/>
    <w:rsid w:val="000E5416"/>
    <w:rsid w:val="000E7A7B"/>
    <w:rsid w:val="000F096C"/>
    <w:rsid w:val="000F7200"/>
    <w:rsid w:val="001000B8"/>
    <w:rsid w:val="00101DC1"/>
    <w:rsid w:val="00105C8F"/>
    <w:rsid w:val="00106552"/>
    <w:rsid w:val="00115EE5"/>
    <w:rsid w:val="00135B9C"/>
    <w:rsid w:val="00135BE2"/>
    <w:rsid w:val="0014041D"/>
    <w:rsid w:val="00140B0E"/>
    <w:rsid w:val="0015620A"/>
    <w:rsid w:val="001609BF"/>
    <w:rsid w:val="00163669"/>
    <w:rsid w:val="00180321"/>
    <w:rsid w:val="001805EE"/>
    <w:rsid w:val="001807CC"/>
    <w:rsid w:val="00180B7F"/>
    <w:rsid w:val="001875D2"/>
    <w:rsid w:val="0019332B"/>
    <w:rsid w:val="001A3C78"/>
    <w:rsid w:val="001A7601"/>
    <w:rsid w:val="001A7774"/>
    <w:rsid w:val="001B1436"/>
    <w:rsid w:val="001B2BCC"/>
    <w:rsid w:val="001B3AB4"/>
    <w:rsid w:val="001C64B6"/>
    <w:rsid w:val="001D084B"/>
    <w:rsid w:val="001E729A"/>
    <w:rsid w:val="001F20B4"/>
    <w:rsid w:val="001F5650"/>
    <w:rsid w:val="001F56D3"/>
    <w:rsid w:val="00200228"/>
    <w:rsid w:val="00200ABF"/>
    <w:rsid w:val="00202373"/>
    <w:rsid w:val="002041CB"/>
    <w:rsid w:val="00204BE2"/>
    <w:rsid w:val="00223600"/>
    <w:rsid w:val="002256DD"/>
    <w:rsid w:val="002263B8"/>
    <w:rsid w:val="00227AE8"/>
    <w:rsid w:val="00235C38"/>
    <w:rsid w:val="00235F97"/>
    <w:rsid w:val="00237689"/>
    <w:rsid w:val="00253229"/>
    <w:rsid w:val="00253B57"/>
    <w:rsid w:val="00254607"/>
    <w:rsid w:val="002602C6"/>
    <w:rsid w:val="002605F5"/>
    <w:rsid w:val="00275FD7"/>
    <w:rsid w:val="00276FDC"/>
    <w:rsid w:val="00296421"/>
    <w:rsid w:val="002A3C7C"/>
    <w:rsid w:val="002A4A07"/>
    <w:rsid w:val="002B00E0"/>
    <w:rsid w:val="002B4FBE"/>
    <w:rsid w:val="002C16A3"/>
    <w:rsid w:val="002C4305"/>
    <w:rsid w:val="002C5551"/>
    <w:rsid w:val="002C7D25"/>
    <w:rsid w:val="002C7F9C"/>
    <w:rsid w:val="002D40BC"/>
    <w:rsid w:val="002D734D"/>
    <w:rsid w:val="002E1321"/>
    <w:rsid w:val="002E6C0A"/>
    <w:rsid w:val="002E6D95"/>
    <w:rsid w:val="003003A4"/>
    <w:rsid w:val="00304F44"/>
    <w:rsid w:val="0032381B"/>
    <w:rsid w:val="0032421B"/>
    <w:rsid w:val="00325FFD"/>
    <w:rsid w:val="00337725"/>
    <w:rsid w:val="00337B53"/>
    <w:rsid w:val="00347E02"/>
    <w:rsid w:val="00360D9A"/>
    <w:rsid w:val="0036679B"/>
    <w:rsid w:val="00366ED3"/>
    <w:rsid w:val="0037446D"/>
    <w:rsid w:val="003950B0"/>
    <w:rsid w:val="00395C94"/>
    <w:rsid w:val="0039620F"/>
    <w:rsid w:val="003A7F15"/>
    <w:rsid w:val="003B035F"/>
    <w:rsid w:val="003B1371"/>
    <w:rsid w:val="003C004D"/>
    <w:rsid w:val="003C1CE9"/>
    <w:rsid w:val="003C3D21"/>
    <w:rsid w:val="003D09E3"/>
    <w:rsid w:val="003D2434"/>
    <w:rsid w:val="003D3DED"/>
    <w:rsid w:val="003E5783"/>
    <w:rsid w:val="003E595A"/>
    <w:rsid w:val="003E7BD5"/>
    <w:rsid w:val="00403B0D"/>
    <w:rsid w:val="0040403F"/>
    <w:rsid w:val="00404E45"/>
    <w:rsid w:val="00405C87"/>
    <w:rsid w:val="00413B2C"/>
    <w:rsid w:val="00413E73"/>
    <w:rsid w:val="00425C0A"/>
    <w:rsid w:val="004264AA"/>
    <w:rsid w:val="004308EB"/>
    <w:rsid w:val="00430906"/>
    <w:rsid w:val="00434027"/>
    <w:rsid w:val="00434F05"/>
    <w:rsid w:val="00437DDE"/>
    <w:rsid w:val="00445A32"/>
    <w:rsid w:val="004509C1"/>
    <w:rsid w:val="0045687A"/>
    <w:rsid w:val="004626AB"/>
    <w:rsid w:val="00464BAE"/>
    <w:rsid w:val="00467ACF"/>
    <w:rsid w:val="00481D6B"/>
    <w:rsid w:val="00483F72"/>
    <w:rsid w:val="004846F3"/>
    <w:rsid w:val="00492578"/>
    <w:rsid w:val="00493814"/>
    <w:rsid w:val="00494643"/>
    <w:rsid w:val="00496AFF"/>
    <w:rsid w:val="0049751C"/>
    <w:rsid w:val="004B4EFB"/>
    <w:rsid w:val="004C09B6"/>
    <w:rsid w:val="004C437D"/>
    <w:rsid w:val="004C44D0"/>
    <w:rsid w:val="004C52DC"/>
    <w:rsid w:val="004C583C"/>
    <w:rsid w:val="004D0AF8"/>
    <w:rsid w:val="004D5068"/>
    <w:rsid w:val="004E04C2"/>
    <w:rsid w:val="004E4E19"/>
    <w:rsid w:val="004E6662"/>
    <w:rsid w:val="004F005C"/>
    <w:rsid w:val="004F0F5E"/>
    <w:rsid w:val="00517719"/>
    <w:rsid w:val="00521CE9"/>
    <w:rsid w:val="0052585D"/>
    <w:rsid w:val="00526DE6"/>
    <w:rsid w:val="005367B1"/>
    <w:rsid w:val="00536B4E"/>
    <w:rsid w:val="00540BB7"/>
    <w:rsid w:val="00544DBA"/>
    <w:rsid w:val="00546ACB"/>
    <w:rsid w:val="005550EC"/>
    <w:rsid w:val="005643DB"/>
    <w:rsid w:val="005646A3"/>
    <w:rsid w:val="00564CBE"/>
    <w:rsid w:val="005835B4"/>
    <w:rsid w:val="00586136"/>
    <w:rsid w:val="00587DE8"/>
    <w:rsid w:val="005B1909"/>
    <w:rsid w:val="005B2529"/>
    <w:rsid w:val="005C3A0E"/>
    <w:rsid w:val="005C478E"/>
    <w:rsid w:val="005D1DDE"/>
    <w:rsid w:val="005D1F01"/>
    <w:rsid w:val="005D7C22"/>
    <w:rsid w:val="005E1459"/>
    <w:rsid w:val="005E1827"/>
    <w:rsid w:val="005E2B9E"/>
    <w:rsid w:val="005F4600"/>
    <w:rsid w:val="005F6A6C"/>
    <w:rsid w:val="006004D5"/>
    <w:rsid w:val="0061375B"/>
    <w:rsid w:val="00613830"/>
    <w:rsid w:val="006177D9"/>
    <w:rsid w:val="00620B2D"/>
    <w:rsid w:val="0062672C"/>
    <w:rsid w:val="00640052"/>
    <w:rsid w:val="00641E47"/>
    <w:rsid w:val="00642B5F"/>
    <w:rsid w:val="00642DCB"/>
    <w:rsid w:val="00643D8F"/>
    <w:rsid w:val="0065131D"/>
    <w:rsid w:val="006513B6"/>
    <w:rsid w:val="0065176D"/>
    <w:rsid w:val="006541FB"/>
    <w:rsid w:val="00666C92"/>
    <w:rsid w:val="00670CBE"/>
    <w:rsid w:val="006836ED"/>
    <w:rsid w:val="00691751"/>
    <w:rsid w:val="006930AD"/>
    <w:rsid w:val="006A4629"/>
    <w:rsid w:val="006C4FB6"/>
    <w:rsid w:val="006C686C"/>
    <w:rsid w:val="006D63C6"/>
    <w:rsid w:val="006E08B6"/>
    <w:rsid w:val="006E398F"/>
    <w:rsid w:val="006E5A18"/>
    <w:rsid w:val="00701AC2"/>
    <w:rsid w:val="007047D5"/>
    <w:rsid w:val="00705581"/>
    <w:rsid w:val="0070679A"/>
    <w:rsid w:val="0071075B"/>
    <w:rsid w:val="0071246F"/>
    <w:rsid w:val="00713F42"/>
    <w:rsid w:val="00726DD3"/>
    <w:rsid w:val="00743B7F"/>
    <w:rsid w:val="00747D2B"/>
    <w:rsid w:val="0076153F"/>
    <w:rsid w:val="007620D5"/>
    <w:rsid w:val="007625BF"/>
    <w:rsid w:val="007763A0"/>
    <w:rsid w:val="00786DFD"/>
    <w:rsid w:val="00797302"/>
    <w:rsid w:val="007A6A64"/>
    <w:rsid w:val="007B6D4C"/>
    <w:rsid w:val="007C0A56"/>
    <w:rsid w:val="007C74C9"/>
    <w:rsid w:val="007D7250"/>
    <w:rsid w:val="007D7A3F"/>
    <w:rsid w:val="007E05A8"/>
    <w:rsid w:val="007E2921"/>
    <w:rsid w:val="007F085A"/>
    <w:rsid w:val="007F5B80"/>
    <w:rsid w:val="008006A9"/>
    <w:rsid w:val="00804DDC"/>
    <w:rsid w:val="008110AA"/>
    <w:rsid w:val="00815A6B"/>
    <w:rsid w:val="00823EF7"/>
    <w:rsid w:val="0082789D"/>
    <w:rsid w:val="00827D0C"/>
    <w:rsid w:val="00830D1F"/>
    <w:rsid w:val="0083616D"/>
    <w:rsid w:val="0084654E"/>
    <w:rsid w:val="008501D9"/>
    <w:rsid w:val="00853A3C"/>
    <w:rsid w:val="00854EBE"/>
    <w:rsid w:val="00857DB3"/>
    <w:rsid w:val="00861147"/>
    <w:rsid w:val="00865914"/>
    <w:rsid w:val="00877E3E"/>
    <w:rsid w:val="00880263"/>
    <w:rsid w:val="00881E30"/>
    <w:rsid w:val="008914C2"/>
    <w:rsid w:val="00894EC1"/>
    <w:rsid w:val="008A3966"/>
    <w:rsid w:val="008A5EC1"/>
    <w:rsid w:val="008B27C9"/>
    <w:rsid w:val="008B4802"/>
    <w:rsid w:val="008B6B8A"/>
    <w:rsid w:val="008C711C"/>
    <w:rsid w:val="008D3A0B"/>
    <w:rsid w:val="008E619A"/>
    <w:rsid w:val="008F0963"/>
    <w:rsid w:val="008F2B37"/>
    <w:rsid w:val="008F689F"/>
    <w:rsid w:val="008F7EBB"/>
    <w:rsid w:val="00902860"/>
    <w:rsid w:val="00914B05"/>
    <w:rsid w:val="00916FED"/>
    <w:rsid w:val="0092498E"/>
    <w:rsid w:val="0092796F"/>
    <w:rsid w:val="00937ABC"/>
    <w:rsid w:val="00945420"/>
    <w:rsid w:val="00945904"/>
    <w:rsid w:val="00956C9F"/>
    <w:rsid w:val="00956F8D"/>
    <w:rsid w:val="009603B1"/>
    <w:rsid w:val="00961680"/>
    <w:rsid w:val="00973F3D"/>
    <w:rsid w:val="009828AD"/>
    <w:rsid w:val="00982A80"/>
    <w:rsid w:val="00984138"/>
    <w:rsid w:val="00985F4E"/>
    <w:rsid w:val="00994CEE"/>
    <w:rsid w:val="00994DB2"/>
    <w:rsid w:val="00995FB8"/>
    <w:rsid w:val="009A2A12"/>
    <w:rsid w:val="009A2F31"/>
    <w:rsid w:val="009A4009"/>
    <w:rsid w:val="009A7EE3"/>
    <w:rsid w:val="009B3177"/>
    <w:rsid w:val="009B56AE"/>
    <w:rsid w:val="009C1E9F"/>
    <w:rsid w:val="009C6649"/>
    <w:rsid w:val="009D01E2"/>
    <w:rsid w:val="009D1336"/>
    <w:rsid w:val="009D1DB8"/>
    <w:rsid w:val="009E1756"/>
    <w:rsid w:val="009F555D"/>
    <w:rsid w:val="00A02588"/>
    <w:rsid w:val="00A036F7"/>
    <w:rsid w:val="00A04441"/>
    <w:rsid w:val="00A069AE"/>
    <w:rsid w:val="00A07DAE"/>
    <w:rsid w:val="00A10BA8"/>
    <w:rsid w:val="00A209C1"/>
    <w:rsid w:val="00A21D2E"/>
    <w:rsid w:val="00A2445F"/>
    <w:rsid w:val="00A266BF"/>
    <w:rsid w:val="00A37434"/>
    <w:rsid w:val="00A4505F"/>
    <w:rsid w:val="00A5446C"/>
    <w:rsid w:val="00A55C87"/>
    <w:rsid w:val="00A57E52"/>
    <w:rsid w:val="00A60000"/>
    <w:rsid w:val="00A63206"/>
    <w:rsid w:val="00A71C2A"/>
    <w:rsid w:val="00A71D05"/>
    <w:rsid w:val="00A73232"/>
    <w:rsid w:val="00A759FF"/>
    <w:rsid w:val="00A80EF1"/>
    <w:rsid w:val="00A840DF"/>
    <w:rsid w:val="00A84E7F"/>
    <w:rsid w:val="00A95F86"/>
    <w:rsid w:val="00A97FD6"/>
    <w:rsid w:val="00AA5DA5"/>
    <w:rsid w:val="00AA6D4B"/>
    <w:rsid w:val="00AA7E29"/>
    <w:rsid w:val="00AB3838"/>
    <w:rsid w:val="00AC4AB6"/>
    <w:rsid w:val="00AD258B"/>
    <w:rsid w:val="00AD6202"/>
    <w:rsid w:val="00AD6E0A"/>
    <w:rsid w:val="00AE0B01"/>
    <w:rsid w:val="00AE2558"/>
    <w:rsid w:val="00AF1E02"/>
    <w:rsid w:val="00AF3EDA"/>
    <w:rsid w:val="00AF51CC"/>
    <w:rsid w:val="00AF6542"/>
    <w:rsid w:val="00B05A5A"/>
    <w:rsid w:val="00B06B17"/>
    <w:rsid w:val="00B17C1B"/>
    <w:rsid w:val="00B25E64"/>
    <w:rsid w:val="00B406C0"/>
    <w:rsid w:val="00B4145A"/>
    <w:rsid w:val="00B41AD7"/>
    <w:rsid w:val="00B47747"/>
    <w:rsid w:val="00B500F0"/>
    <w:rsid w:val="00B512E9"/>
    <w:rsid w:val="00B56576"/>
    <w:rsid w:val="00B752D0"/>
    <w:rsid w:val="00B85D03"/>
    <w:rsid w:val="00B873FA"/>
    <w:rsid w:val="00B9215A"/>
    <w:rsid w:val="00B94950"/>
    <w:rsid w:val="00BA0277"/>
    <w:rsid w:val="00BB530C"/>
    <w:rsid w:val="00BC5E2B"/>
    <w:rsid w:val="00BD30DF"/>
    <w:rsid w:val="00BD675E"/>
    <w:rsid w:val="00BD794F"/>
    <w:rsid w:val="00BF589D"/>
    <w:rsid w:val="00C12523"/>
    <w:rsid w:val="00C2031B"/>
    <w:rsid w:val="00C20D6F"/>
    <w:rsid w:val="00C30127"/>
    <w:rsid w:val="00C351BC"/>
    <w:rsid w:val="00C403A9"/>
    <w:rsid w:val="00C42ACF"/>
    <w:rsid w:val="00C44E1F"/>
    <w:rsid w:val="00C45E4E"/>
    <w:rsid w:val="00C54315"/>
    <w:rsid w:val="00C61BE8"/>
    <w:rsid w:val="00C701EF"/>
    <w:rsid w:val="00C732A7"/>
    <w:rsid w:val="00C820B3"/>
    <w:rsid w:val="00C82274"/>
    <w:rsid w:val="00C848C2"/>
    <w:rsid w:val="00C84F2A"/>
    <w:rsid w:val="00CA7064"/>
    <w:rsid w:val="00CC1C7A"/>
    <w:rsid w:val="00CC3EA2"/>
    <w:rsid w:val="00CE6125"/>
    <w:rsid w:val="00CE6C14"/>
    <w:rsid w:val="00CF1368"/>
    <w:rsid w:val="00CF7C56"/>
    <w:rsid w:val="00D223FF"/>
    <w:rsid w:val="00D22898"/>
    <w:rsid w:val="00D31376"/>
    <w:rsid w:val="00D43D5A"/>
    <w:rsid w:val="00D50F70"/>
    <w:rsid w:val="00D61158"/>
    <w:rsid w:val="00D65F4A"/>
    <w:rsid w:val="00D83995"/>
    <w:rsid w:val="00D87C4D"/>
    <w:rsid w:val="00D93500"/>
    <w:rsid w:val="00D96710"/>
    <w:rsid w:val="00DA0D78"/>
    <w:rsid w:val="00DA130F"/>
    <w:rsid w:val="00DA7BE5"/>
    <w:rsid w:val="00DB404D"/>
    <w:rsid w:val="00DB4A69"/>
    <w:rsid w:val="00DB6383"/>
    <w:rsid w:val="00DC6F64"/>
    <w:rsid w:val="00DD3BF3"/>
    <w:rsid w:val="00DD3C7D"/>
    <w:rsid w:val="00DD45CE"/>
    <w:rsid w:val="00DD4C43"/>
    <w:rsid w:val="00DE7AD2"/>
    <w:rsid w:val="00DF0FE8"/>
    <w:rsid w:val="00DF5F89"/>
    <w:rsid w:val="00E0181F"/>
    <w:rsid w:val="00E11F9D"/>
    <w:rsid w:val="00E22E1B"/>
    <w:rsid w:val="00E27777"/>
    <w:rsid w:val="00E31869"/>
    <w:rsid w:val="00E53E92"/>
    <w:rsid w:val="00E55C36"/>
    <w:rsid w:val="00E56A8C"/>
    <w:rsid w:val="00E60948"/>
    <w:rsid w:val="00E61DC9"/>
    <w:rsid w:val="00E62808"/>
    <w:rsid w:val="00E63230"/>
    <w:rsid w:val="00E63D4E"/>
    <w:rsid w:val="00E751B2"/>
    <w:rsid w:val="00E82732"/>
    <w:rsid w:val="00E87D5A"/>
    <w:rsid w:val="00E91C8B"/>
    <w:rsid w:val="00E94A33"/>
    <w:rsid w:val="00EA3117"/>
    <w:rsid w:val="00EA3A4A"/>
    <w:rsid w:val="00EA59E2"/>
    <w:rsid w:val="00EB658B"/>
    <w:rsid w:val="00EC3351"/>
    <w:rsid w:val="00EC6B50"/>
    <w:rsid w:val="00EC7ACD"/>
    <w:rsid w:val="00ED1306"/>
    <w:rsid w:val="00EE4439"/>
    <w:rsid w:val="00EF0DFB"/>
    <w:rsid w:val="00EF52B0"/>
    <w:rsid w:val="00EF5E70"/>
    <w:rsid w:val="00F019D9"/>
    <w:rsid w:val="00F023E2"/>
    <w:rsid w:val="00F03094"/>
    <w:rsid w:val="00F0578C"/>
    <w:rsid w:val="00F106EC"/>
    <w:rsid w:val="00F139E2"/>
    <w:rsid w:val="00F25756"/>
    <w:rsid w:val="00F35E36"/>
    <w:rsid w:val="00F36B69"/>
    <w:rsid w:val="00F6142B"/>
    <w:rsid w:val="00F63B70"/>
    <w:rsid w:val="00F725F1"/>
    <w:rsid w:val="00F734CB"/>
    <w:rsid w:val="00F74EF2"/>
    <w:rsid w:val="00F771B7"/>
    <w:rsid w:val="00F837F1"/>
    <w:rsid w:val="00F949D5"/>
    <w:rsid w:val="00F9612E"/>
    <w:rsid w:val="00FA3EB6"/>
    <w:rsid w:val="00FB3BD8"/>
    <w:rsid w:val="00FB71BB"/>
    <w:rsid w:val="00FC3551"/>
    <w:rsid w:val="00FD7B76"/>
    <w:rsid w:val="00FE17D7"/>
    <w:rsid w:val="00FE4E99"/>
    <w:rsid w:val="00FE62C1"/>
    <w:rsid w:val="045D1A17"/>
    <w:rsid w:val="05764C5E"/>
    <w:rsid w:val="0670515F"/>
    <w:rsid w:val="069E76D2"/>
    <w:rsid w:val="08D1627C"/>
    <w:rsid w:val="09DB17CD"/>
    <w:rsid w:val="0A244436"/>
    <w:rsid w:val="0B7D43FB"/>
    <w:rsid w:val="0C114ED5"/>
    <w:rsid w:val="0E4D0066"/>
    <w:rsid w:val="0F0C4D22"/>
    <w:rsid w:val="11E84FB3"/>
    <w:rsid w:val="125F3BE3"/>
    <w:rsid w:val="12A73EBA"/>
    <w:rsid w:val="140C34FF"/>
    <w:rsid w:val="15322BAF"/>
    <w:rsid w:val="160D3381"/>
    <w:rsid w:val="1780220F"/>
    <w:rsid w:val="18206430"/>
    <w:rsid w:val="18EE7D13"/>
    <w:rsid w:val="190516B2"/>
    <w:rsid w:val="19293ECE"/>
    <w:rsid w:val="1A685FF7"/>
    <w:rsid w:val="1B1E7715"/>
    <w:rsid w:val="1D902673"/>
    <w:rsid w:val="20C0697C"/>
    <w:rsid w:val="245E63CF"/>
    <w:rsid w:val="24952CB6"/>
    <w:rsid w:val="26582EE9"/>
    <w:rsid w:val="2951510D"/>
    <w:rsid w:val="296A4021"/>
    <w:rsid w:val="29771FC7"/>
    <w:rsid w:val="29ED150E"/>
    <w:rsid w:val="2A95557B"/>
    <w:rsid w:val="2AAD662E"/>
    <w:rsid w:val="2C7F4DDF"/>
    <w:rsid w:val="2CE40BC8"/>
    <w:rsid w:val="2DB163EE"/>
    <w:rsid w:val="2F2C5EAD"/>
    <w:rsid w:val="381F12FA"/>
    <w:rsid w:val="3936660A"/>
    <w:rsid w:val="3C6222FB"/>
    <w:rsid w:val="3CA76235"/>
    <w:rsid w:val="3D4A22AC"/>
    <w:rsid w:val="3DE6101A"/>
    <w:rsid w:val="3F337E73"/>
    <w:rsid w:val="3FB92CEA"/>
    <w:rsid w:val="42D91784"/>
    <w:rsid w:val="481B1FB6"/>
    <w:rsid w:val="49442CAE"/>
    <w:rsid w:val="496B47A8"/>
    <w:rsid w:val="4BD04317"/>
    <w:rsid w:val="4CF9366D"/>
    <w:rsid w:val="4E5D4973"/>
    <w:rsid w:val="50010A66"/>
    <w:rsid w:val="5064148B"/>
    <w:rsid w:val="51287279"/>
    <w:rsid w:val="51BA13C1"/>
    <w:rsid w:val="526311FD"/>
    <w:rsid w:val="52F6245B"/>
    <w:rsid w:val="54D311EE"/>
    <w:rsid w:val="580753AB"/>
    <w:rsid w:val="5B0C6B6E"/>
    <w:rsid w:val="5F3F6B93"/>
    <w:rsid w:val="5FCE52D2"/>
    <w:rsid w:val="60A60071"/>
    <w:rsid w:val="60C43CD8"/>
    <w:rsid w:val="61EE7A66"/>
    <w:rsid w:val="63B73A78"/>
    <w:rsid w:val="641039C1"/>
    <w:rsid w:val="64246433"/>
    <w:rsid w:val="64C63AAD"/>
    <w:rsid w:val="659A011E"/>
    <w:rsid w:val="66F611C0"/>
    <w:rsid w:val="678C4FAD"/>
    <w:rsid w:val="681378D7"/>
    <w:rsid w:val="6857216D"/>
    <w:rsid w:val="69DA6A06"/>
    <w:rsid w:val="6A547900"/>
    <w:rsid w:val="6B7C21E8"/>
    <w:rsid w:val="6C28139A"/>
    <w:rsid w:val="6D064EC1"/>
    <w:rsid w:val="6E083965"/>
    <w:rsid w:val="71451DB3"/>
    <w:rsid w:val="73783FE9"/>
    <w:rsid w:val="73CF21D7"/>
    <w:rsid w:val="75241E26"/>
    <w:rsid w:val="75E5581E"/>
    <w:rsid w:val="77E55005"/>
    <w:rsid w:val="780C077B"/>
    <w:rsid w:val="78FE229C"/>
    <w:rsid w:val="7902583D"/>
    <w:rsid w:val="7DFE4C34"/>
    <w:rsid w:val="7EB55351"/>
    <w:rsid w:val="7F574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6F7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A036F7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A036F7"/>
    <w:rPr>
      <w:sz w:val="18"/>
      <w:szCs w:val="18"/>
    </w:rPr>
  </w:style>
  <w:style w:type="paragraph" w:styleId="a4">
    <w:name w:val="footer"/>
    <w:basedOn w:val="a"/>
    <w:link w:val="Char0"/>
    <w:qFormat/>
    <w:rsid w:val="00A03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A03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rsid w:val="00A036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7">
    <w:name w:val="Table Grid"/>
    <w:basedOn w:val="a1"/>
    <w:qFormat/>
    <w:rsid w:val="00A036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Theme"/>
    <w:basedOn w:val="a1"/>
    <w:qFormat/>
    <w:rsid w:val="00A036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036F7"/>
    <w:rPr>
      <w:b/>
      <w:bCs/>
    </w:rPr>
  </w:style>
  <w:style w:type="character" w:styleId="aa">
    <w:name w:val="Emphasis"/>
    <w:basedOn w:val="a0"/>
    <w:qFormat/>
    <w:rsid w:val="00A036F7"/>
    <w:rPr>
      <w:i/>
      <w:iCs/>
    </w:rPr>
  </w:style>
  <w:style w:type="character" w:styleId="ab">
    <w:name w:val="Hyperlink"/>
    <w:basedOn w:val="a0"/>
    <w:qFormat/>
    <w:rsid w:val="00A036F7"/>
    <w:rPr>
      <w:color w:val="333333"/>
      <w:sz w:val="18"/>
      <w:szCs w:val="18"/>
      <w:u w:val="none"/>
    </w:rPr>
  </w:style>
  <w:style w:type="paragraph" w:styleId="ac">
    <w:name w:val="List Paragraph"/>
    <w:basedOn w:val="a"/>
    <w:uiPriority w:val="34"/>
    <w:qFormat/>
    <w:rsid w:val="00A036F7"/>
    <w:pPr>
      <w:ind w:firstLineChars="200" w:firstLine="420"/>
    </w:pPr>
  </w:style>
  <w:style w:type="character" w:customStyle="1" w:styleId="Char1">
    <w:name w:val="页眉 Char"/>
    <w:basedOn w:val="a0"/>
    <w:link w:val="a5"/>
    <w:qFormat/>
    <w:rsid w:val="00A036F7"/>
    <w:rPr>
      <w:kern w:val="2"/>
      <w:sz w:val="18"/>
      <w:szCs w:val="18"/>
    </w:rPr>
  </w:style>
  <w:style w:type="character" w:customStyle="1" w:styleId="style2">
    <w:name w:val="style2"/>
    <w:basedOn w:val="a0"/>
    <w:qFormat/>
    <w:rsid w:val="00A036F7"/>
  </w:style>
  <w:style w:type="character" w:customStyle="1" w:styleId="Char0">
    <w:name w:val="页脚 Char"/>
    <w:basedOn w:val="a0"/>
    <w:link w:val="a4"/>
    <w:qFormat/>
    <w:rsid w:val="00A036F7"/>
    <w:rPr>
      <w:kern w:val="2"/>
      <w:sz w:val="18"/>
      <w:szCs w:val="18"/>
    </w:rPr>
  </w:style>
  <w:style w:type="character" w:customStyle="1" w:styleId="style121">
    <w:name w:val="style121"/>
    <w:basedOn w:val="a0"/>
    <w:qFormat/>
    <w:rsid w:val="00A036F7"/>
    <w:rPr>
      <w:rFonts w:ascii="宋体" w:eastAsia="宋体" w:hAnsi="宋体" w:hint="eastAsia"/>
      <w:b/>
      <w:bCs/>
      <w:color w:val="00579E"/>
      <w:sz w:val="24"/>
      <w:szCs w:val="24"/>
    </w:rPr>
  </w:style>
  <w:style w:type="character" w:customStyle="1" w:styleId="zt41">
    <w:name w:val="zt41"/>
    <w:basedOn w:val="a0"/>
    <w:qFormat/>
    <w:rsid w:val="00A036F7"/>
    <w:rPr>
      <w:color w:val="EC7600"/>
      <w:u w:val="none"/>
    </w:rPr>
  </w:style>
  <w:style w:type="character" w:customStyle="1" w:styleId="Char">
    <w:name w:val="批注框文本 Char"/>
    <w:basedOn w:val="a0"/>
    <w:link w:val="a3"/>
    <w:qFormat/>
    <w:rsid w:val="00A036F7"/>
    <w:rPr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A036F7"/>
    <w:rPr>
      <w:rFonts w:ascii="宋体" w:hAnsi="宋体" w:cs="宋体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gdc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377</Words>
  <Characters>2153</Characters>
  <Application>Microsoft Office Word</Application>
  <DocSecurity>0</DocSecurity>
  <Lines>17</Lines>
  <Paragraphs>5</Paragraphs>
  <ScaleCrop>false</ScaleCrop>
  <Company>番茄花园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首都经济贸易大学工商管理学院</dc:title>
  <dc:creator>番茄花园</dc:creator>
  <cp:lastModifiedBy>Administrator</cp:lastModifiedBy>
  <cp:revision>319</cp:revision>
  <dcterms:created xsi:type="dcterms:W3CDTF">2009-09-07T02:47:00Z</dcterms:created>
  <dcterms:modified xsi:type="dcterms:W3CDTF">2020-07-16T06:53:00Z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