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11"/>
          <w:tab w:val="left" w:pos="3234"/>
          <w:tab w:val="left" w:pos="4357"/>
          <w:tab w:val="left" w:pos="5480"/>
          <w:tab w:val="left" w:pos="6601"/>
        </w:tabs>
        <w:autoSpaceDE w:val="0"/>
        <w:autoSpaceDN w:val="0"/>
        <w:spacing w:line="240" w:lineRule="auto"/>
        <w:ind w:left="988"/>
        <w:jc w:val="center"/>
        <w:rPr>
          <w:rFonts w:hint="eastAsia" w:ascii="宋体" w:hAnsi="宋体" w:eastAsia="宋体" w:cs="宋体"/>
          <w:b/>
          <w:bCs w:val="0"/>
          <w:snapToGrid w:val="0"/>
          <w:spacing w:val="119"/>
          <w:kern w:val="44"/>
          <w:sz w:val="52"/>
          <w:szCs w:val="21"/>
          <w:lang w:val="zh-CN" w:bidi="zh-CN"/>
        </w:rPr>
      </w:pPr>
      <w:r>
        <w:rPr>
          <w:rFonts w:hint="eastAsia" w:ascii="宋体" w:hAnsi="宋体" w:eastAsia="宋体" w:cs="宋体"/>
          <w:b/>
          <w:bCs w:val="0"/>
          <w:snapToGrid w:val="0"/>
          <w:color w:val="C00000"/>
          <w:spacing w:val="119"/>
          <w:kern w:val="44"/>
          <w:sz w:val="52"/>
          <w:szCs w:val="21"/>
          <w:lang w:val="en-US" w:bidi="zh-CN"/>
        </w:rPr>
        <w:pict>
          <v:shape id="_x0000_s1037" o:spid="_x0000_s1037" o:spt="75" alt="西安邮电" type="#_x0000_t75" style="position:absolute;left:0pt;margin-left:17.8pt;margin-top:4.35pt;height:61.2pt;width:61.2pt;z-index:251658240;mso-width-relative:page;mso-height-relative:page;" filled="f" o:preferrelative="t" stroked="f" coordsize="21600,21600">
            <v:path/>
            <v:fill on="f" focussize="0,0"/>
            <v:stroke on="f"/>
            <v:imagedata r:id="rId4" o:title="西安邮电"/>
            <o:lock v:ext="edit" aspectratio="t"/>
          </v:shape>
        </w:pict>
      </w:r>
      <w:r>
        <w:rPr>
          <w:rFonts w:hint="eastAsia" w:ascii="宋体" w:hAnsi="宋体" w:eastAsia="宋体" w:cs="宋体"/>
          <w:b/>
          <w:bCs w:val="0"/>
          <w:snapToGrid w:val="0"/>
          <w:color w:val="C00000"/>
          <w:spacing w:val="119"/>
          <w:kern w:val="44"/>
          <w:sz w:val="52"/>
          <w:szCs w:val="21"/>
          <w:lang w:val="en-US" w:bidi="zh-CN"/>
        </w:rPr>
        <w:t>西安邮电</w:t>
      </w:r>
      <w:r>
        <w:rPr>
          <w:rFonts w:hint="eastAsia" w:ascii="宋体" w:hAnsi="宋体" w:eastAsia="宋体" w:cs="宋体"/>
          <w:b/>
          <w:bCs w:val="0"/>
          <w:snapToGrid w:val="0"/>
          <w:color w:val="C00000"/>
          <w:spacing w:val="119"/>
          <w:kern w:val="44"/>
          <w:sz w:val="52"/>
          <w:szCs w:val="21"/>
          <w:lang w:val="zh-CN" w:bidi="zh-CN"/>
        </w:rPr>
        <w:t>大学</w:t>
      </w:r>
    </w:p>
    <w:p>
      <w:pPr>
        <w:autoSpaceDE w:val="0"/>
        <w:autoSpaceDN w:val="0"/>
        <w:spacing w:line="314" w:lineRule="exact"/>
        <w:jc w:val="center"/>
        <w:rPr>
          <w:rFonts w:ascii="Arial" w:hAnsi="宋体" w:cs="宋体"/>
          <w:b/>
          <w:color w:val="C00000"/>
          <w:kern w:val="0"/>
          <w:sz w:val="30"/>
          <w:szCs w:val="22"/>
          <w:lang w:val="zh-CN" w:bidi="zh-CN"/>
        </w:rPr>
      </w:pPr>
      <w:r>
        <w:rPr>
          <w:rFonts w:hint="eastAsia" w:ascii="Arial" w:hAnsi="宋体" w:cs="宋体"/>
          <w:b/>
          <w:color w:val="C00000"/>
          <w:kern w:val="0"/>
          <w:sz w:val="30"/>
          <w:szCs w:val="22"/>
          <w:lang w:bidi="zh-CN"/>
        </w:rPr>
        <w:t xml:space="preserve">      </w:t>
      </w:r>
      <w:r>
        <w:rPr>
          <w:rFonts w:hint="eastAsia" w:ascii="仿宋" w:hAnsi="仿宋" w:eastAsia="仿宋" w:cs="仿宋"/>
          <w:b/>
          <w:color w:val="C00000"/>
          <w:kern w:val="0"/>
          <w:sz w:val="30"/>
          <w:szCs w:val="22"/>
          <w:lang w:val="zh-CN" w:bidi="zh-CN"/>
        </w:rPr>
        <w:t>Xi'an University of Posts &amp; Telecommunications</w:t>
      </w:r>
    </w:p>
    <w:p>
      <w:pPr>
        <w:autoSpaceDE w:val="0"/>
        <w:autoSpaceDN w:val="0"/>
        <w:spacing w:line="314" w:lineRule="exact"/>
        <w:jc w:val="center"/>
        <w:rPr>
          <w:rFonts w:ascii="Arial" w:hAnsi="宋体" w:cs="宋体"/>
          <w:b/>
          <w:color w:val="C00000"/>
          <w:kern w:val="0"/>
          <w:sz w:val="30"/>
          <w:szCs w:val="22"/>
          <w:lang w:val="zh-CN" w:bidi="zh-CN"/>
        </w:rPr>
      </w:pPr>
    </w:p>
    <w:p>
      <w:pPr>
        <w:widowControl/>
        <w:pBdr>
          <w:bottom w:val="single" w:color="BD1D19" w:sz="6" w:space="0"/>
        </w:pBdr>
        <w:shd w:val="clear" w:color="auto" w:fill="FFFFFF"/>
        <w:jc w:val="center"/>
        <w:outlineLvl w:val="0"/>
        <w:rPr>
          <w:rFonts w:ascii="宋体" w:hAnsi="宋体" w:cs="宋体"/>
          <w:b/>
          <w:bCs/>
          <w:color w:val="333333"/>
          <w:kern w:val="36"/>
          <w:sz w:val="30"/>
          <w:szCs w:val="30"/>
        </w:rPr>
      </w:pPr>
      <w:r>
        <w:rPr>
          <w:rFonts w:hint="eastAsia" w:ascii="宋体" w:hAnsi="宋体" w:cs="宋体"/>
          <w:b/>
          <w:bCs/>
          <w:color w:val="333333"/>
          <w:kern w:val="36"/>
          <w:sz w:val="30"/>
          <w:szCs w:val="30"/>
        </w:rPr>
        <w:t>同等学力</w:t>
      </w:r>
      <w:r>
        <w:rPr>
          <w:rFonts w:hint="eastAsia" w:ascii="宋体" w:hAnsi="宋体" w:cs="宋体"/>
          <w:b/>
          <w:bCs/>
          <w:color w:val="333333"/>
          <w:kern w:val="36"/>
          <w:sz w:val="30"/>
          <w:szCs w:val="30"/>
          <w:lang w:val="en-US" w:eastAsia="zh-CN"/>
        </w:rPr>
        <w:t>人员申请硕士学位</w:t>
      </w:r>
      <w:r>
        <w:rPr>
          <w:rFonts w:hint="eastAsia" w:ascii="宋体" w:hAnsi="宋体" w:cs="宋体"/>
          <w:b/>
          <w:bCs/>
          <w:color w:val="333333"/>
          <w:kern w:val="36"/>
          <w:sz w:val="30"/>
          <w:szCs w:val="30"/>
        </w:rPr>
        <w:t>招生简章</w:t>
      </w:r>
    </w:p>
    <w:p>
      <w:pPr>
        <w:pStyle w:val="10"/>
        <w:widowControl/>
        <w:spacing w:beforeLines="50" w:beforeAutospacing="0" w:after="0" w:afterAutospacing="0"/>
        <w:ind w:firstLine="602" w:firstLineChars="200"/>
        <w:jc w:val="both"/>
        <w:rPr>
          <w:rFonts w:ascii="仿宋" w:hAnsi="仿宋" w:eastAsia="仿宋" w:cs="仿宋"/>
          <w:sz w:val="30"/>
          <w:szCs w:val="30"/>
        </w:rPr>
      </w:pPr>
      <w:r>
        <w:rPr>
          <w:rStyle w:val="13"/>
          <w:rFonts w:hint="eastAsia" w:ascii="仿宋" w:hAnsi="仿宋" w:eastAsia="仿宋" w:cs="仿宋"/>
          <w:sz w:val="30"/>
          <w:szCs w:val="30"/>
        </w:rPr>
        <w:t>一 学校简介</w:t>
      </w:r>
    </w:p>
    <w:p>
      <w:pPr>
        <w:pStyle w:val="10"/>
        <w:widowControl/>
        <w:spacing w:before="0" w:beforeAutospacing="0" w:after="0" w:afterAutospacing="0"/>
        <w:ind w:firstLine="560" w:firstLineChars="200"/>
        <w:jc w:val="both"/>
        <w:rPr>
          <w:rFonts w:hint="eastAsia" w:ascii="仿宋" w:hAnsi="仿宋" w:eastAsia="仿宋" w:cs="仿宋"/>
          <w:sz w:val="28"/>
          <w:szCs w:val="28"/>
        </w:rPr>
      </w:pPr>
      <w:r>
        <w:rPr>
          <w:rFonts w:hint="eastAsia" w:ascii="仿宋" w:hAnsi="仿宋" w:eastAsia="仿宋" w:cs="仿宋"/>
          <w:sz w:val="28"/>
          <w:szCs w:val="28"/>
        </w:rPr>
        <w:t>西安邮电大学（Xi</w:t>
      </w:r>
      <w:r>
        <w:rPr>
          <w:rFonts w:hint="default" w:ascii="Arial" w:hAnsi="Arial" w:eastAsia="仿宋" w:cs="Arial"/>
          <w:sz w:val="28"/>
          <w:szCs w:val="28"/>
        </w:rPr>
        <w:t>'</w:t>
      </w:r>
      <w:r>
        <w:rPr>
          <w:rFonts w:hint="eastAsia" w:ascii="仿宋" w:hAnsi="仿宋" w:eastAsia="仿宋" w:cs="仿宋"/>
          <w:sz w:val="28"/>
          <w:szCs w:val="28"/>
        </w:rPr>
        <w:t>an University of Posts &amp; Telecommunications）简称西邮、西安邮电</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是一所</w:t>
      </w:r>
      <w:r>
        <w:rPr>
          <w:rFonts w:hint="eastAsia" w:ascii="仿宋" w:hAnsi="仿宋" w:eastAsia="仿宋" w:cs="仿宋"/>
          <w:sz w:val="28"/>
          <w:szCs w:val="28"/>
          <w:lang w:eastAsia="zh-CN"/>
        </w:rPr>
        <w:t>以工学为主，以信息科学技术为特色，工、理、管、经、文、法、艺多学科协调发展的教学研究型大学。</w:t>
      </w:r>
      <w:r>
        <w:rPr>
          <w:rFonts w:hint="eastAsia" w:ascii="仿宋" w:hAnsi="仿宋" w:eastAsia="仿宋" w:cs="仿宋"/>
          <w:sz w:val="28"/>
          <w:szCs w:val="28"/>
          <w:lang w:val="en-US" w:eastAsia="zh-CN"/>
        </w:rPr>
        <w:t>西安邮电大学</w:t>
      </w:r>
      <w:r>
        <w:rPr>
          <w:rFonts w:hint="eastAsia" w:ascii="仿宋" w:hAnsi="仿宋" w:eastAsia="仿宋" w:cs="仿宋"/>
          <w:sz w:val="28"/>
          <w:szCs w:val="28"/>
        </w:rPr>
        <w:t>经国务院学位委员会批准，</w:t>
      </w:r>
      <w:r>
        <w:rPr>
          <w:rFonts w:hint="eastAsia" w:ascii="仿宋" w:hAnsi="仿宋" w:eastAsia="仿宋" w:cs="仿宋"/>
          <w:sz w:val="28"/>
          <w:szCs w:val="28"/>
          <w:lang w:val="en-US" w:eastAsia="zh-CN"/>
        </w:rPr>
        <w:t>2003</w:t>
      </w:r>
      <w:r>
        <w:rPr>
          <w:rFonts w:hint="eastAsia" w:ascii="仿宋" w:hAnsi="仿宋" w:eastAsia="仿宋" w:cs="仿宋"/>
          <w:sz w:val="28"/>
          <w:szCs w:val="28"/>
        </w:rPr>
        <w:t>年获得硕士学位授予权，</w:t>
      </w:r>
      <w:r>
        <w:rPr>
          <w:rFonts w:hint="eastAsia" w:ascii="仿宋" w:hAnsi="仿宋" w:eastAsia="仿宋" w:cs="仿宋"/>
          <w:sz w:val="28"/>
          <w:szCs w:val="28"/>
          <w:lang w:val="en-US" w:eastAsia="zh-CN"/>
        </w:rPr>
        <w:t>2004</w:t>
      </w:r>
      <w:r>
        <w:rPr>
          <w:rFonts w:hint="eastAsia" w:ascii="仿宋" w:hAnsi="仿宋" w:eastAsia="仿宋" w:cs="仿宋"/>
          <w:sz w:val="28"/>
          <w:szCs w:val="28"/>
        </w:rPr>
        <w:t>年开始招收攻读硕士学位研究生，</w:t>
      </w:r>
      <w:r>
        <w:rPr>
          <w:rFonts w:hint="eastAsia" w:ascii="仿宋" w:hAnsi="仿宋" w:eastAsia="仿宋" w:cs="仿宋"/>
          <w:sz w:val="28"/>
          <w:szCs w:val="28"/>
          <w:lang w:val="en-US" w:eastAsia="zh-CN"/>
        </w:rPr>
        <w:t>2010</w:t>
      </w:r>
      <w:r>
        <w:rPr>
          <w:rFonts w:hint="eastAsia" w:ascii="仿宋" w:hAnsi="仿宋" w:eastAsia="仿宋" w:cs="仿宋"/>
          <w:sz w:val="28"/>
          <w:szCs w:val="28"/>
        </w:rPr>
        <w:t>年开始在职人员申请硕士学位工作。学校是国务院学位办批准的有权开展同等学力申请硕士学位工作单位。</w:t>
      </w:r>
    </w:p>
    <w:p>
      <w:pPr>
        <w:pStyle w:val="10"/>
        <w:widowControl/>
        <w:spacing w:before="0" w:beforeAutospacing="0" w:after="0" w:afterAutospacing="0"/>
        <w:ind w:firstLine="560" w:firstLineChars="200"/>
        <w:jc w:val="both"/>
        <w:rPr>
          <w:rFonts w:hint="eastAsia" w:ascii="仿宋" w:hAnsi="仿宋" w:eastAsia="仿宋" w:cs="仿宋"/>
          <w:sz w:val="28"/>
          <w:szCs w:val="28"/>
        </w:rPr>
      </w:pPr>
      <w:r>
        <w:rPr>
          <w:rFonts w:hint="eastAsia" w:ascii="仿宋" w:hAnsi="仿宋" w:eastAsia="仿宋" w:cs="仿宋"/>
          <w:sz w:val="28"/>
          <w:szCs w:val="28"/>
        </w:rPr>
        <w:t>根据《中华人民共和国学位条例》和《国务院学位委员会关于授予具有研究生毕业同等学力人员硕士、博士学位的规定》（学位[1998]54号）等有关文件规定，在职人员参加相应学科的硕士课程学习与考试，修满相应的学分，通过国务院学位办组织的申请硕士学位外国语统一考试和学科综合水平考试，完成学位论文，答辩通过，</w:t>
      </w:r>
      <w:r>
        <w:rPr>
          <w:rFonts w:hint="eastAsia" w:ascii="仿宋" w:hAnsi="仿宋" w:eastAsia="仿宋" w:cs="仿宋"/>
          <w:sz w:val="28"/>
          <w:szCs w:val="28"/>
          <w:lang w:eastAsia="zh-CN"/>
        </w:rPr>
        <w:t>经院校两级学位委员会评定后</w:t>
      </w:r>
      <w:r>
        <w:rPr>
          <w:rFonts w:hint="eastAsia" w:ascii="仿宋" w:hAnsi="仿宋" w:eastAsia="仿宋" w:cs="仿宋"/>
          <w:sz w:val="28"/>
          <w:szCs w:val="28"/>
        </w:rPr>
        <w:t>授予硕士学位。</w:t>
      </w:r>
    </w:p>
    <w:p>
      <w:pPr>
        <w:pStyle w:val="10"/>
        <w:keepNext w:val="0"/>
        <w:keepLines w:val="0"/>
        <w:pageBreakBefore w:val="0"/>
        <w:widowControl/>
        <w:kinsoku/>
        <w:wordWrap/>
        <w:overflowPunct/>
        <w:topLinePunct w:val="0"/>
        <w:autoSpaceDE/>
        <w:autoSpaceDN/>
        <w:bidi w:val="0"/>
        <w:adjustRightInd/>
        <w:snapToGrid/>
        <w:spacing w:beforeLines="50" w:beforeAutospacing="0" w:after="0" w:afterAutospacing="0"/>
        <w:ind w:firstLine="602" w:firstLineChars="200"/>
        <w:jc w:val="both"/>
        <w:textAlignment w:val="auto"/>
        <w:rPr>
          <w:rStyle w:val="13"/>
          <w:rFonts w:hint="default" w:ascii="仿宋" w:hAnsi="仿宋" w:eastAsia="仿宋" w:cs="仿宋"/>
          <w:sz w:val="30"/>
          <w:szCs w:val="30"/>
          <w:lang w:val="en-US" w:eastAsia="zh-CN"/>
        </w:rPr>
      </w:pPr>
      <w:r>
        <w:rPr>
          <w:rStyle w:val="13"/>
          <w:rFonts w:hint="eastAsia" w:ascii="仿宋" w:hAnsi="仿宋" w:eastAsia="仿宋" w:cs="仿宋"/>
          <w:sz w:val="30"/>
          <w:szCs w:val="30"/>
          <w:lang w:val="en-US" w:eastAsia="zh-CN"/>
        </w:rPr>
        <w:t>二</w:t>
      </w:r>
      <w:r>
        <w:rPr>
          <w:rStyle w:val="13"/>
          <w:rFonts w:hint="eastAsia" w:ascii="仿宋" w:hAnsi="仿宋" w:eastAsia="仿宋" w:cs="仿宋"/>
          <w:sz w:val="30"/>
          <w:szCs w:val="30"/>
        </w:rPr>
        <w:t xml:space="preserve"> </w:t>
      </w:r>
      <w:r>
        <w:rPr>
          <w:rStyle w:val="13"/>
          <w:rFonts w:hint="eastAsia" w:ascii="仿宋" w:hAnsi="仿宋" w:eastAsia="仿宋" w:cs="仿宋"/>
          <w:sz w:val="30"/>
          <w:szCs w:val="30"/>
          <w:lang w:val="en-US" w:eastAsia="zh-CN"/>
        </w:rPr>
        <w:t>培养方式与要求</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1、进修生入学后培养方式与在校研究生要求基本相同。按各相应学科的培养方案统一安排课程，教学形式以</w:t>
      </w:r>
      <w:r>
        <w:rPr>
          <w:rFonts w:hint="eastAsia" w:ascii="仿宋" w:hAnsi="仿宋" w:eastAsia="仿宋" w:cs="仿宋"/>
          <w:sz w:val="28"/>
          <w:szCs w:val="28"/>
          <w:lang w:eastAsia="zh-CN"/>
        </w:rPr>
        <w:t>集中教学和网络教学</w:t>
      </w:r>
      <w:r>
        <w:rPr>
          <w:rFonts w:hint="eastAsia" w:ascii="仿宋" w:hAnsi="仿宋" w:eastAsia="仿宋" w:cs="仿宋"/>
          <w:sz w:val="28"/>
          <w:szCs w:val="28"/>
        </w:rPr>
        <w:t>的形式开展，教学地点在学校本部和</w:t>
      </w:r>
      <w:r>
        <w:rPr>
          <w:rFonts w:hint="eastAsia" w:ascii="仿宋" w:hAnsi="仿宋" w:eastAsia="仿宋" w:cs="仿宋"/>
          <w:sz w:val="28"/>
          <w:szCs w:val="28"/>
          <w:lang w:eastAsia="zh-CN"/>
        </w:rPr>
        <w:t>合作单位</w:t>
      </w:r>
      <w:r>
        <w:rPr>
          <w:rFonts w:hint="eastAsia" w:ascii="仿宋" w:hAnsi="仿宋" w:eastAsia="仿宋" w:cs="仿宋"/>
          <w:sz w:val="28"/>
          <w:szCs w:val="28"/>
        </w:rPr>
        <w:t>组织实施，教学完成后集中组织考试。</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2、按国务院学位办关于在职人员申请硕士学位的有关规定，所有课程一般应在四年内完成（包括通过申请硕士学位外国语统一考试和学科综合水平考试）。</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3、进修生必须在通过全部课程考试后的一年内向我校</w:t>
      </w:r>
      <w:r>
        <w:rPr>
          <w:rFonts w:hint="eastAsia" w:ascii="仿宋" w:hAnsi="仿宋" w:eastAsia="仿宋" w:cs="仿宋"/>
          <w:sz w:val="28"/>
          <w:szCs w:val="28"/>
          <w:lang w:eastAsia="zh-CN"/>
        </w:rPr>
        <w:t>研究生院</w:t>
      </w:r>
      <w:r>
        <w:rPr>
          <w:rFonts w:hint="eastAsia" w:ascii="仿宋" w:hAnsi="仿宋" w:eastAsia="仿宋" w:cs="仿宋"/>
          <w:sz w:val="28"/>
          <w:szCs w:val="28"/>
        </w:rPr>
        <w:t>提出硕士学位申请，同时递交包括学位论文在内的有关材料，通过学位论文答辩后，方可授予硕士学位。</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4、完成课程进修但未通过国家硕士学位外国语统一考试和学科综合水平考试的学员，可出具课程进修成绩单。</w:t>
      </w:r>
    </w:p>
    <w:p>
      <w:pPr>
        <w:keepNext w:val="0"/>
        <w:keepLines w:val="0"/>
        <w:pageBreakBefore w:val="0"/>
        <w:widowControl w:val="0"/>
        <w:kinsoku/>
        <w:wordWrap/>
        <w:overflowPunct/>
        <w:topLinePunct w:val="0"/>
        <w:autoSpaceDE/>
        <w:autoSpaceDN/>
        <w:bidi w:val="0"/>
        <w:adjustRightInd/>
        <w:snapToGrid/>
        <w:spacing w:before="157" w:beforeLines="50" w:line="240" w:lineRule="auto"/>
        <w:ind w:firstLine="602" w:firstLineChars="200"/>
        <w:jc w:val="both"/>
        <w:textAlignment w:val="auto"/>
        <w:rPr>
          <w:rStyle w:val="13"/>
          <w:rFonts w:hint="eastAsia" w:ascii="仿宋" w:hAnsi="仿宋" w:eastAsia="仿宋" w:cs="仿宋"/>
          <w:kern w:val="0"/>
          <w:sz w:val="30"/>
          <w:szCs w:val="30"/>
          <w:lang w:val="en-US" w:eastAsia="zh-CN" w:bidi="ar-SA"/>
        </w:rPr>
      </w:pPr>
      <w:r>
        <w:rPr>
          <w:rStyle w:val="13"/>
          <w:rFonts w:hint="eastAsia" w:ascii="仿宋" w:hAnsi="仿宋" w:eastAsia="仿宋" w:cs="仿宋"/>
          <w:sz w:val="30"/>
          <w:szCs w:val="30"/>
          <w:lang w:val="en-US" w:eastAsia="zh-CN"/>
        </w:rPr>
        <w:t>三</w:t>
      </w:r>
      <w:r>
        <w:rPr>
          <w:rStyle w:val="13"/>
          <w:rFonts w:hint="eastAsia" w:ascii="仿宋" w:hAnsi="仿宋" w:eastAsia="仿宋" w:cs="仿宋"/>
          <w:sz w:val="30"/>
          <w:szCs w:val="30"/>
        </w:rPr>
        <w:t xml:space="preserve"> </w:t>
      </w:r>
      <w:r>
        <w:rPr>
          <w:rStyle w:val="13"/>
          <w:rFonts w:hint="eastAsia" w:ascii="仿宋" w:hAnsi="仿宋" w:eastAsia="仿宋" w:cs="仿宋"/>
          <w:kern w:val="0"/>
          <w:sz w:val="30"/>
          <w:szCs w:val="30"/>
          <w:lang w:val="en-US" w:eastAsia="zh-CN" w:bidi="ar-SA"/>
        </w:rPr>
        <w:t>招收学科专业</w:t>
      </w:r>
    </w:p>
    <w:tbl>
      <w:tblPr>
        <w:tblStyle w:val="11"/>
        <w:tblW w:w="8535" w:type="dxa"/>
        <w:tblInd w:w="375" w:type="dxa"/>
        <w:tblLayout w:type="fixed"/>
        <w:tblCellMar>
          <w:top w:w="0" w:type="dxa"/>
          <w:left w:w="0" w:type="dxa"/>
          <w:bottom w:w="0" w:type="dxa"/>
          <w:right w:w="0" w:type="dxa"/>
        </w:tblCellMar>
      </w:tblPr>
      <w:tblGrid>
        <w:gridCol w:w="1320"/>
        <w:gridCol w:w="2565"/>
        <w:gridCol w:w="2010"/>
        <w:gridCol w:w="1290"/>
        <w:gridCol w:w="1350"/>
      </w:tblGrid>
      <w:tr>
        <w:tblPrEx>
          <w:tblCellMar>
            <w:top w:w="0" w:type="dxa"/>
            <w:left w:w="0" w:type="dxa"/>
            <w:bottom w:w="0" w:type="dxa"/>
            <w:right w:w="0" w:type="dxa"/>
          </w:tblCellMar>
        </w:tblPrEx>
        <w:trPr>
          <w:trHeight w:val="487" w:hRule="atLeast"/>
        </w:trPr>
        <w:tc>
          <w:tcPr>
            <w:tcW w:w="1320" w:type="dxa"/>
            <w:tcBorders>
              <w:top w:val="single" w:color="000000" w:sz="8" w:space="0"/>
              <w:left w:val="single" w:color="000000" w:sz="8" w:space="0"/>
              <w:bottom w:val="single" w:color="auto" w:sz="4" w:space="0"/>
              <w:right w:val="single" w:color="000000" w:sz="8" w:space="0"/>
            </w:tcBorders>
            <w:shd w:val="clear" w:color="auto" w:fill="auto"/>
            <w:tcMar>
              <w:top w:w="12" w:type="dxa"/>
              <w:left w:w="12" w:type="dxa"/>
              <w:right w:w="12" w:type="dxa"/>
            </w:tcMar>
            <w:vAlign w:val="center"/>
          </w:tcPr>
          <w:p>
            <w:pPr>
              <w:widowControl/>
              <w:spacing w:line="420" w:lineRule="exact"/>
              <w:jc w:val="center"/>
              <w:textAlignment w:val="center"/>
              <w:rPr>
                <w:rFonts w:ascii="仿宋" w:hAnsi="仿宋" w:eastAsia="仿宋" w:cs="仿宋"/>
                <w:b/>
                <w:color w:val="000000"/>
                <w:kern w:val="0"/>
                <w:sz w:val="24"/>
                <w:szCs w:val="24"/>
              </w:rPr>
            </w:pPr>
            <w:r>
              <w:rPr>
                <w:rFonts w:hint="eastAsia" w:ascii="仿宋" w:hAnsi="仿宋" w:eastAsia="仿宋" w:cs="仿宋"/>
                <w:b/>
                <w:color w:val="000000"/>
                <w:kern w:val="0"/>
                <w:sz w:val="24"/>
                <w:szCs w:val="24"/>
              </w:rPr>
              <w:t>院校名称</w:t>
            </w:r>
          </w:p>
        </w:tc>
        <w:tc>
          <w:tcPr>
            <w:tcW w:w="2565"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widowControl/>
              <w:spacing w:line="420" w:lineRule="exact"/>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专业名称</w:t>
            </w:r>
          </w:p>
        </w:tc>
        <w:tc>
          <w:tcPr>
            <w:tcW w:w="2010"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widowControl/>
              <w:spacing w:line="420" w:lineRule="exact"/>
              <w:jc w:val="center"/>
              <w:textAlignment w:val="center"/>
              <w:rPr>
                <w:rFonts w:hint="eastAsia" w:ascii="仿宋" w:hAnsi="仿宋" w:eastAsia="仿宋" w:cs="仿宋"/>
                <w:b/>
                <w:color w:val="000000"/>
                <w:sz w:val="24"/>
                <w:szCs w:val="24"/>
                <w:lang w:eastAsia="zh-CN"/>
              </w:rPr>
            </w:pPr>
            <w:r>
              <w:rPr>
                <w:rFonts w:hint="eastAsia" w:ascii="仿宋" w:hAnsi="仿宋" w:eastAsia="仿宋" w:cs="仿宋"/>
                <w:b/>
                <w:color w:val="000000"/>
                <w:kern w:val="0"/>
                <w:sz w:val="24"/>
                <w:szCs w:val="24"/>
              </w:rPr>
              <w:t>统考</w:t>
            </w:r>
            <w:r>
              <w:rPr>
                <w:rFonts w:hint="eastAsia" w:ascii="仿宋" w:hAnsi="仿宋" w:eastAsia="仿宋" w:cs="仿宋"/>
                <w:b/>
                <w:color w:val="000000"/>
                <w:kern w:val="0"/>
                <w:sz w:val="24"/>
                <w:szCs w:val="24"/>
                <w:lang w:val="en-US" w:eastAsia="zh-CN"/>
              </w:rPr>
              <w:t>综合</w:t>
            </w:r>
          </w:p>
        </w:tc>
        <w:tc>
          <w:tcPr>
            <w:tcW w:w="1290"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widowControl/>
              <w:spacing w:line="420" w:lineRule="exact"/>
              <w:jc w:val="center"/>
              <w:textAlignment w:val="center"/>
              <w:rPr>
                <w:rFonts w:hint="default" w:ascii="仿宋" w:hAnsi="仿宋" w:eastAsia="仿宋" w:cs="仿宋"/>
                <w:b/>
                <w:color w:val="000000"/>
                <w:kern w:val="0"/>
                <w:sz w:val="24"/>
                <w:szCs w:val="24"/>
                <w:lang w:val="en-US" w:eastAsia="zh-CN"/>
              </w:rPr>
            </w:pPr>
            <w:r>
              <w:rPr>
                <w:rFonts w:hint="eastAsia" w:ascii="仿宋" w:hAnsi="仿宋" w:eastAsia="仿宋" w:cs="仿宋"/>
                <w:b/>
                <w:color w:val="000000"/>
                <w:kern w:val="0"/>
                <w:sz w:val="24"/>
                <w:szCs w:val="24"/>
                <w:lang w:val="en-US" w:eastAsia="zh-CN"/>
              </w:rPr>
              <w:t>统考外语</w:t>
            </w:r>
          </w:p>
        </w:tc>
        <w:tc>
          <w:tcPr>
            <w:tcW w:w="1350" w:type="dxa"/>
            <w:tcBorders>
              <w:top w:val="single" w:color="000000" w:sz="8" w:space="0"/>
              <w:left w:val="nil"/>
              <w:bottom w:val="single" w:color="auto" w:sz="4" w:space="0"/>
              <w:right w:val="single" w:color="000000" w:sz="8" w:space="0"/>
            </w:tcBorders>
            <w:shd w:val="clear" w:color="auto" w:fill="auto"/>
            <w:tcMar>
              <w:top w:w="12" w:type="dxa"/>
              <w:left w:w="12" w:type="dxa"/>
              <w:right w:w="12" w:type="dxa"/>
            </w:tcMar>
            <w:vAlign w:val="center"/>
          </w:tcPr>
          <w:p>
            <w:pPr>
              <w:widowControl/>
              <w:spacing w:line="420" w:lineRule="exact"/>
              <w:jc w:val="center"/>
              <w:textAlignment w:val="center"/>
              <w:rPr>
                <w:rFonts w:hint="eastAsia" w:ascii="仿宋" w:hAnsi="仿宋" w:eastAsia="仿宋" w:cs="仿宋"/>
                <w:b/>
                <w:color w:val="000000"/>
                <w:kern w:val="0"/>
                <w:sz w:val="24"/>
                <w:szCs w:val="24"/>
                <w:lang w:eastAsia="zh-CN"/>
              </w:rPr>
            </w:pPr>
            <w:r>
              <w:rPr>
                <w:rFonts w:hint="eastAsia" w:ascii="仿宋" w:hAnsi="仿宋" w:eastAsia="仿宋" w:cs="仿宋"/>
                <w:b/>
                <w:color w:val="000000"/>
                <w:kern w:val="0"/>
                <w:sz w:val="24"/>
                <w:szCs w:val="24"/>
                <w:lang w:val="en-US" w:eastAsia="zh-CN"/>
              </w:rPr>
              <w:t>授予学位</w:t>
            </w:r>
          </w:p>
        </w:tc>
      </w:tr>
      <w:tr>
        <w:tblPrEx>
          <w:tblCellMar>
            <w:top w:w="0" w:type="dxa"/>
            <w:left w:w="0" w:type="dxa"/>
            <w:bottom w:w="0" w:type="dxa"/>
            <w:right w:w="0" w:type="dxa"/>
          </w:tblCellMar>
        </w:tblPrEx>
        <w:trPr>
          <w:trHeight w:val="340" w:hRule="atLeast"/>
        </w:trPr>
        <w:tc>
          <w:tcPr>
            <w:tcW w:w="132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widowControl/>
              <w:spacing w:line="420" w:lineRule="exact"/>
              <w:jc w:val="center"/>
              <w:textAlignment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经济与管理</w:t>
            </w:r>
          </w:p>
          <w:p>
            <w:pPr>
              <w:widowControl/>
              <w:spacing w:line="420" w:lineRule="exact"/>
              <w:jc w:val="center"/>
              <w:textAlignment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学院</w:t>
            </w:r>
          </w:p>
        </w:tc>
        <w:tc>
          <w:tcPr>
            <w:tcW w:w="2565" w:type="dxa"/>
            <w:tcBorders>
              <w:top w:val="nil"/>
              <w:left w:val="single" w:color="auto" w:sz="4" w:space="0"/>
              <w:bottom w:val="single" w:color="000000" w:sz="8" w:space="0"/>
              <w:right w:val="single" w:color="000000" w:sz="8" w:space="0"/>
            </w:tcBorders>
            <w:shd w:val="clear" w:color="auto" w:fill="auto"/>
            <w:tcMar>
              <w:top w:w="12" w:type="dxa"/>
              <w:left w:w="12" w:type="dxa"/>
              <w:right w:w="12" w:type="dxa"/>
            </w:tcMar>
            <w:vAlign w:val="center"/>
          </w:tcPr>
          <w:p>
            <w:pPr>
              <w:widowControl/>
              <w:spacing w:line="4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应用经济学</w:t>
            </w:r>
          </w:p>
          <w:p>
            <w:pPr>
              <w:widowControl/>
              <w:spacing w:line="420" w:lineRule="exact"/>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（金融学、会计学）</w:t>
            </w:r>
          </w:p>
        </w:tc>
        <w:tc>
          <w:tcPr>
            <w:tcW w:w="20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spacing w:line="420" w:lineRule="exact"/>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经济学</w:t>
            </w:r>
          </w:p>
        </w:tc>
        <w:tc>
          <w:tcPr>
            <w:tcW w:w="1290" w:type="dxa"/>
            <w:vMerge w:val="restart"/>
            <w:tcBorders>
              <w:top w:val="nil"/>
              <w:left w:val="nil"/>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英语</w:t>
            </w:r>
          </w:p>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俄语</w:t>
            </w:r>
          </w:p>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日语</w:t>
            </w:r>
          </w:p>
          <w:p>
            <w:pPr>
              <w:widowControl/>
              <w:spacing w:line="420" w:lineRule="exact"/>
              <w:jc w:val="center"/>
              <w:textAlignment w:val="center"/>
              <w:rPr>
                <w:rFonts w:ascii="仿宋" w:hAnsi="仿宋" w:eastAsia="仿宋" w:cs="仿宋"/>
                <w:color w:val="000000"/>
                <w:kern w:val="0"/>
                <w:sz w:val="24"/>
                <w:szCs w:val="24"/>
              </w:rPr>
            </w:pPr>
            <w:r>
              <w:rPr>
                <w:rFonts w:hint="eastAsia" w:ascii="仿宋" w:hAnsi="仿宋" w:eastAsia="仿宋" w:cs="仿宋"/>
                <w:b w:val="0"/>
                <w:bCs w:val="0"/>
                <w:i w:val="0"/>
                <w:color w:val="000000"/>
                <w:kern w:val="0"/>
                <w:sz w:val="24"/>
                <w:szCs w:val="24"/>
                <w:u w:val="none"/>
                <w:lang w:val="en-US" w:eastAsia="zh-CN" w:bidi="ar"/>
              </w:rPr>
              <w:t>（三选一）</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420" w:lineRule="exact"/>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经济学硕士</w:t>
            </w:r>
          </w:p>
        </w:tc>
      </w:tr>
      <w:tr>
        <w:tblPrEx>
          <w:tblCellMar>
            <w:top w:w="0" w:type="dxa"/>
            <w:left w:w="0" w:type="dxa"/>
            <w:bottom w:w="0" w:type="dxa"/>
            <w:right w:w="0" w:type="dxa"/>
          </w:tblCellMar>
        </w:tblPrEx>
        <w:trPr>
          <w:trHeight w:val="340" w:hRule="atLeast"/>
        </w:trPr>
        <w:tc>
          <w:tcPr>
            <w:tcW w:w="1320" w:type="dxa"/>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420" w:lineRule="exact"/>
              <w:jc w:val="center"/>
              <w:rPr>
                <w:rFonts w:ascii="仿宋" w:hAnsi="仿宋" w:eastAsia="仿宋" w:cs="仿宋"/>
                <w:color w:val="000000"/>
                <w:sz w:val="24"/>
                <w:szCs w:val="24"/>
              </w:rPr>
            </w:pPr>
          </w:p>
        </w:tc>
        <w:tc>
          <w:tcPr>
            <w:tcW w:w="2565" w:type="dxa"/>
            <w:tcBorders>
              <w:top w:val="nil"/>
              <w:left w:val="single" w:color="auto" w:sz="4" w:space="0"/>
              <w:bottom w:val="single" w:color="auto" w:sz="4" w:space="0"/>
              <w:right w:val="single" w:color="000000" w:sz="8" w:space="0"/>
            </w:tcBorders>
            <w:shd w:val="clear" w:color="auto" w:fill="auto"/>
            <w:tcMar>
              <w:top w:w="12" w:type="dxa"/>
              <w:left w:w="12" w:type="dxa"/>
              <w:right w:w="12" w:type="dxa"/>
            </w:tcMar>
            <w:vAlign w:val="center"/>
          </w:tcPr>
          <w:p>
            <w:pPr>
              <w:widowControl/>
              <w:spacing w:line="420" w:lineRule="exact"/>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工商管理</w:t>
            </w:r>
          </w:p>
        </w:tc>
        <w:tc>
          <w:tcPr>
            <w:tcW w:w="2010" w:type="dxa"/>
            <w:vMerge w:val="restart"/>
            <w:tcBorders>
              <w:top w:val="nil"/>
              <w:left w:val="nil"/>
              <w:right w:val="single" w:color="000000" w:sz="8" w:space="0"/>
            </w:tcBorders>
            <w:shd w:val="clear" w:color="auto" w:fill="auto"/>
            <w:tcMar>
              <w:top w:w="12" w:type="dxa"/>
              <w:left w:w="12" w:type="dxa"/>
              <w:right w:w="12" w:type="dxa"/>
            </w:tcMar>
            <w:vAlign w:val="center"/>
          </w:tcPr>
          <w:p>
            <w:pPr>
              <w:spacing w:line="420" w:lineRule="exact"/>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工商管理</w:t>
            </w:r>
          </w:p>
        </w:tc>
        <w:tc>
          <w:tcPr>
            <w:tcW w:w="1290" w:type="dxa"/>
            <w:vMerge w:val="continue"/>
            <w:tcBorders>
              <w:left w:val="nil"/>
              <w:right w:val="single" w:color="auto" w:sz="4" w:space="0"/>
            </w:tcBorders>
            <w:shd w:val="clear" w:color="auto" w:fill="auto"/>
            <w:tcMar>
              <w:top w:w="12" w:type="dxa"/>
              <w:left w:w="12" w:type="dxa"/>
              <w:right w:w="12" w:type="dxa"/>
            </w:tcMar>
            <w:vAlign w:val="center"/>
          </w:tcPr>
          <w:p>
            <w:pPr>
              <w:spacing w:line="420" w:lineRule="exact"/>
              <w:jc w:val="center"/>
              <w:rPr>
                <w:rFonts w:ascii="仿宋" w:hAnsi="仿宋" w:eastAsia="仿宋" w:cs="仿宋"/>
                <w:color w:val="000000"/>
                <w:sz w:val="24"/>
                <w:szCs w:val="24"/>
              </w:rPr>
            </w:pPr>
          </w:p>
        </w:tc>
        <w:tc>
          <w:tcPr>
            <w:tcW w:w="135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spacing w:line="420" w:lineRule="exact"/>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管理学硕士</w:t>
            </w:r>
          </w:p>
        </w:tc>
      </w:tr>
      <w:tr>
        <w:tblPrEx>
          <w:tblCellMar>
            <w:top w:w="0" w:type="dxa"/>
            <w:left w:w="0" w:type="dxa"/>
            <w:bottom w:w="0" w:type="dxa"/>
            <w:right w:w="0" w:type="dxa"/>
          </w:tblCellMar>
        </w:tblPrEx>
        <w:trPr>
          <w:trHeight w:val="340" w:hRule="atLeast"/>
        </w:trPr>
        <w:tc>
          <w:tcPr>
            <w:tcW w:w="132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spacing w:line="42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继续教育</w:t>
            </w:r>
          </w:p>
          <w:p>
            <w:pPr>
              <w:spacing w:line="420" w:lineRule="exact"/>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学院</w:t>
            </w:r>
          </w:p>
        </w:tc>
        <w:tc>
          <w:tcPr>
            <w:tcW w:w="256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420" w:lineRule="exact"/>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企业管理</w:t>
            </w:r>
          </w:p>
        </w:tc>
        <w:tc>
          <w:tcPr>
            <w:tcW w:w="2010" w:type="dxa"/>
            <w:vMerge w:val="continue"/>
            <w:tcBorders>
              <w:left w:val="nil"/>
              <w:bottom w:val="single" w:color="auto" w:sz="4" w:space="0"/>
              <w:right w:val="single" w:color="000000" w:sz="8" w:space="0"/>
            </w:tcBorders>
            <w:shd w:val="clear" w:color="auto" w:fill="auto"/>
            <w:tcMar>
              <w:top w:w="12" w:type="dxa"/>
              <w:left w:w="12" w:type="dxa"/>
              <w:right w:w="12" w:type="dxa"/>
            </w:tcMar>
            <w:vAlign w:val="center"/>
          </w:tcPr>
          <w:p>
            <w:pPr>
              <w:spacing w:line="420" w:lineRule="exact"/>
              <w:jc w:val="center"/>
              <w:rPr>
                <w:rFonts w:hint="default" w:ascii="仿宋" w:hAnsi="仿宋" w:eastAsia="仿宋" w:cs="仿宋"/>
                <w:color w:val="000000"/>
                <w:sz w:val="24"/>
                <w:szCs w:val="24"/>
                <w:lang w:val="en-US" w:eastAsia="zh-CN"/>
              </w:rPr>
            </w:pPr>
          </w:p>
        </w:tc>
        <w:tc>
          <w:tcPr>
            <w:tcW w:w="129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spacing w:line="420" w:lineRule="exact"/>
              <w:jc w:val="center"/>
              <w:rPr>
                <w:rFonts w:ascii="仿宋" w:hAnsi="仿宋" w:eastAsia="仿宋" w:cs="仿宋"/>
                <w:color w:val="000000"/>
                <w:sz w:val="24"/>
                <w:szCs w:val="24"/>
              </w:rPr>
            </w:pPr>
          </w:p>
        </w:tc>
        <w:tc>
          <w:tcPr>
            <w:tcW w:w="1350" w:type="dxa"/>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420" w:lineRule="exact"/>
              <w:jc w:val="center"/>
              <w:rPr>
                <w:rFonts w:hint="default" w:ascii="仿宋" w:hAnsi="仿宋" w:eastAsia="仿宋" w:cs="仿宋"/>
                <w:color w:val="000000"/>
                <w:sz w:val="24"/>
                <w:szCs w:val="24"/>
                <w:lang w:val="en-US" w:eastAsia="zh-CN"/>
              </w:rPr>
            </w:pPr>
          </w:p>
        </w:tc>
      </w:tr>
      <w:tr>
        <w:tblPrEx>
          <w:tblCellMar>
            <w:top w:w="0" w:type="dxa"/>
            <w:left w:w="0" w:type="dxa"/>
            <w:bottom w:w="0" w:type="dxa"/>
            <w:right w:w="0" w:type="dxa"/>
          </w:tblCellMar>
        </w:tblPrEx>
        <w:trPr>
          <w:trHeight w:val="340" w:hRule="atLeast"/>
        </w:trPr>
        <w:tc>
          <w:tcPr>
            <w:tcW w:w="132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spacing w:line="420" w:lineRule="exact"/>
              <w:jc w:val="center"/>
              <w:rPr>
                <w:rFonts w:ascii="仿宋" w:hAnsi="仿宋" w:eastAsia="仿宋" w:cs="仿宋"/>
                <w:color w:val="000000"/>
                <w:sz w:val="24"/>
                <w:szCs w:val="24"/>
              </w:rPr>
            </w:pPr>
          </w:p>
        </w:tc>
        <w:tc>
          <w:tcPr>
            <w:tcW w:w="256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4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计算机科学与技术</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42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计算机科学与技术</w:t>
            </w:r>
          </w:p>
        </w:tc>
        <w:tc>
          <w:tcPr>
            <w:tcW w:w="129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spacing w:line="420" w:lineRule="exact"/>
              <w:jc w:val="center"/>
              <w:rPr>
                <w:rFonts w:ascii="仿宋" w:hAnsi="仿宋" w:eastAsia="仿宋" w:cs="仿宋"/>
                <w:color w:val="000000"/>
                <w:sz w:val="24"/>
                <w:szCs w:val="24"/>
              </w:rPr>
            </w:pPr>
          </w:p>
        </w:tc>
        <w:tc>
          <w:tcPr>
            <w:tcW w:w="135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spacing w:line="42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工学硕士</w:t>
            </w:r>
          </w:p>
        </w:tc>
      </w:tr>
      <w:tr>
        <w:tblPrEx>
          <w:tblCellMar>
            <w:top w:w="0" w:type="dxa"/>
            <w:left w:w="0" w:type="dxa"/>
            <w:bottom w:w="0" w:type="dxa"/>
            <w:right w:w="0" w:type="dxa"/>
          </w:tblCellMar>
        </w:tblPrEx>
        <w:trPr>
          <w:trHeight w:val="340" w:hRule="atLeast"/>
        </w:trPr>
        <w:tc>
          <w:tcPr>
            <w:tcW w:w="1320" w:type="dxa"/>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420" w:lineRule="exact"/>
              <w:jc w:val="center"/>
              <w:rPr>
                <w:rFonts w:ascii="仿宋" w:hAnsi="仿宋" w:eastAsia="仿宋" w:cs="仿宋"/>
                <w:color w:val="000000"/>
                <w:sz w:val="24"/>
                <w:szCs w:val="24"/>
              </w:rPr>
            </w:pPr>
          </w:p>
        </w:tc>
        <w:tc>
          <w:tcPr>
            <w:tcW w:w="256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420" w:lineRule="exact"/>
              <w:jc w:val="center"/>
              <w:textAlignment w:val="center"/>
              <w:rPr>
                <w:rFonts w:hint="eastAsia" w:ascii="仿宋" w:hAnsi="仿宋" w:eastAsia="仿宋" w:cs="仿宋"/>
                <w:color w:val="000000"/>
                <w:sz w:val="24"/>
                <w:szCs w:val="24"/>
                <w:lang w:val="en-US" w:eastAsia="zh-CN"/>
              </w:rPr>
            </w:pPr>
            <w:r>
              <w:rPr>
                <w:rFonts w:hint="eastAsia" w:ascii="仿宋_GB2312" w:eastAsia="仿宋_GB2312"/>
                <w:sz w:val="26"/>
                <w:szCs w:val="28"/>
              </w:rPr>
              <w:t>信息与通信工程</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42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信息与通信工程</w:t>
            </w:r>
          </w:p>
        </w:tc>
        <w:tc>
          <w:tcPr>
            <w:tcW w:w="1290" w:type="dxa"/>
            <w:vMerge w:val="continue"/>
            <w:tcBorders>
              <w:left w:val="single" w:color="auto" w:sz="4" w:space="0"/>
              <w:bottom w:val="single" w:color="000000" w:sz="8" w:space="0"/>
              <w:right w:val="single" w:color="auto" w:sz="4" w:space="0"/>
            </w:tcBorders>
            <w:shd w:val="clear" w:color="auto" w:fill="auto"/>
            <w:tcMar>
              <w:top w:w="12" w:type="dxa"/>
              <w:left w:w="12" w:type="dxa"/>
              <w:right w:w="12" w:type="dxa"/>
            </w:tcMar>
            <w:vAlign w:val="center"/>
          </w:tcPr>
          <w:p>
            <w:pPr>
              <w:spacing w:line="420" w:lineRule="exact"/>
              <w:jc w:val="center"/>
              <w:rPr>
                <w:rFonts w:ascii="仿宋" w:hAnsi="仿宋" w:eastAsia="仿宋" w:cs="仿宋"/>
                <w:color w:val="000000"/>
                <w:sz w:val="24"/>
                <w:szCs w:val="24"/>
              </w:rPr>
            </w:pPr>
          </w:p>
        </w:tc>
        <w:tc>
          <w:tcPr>
            <w:tcW w:w="1350" w:type="dxa"/>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420" w:lineRule="exact"/>
              <w:jc w:val="center"/>
              <w:rPr>
                <w:rFonts w:hint="eastAsia" w:ascii="仿宋" w:hAnsi="仿宋" w:eastAsia="仿宋" w:cs="仿宋"/>
                <w:color w:val="000000"/>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ind w:firstLine="602" w:firstLineChars="200"/>
        <w:textAlignment w:val="auto"/>
        <w:rPr>
          <w:rStyle w:val="13"/>
          <w:rFonts w:hint="eastAsia" w:ascii="仿宋" w:hAnsi="仿宋" w:eastAsia="仿宋" w:cs="仿宋"/>
          <w:sz w:val="30"/>
          <w:szCs w:val="30"/>
          <w:lang w:val="en-US" w:eastAsia="zh-CN"/>
        </w:rPr>
      </w:pPr>
      <w:r>
        <w:rPr>
          <w:rStyle w:val="13"/>
          <w:rFonts w:hint="eastAsia" w:ascii="仿宋" w:hAnsi="仿宋" w:eastAsia="仿宋" w:cs="仿宋"/>
          <w:sz w:val="30"/>
          <w:szCs w:val="30"/>
          <w:lang w:val="en-US" w:eastAsia="zh-CN"/>
        </w:rPr>
        <w:t>四 课程设置</w:t>
      </w:r>
    </w:p>
    <w:tbl>
      <w:tblPr>
        <w:tblStyle w:val="11"/>
        <w:tblW w:w="8535" w:type="dxa"/>
        <w:tblInd w:w="390" w:type="dxa"/>
        <w:tblLayout w:type="fixed"/>
        <w:tblCellMar>
          <w:top w:w="0" w:type="dxa"/>
          <w:left w:w="0" w:type="dxa"/>
          <w:bottom w:w="0" w:type="dxa"/>
          <w:right w:w="0" w:type="dxa"/>
        </w:tblCellMar>
      </w:tblPr>
      <w:tblGrid>
        <w:gridCol w:w="2115"/>
        <w:gridCol w:w="6420"/>
      </w:tblGrid>
      <w:tr>
        <w:tblPrEx>
          <w:tblCellMar>
            <w:top w:w="0" w:type="dxa"/>
            <w:left w:w="0" w:type="dxa"/>
            <w:bottom w:w="0" w:type="dxa"/>
            <w:right w:w="0" w:type="dxa"/>
          </w:tblCellMar>
        </w:tblPrEx>
        <w:trPr>
          <w:trHeight w:val="517"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专业</w:t>
            </w:r>
          </w:p>
        </w:tc>
        <w:tc>
          <w:tcPr>
            <w:tcW w:w="6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val="en-US" w:eastAsia="zh-CN"/>
              </w:rPr>
              <w:t>课程</w:t>
            </w:r>
            <w:r>
              <w:rPr>
                <w:rFonts w:hint="eastAsia" w:ascii="仿宋" w:hAnsi="仿宋" w:eastAsia="仿宋" w:cs="仿宋"/>
                <w:b/>
                <w:color w:val="000000"/>
                <w:kern w:val="0"/>
                <w:sz w:val="24"/>
                <w:szCs w:val="24"/>
              </w:rPr>
              <w:t>设置</w:t>
            </w:r>
          </w:p>
        </w:tc>
      </w:tr>
      <w:tr>
        <w:tblPrEx>
          <w:tblCellMar>
            <w:top w:w="0" w:type="dxa"/>
            <w:left w:w="0" w:type="dxa"/>
            <w:bottom w:w="0" w:type="dxa"/>
            <w:right w:w="0" w:type="dxa"/>
          </w:tblCellMar>
        </w:tblPrEx>
        <w:trPr>
          <w:trHeight w:val="1112"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应用经济学</w:t>
            </w:r>
          </w:p>
          <w:p>
            <w:pPr>
              <w:widowControl/>
              <w:jc w:val="center"/>
              <w:textAlignment w:val="center"/>
              <w:rPr>
                <w:rFonts w:hint="default"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（金融学）</w:t>
            </w:r>
          </w:p>
        </w:tc>
        <w:tc>
          <w:tcPr>
            <w:tcW w:w="6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center"/>
              <w:rPr>
                <w:rFonts w:ascii="仿宋" w:hAnsi="仿宋" w:eastAsia="仿宋" w:cs="仿宋"/>
                <w:color w:val="000000"/>
                <w:sz w:val="24"/>
                <w:szCs w:val="24"/>
              </w:rPr>
            </w:pPr>
            <w:r>
              <w:rPr>
                <w:rFonts w:hint="eastAsia" w:ascii="仿宋" w:hAnsi="仿宋" w:eastAsia="仿宋" w:cs="仿宋"/>
                <w:color w:val="000000"/>
                <w:sz w:val="24"/>
                <w:szCs w:val="24"/>
                <w:lang w:val="en-US" w:eastAsia="zh-CN"/>
              </w:rPr>
              <w:t>主干课程：</w:t>
            </w:r>
            <w:r>
              <w:rPr>
                <w:rFonts w:hint="eastAsia" w:ascii="仿宋" w:hAnsi="仿宋" w:eastAsia="仿宋" w:cs="仿宋"/>
                <w:color w:val="000000"/>
                <w:sz w:val="24"/>
                <w:szCs w:val="24"/>
              </w:rPr>
              <w:t>硕士英语、应用统计学、经济应用数学、计量经济学、MATLAB应用、金融学前沿、计算金融、金融市场学、互联网金融等</w:t>
            </w:r>
          </w:p>
        </w:tc>
      </w:tr>
      <w:tr>
        <w:tblPrEx>
          <w:tblCellMar>
            <w:top w:w="0" w:type="dxa"/>
            <w:left w:w="0" w:type="dxa"/>
            <w:bottom w:w="0" w:type="dxa"/>
            <w:right w:w="0" w:type="dxa"/>
          </w:tblCellMar>
        </w:tblPrEx>
        <w:trPr>
          <w:trHeight w:val="1169"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应用经济学</w:t>
            </w:r>
          </w:p>
          <w:p>
            <w:pPr>
              <w:widowControl/>
              <w:jc w:val="center"/>
              <w:textAlignment w:val="center"/>
              <w:rPr>
                <w:rFonts w:hint="default"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（会计学）</w:t>
            </w:r>
          </w:p>
        </w:tc>
        <w:tc>
          <w:tcPr>
            <w:tcW w:w="6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sz w:val="24"/>
                <w:szCs w:val="24"/>
              </w:rPr>
              <w:t>主干课程：硕士英语、应用统计学、经济应用数学、财务管理理论与实务、管理会计理论与实务、财务报表与企业经营分析、财务共享沙盘、数据挖掘与大</w:t>
            </w:r>
            <w:bookmarkStart w:id="0" w:name="_GoBack"/>
            <w:bookmarkEnd w:id="0"/>
            <w:r>
              <w:rPr>
                <w:rFonts w:hint="eastAsia" w:ascii="仿宋" w:hAnsi="仿宋" w:eastAsia="仿宋" w:cs="仿宋"/>
                <w:color w:val="000000"/>
                <w:sz w:val="24"/>
                <w:szCs w:val="24"/>
              </w:rPr>
              <w:t>数据分析等</w:t>
            </w:r>
          </w:p>
        </w:tc>
      </w:tr>
      <w:tr>
        <w:tblPrEx>
          <w:tblCellMar>
            <w:top w:w="0" w:type="dxa"/>
            <w:left w:w="0" w:type="dxa"/>
            <w:bottom w:w="0" w:type="dxa"/>
            <w:right w:w="0" w:type="dxa"/>
          </w:tblCellMar>
        </w:tblPrEx>
        <w:trPr>
          <w:trHeight w:val="120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b/>
                <w:bCs/>
                <w:color w:val="000000"/>
                <w:sz w:val="24"/>
                <w:szCs w:val="24"/>
                <w:lang w:val="en-US" w:eastAsia="zh-CN"/>
              </w:rPr>
              <w:t>企业管理</w:t>
            </w:r>
          </w:p>
        </w:tc>
        <w:tc>
          <w:tcPr>
            <w:tcW w:w="6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 w:hAnsi="仿宋" w:eastAsia="仿宋" w:cs="仿宋"/>
                <w:color w:val="000000"/>
                <w:sz w:val="24"/>
                <w:szCs w:val="24"/>
              </w:rPr>
            </w:pPr>
            <w:r>
              <w:rPr>
                <w:rFonts w:hint="eastAsia" w:ascii="仿宋" w:hAnsi="仿宋" w:eastAsia="仿宋" w:cs="仿宋"/>
                <w:color w:val="000000"/>
                <w:sz w:val="24"/>
                <w:szCs w:val="24"/>
              </w:rPr>
              <w:t>主干课程：硕士英语、应用统计学、经济应用数学、高级经济学、高级管理学、管理研究方法论、高级财务管理、内部控制与风险管理、营销管理、企业战略管理等</w:t>
            </w:r>
          </w:p>
        </w:tc>
      </w:tr>
      <w:tr>
        <w:tblPrEx>
          <w:tblCellMar>
            <w:top w:w="0" w:type="dxa"/>
            <w:left w:w="0" w:type="dxa"/>
            <w:bottom w:w="0" w:type="dxa"/>
            <w:right w:w="0" w:type="dxa"/>
          </w:tblCellMar>
        </w:tblPrEx>
        <w:trPr>
          <w:trHeight w:val="120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计算机科学与技术</w:t>
            </w:r>
          </w:p>
        </w:tc>
        <w:tc>
          <w:tcPr>
            <w:tcW w:w="6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主干课程：硕士英语、计算机科学中的数理逻辑、组合数学及其应用、高级计算机系统结构、现代软件工程、高级计算机网络、计算机图形学、人工智能等</w:t>
            </w:r>
          </w:p>
        </w:tc>
      </w:tr>
      <w:tr>
        <w:tblPrEx>
          <w:tblCellMar>
            <w:top w:w="0" w:type="dxa"/>
            <w:left w:w="0" w:type="dxa"/>
            <w:bottom w:w="0" w:type="dxa"/>
            <w:right w:w="0" w:type="dxa"/>
          </w:tblCellMar>
        </w:tblPrEx>
        <w:trPr>
          <w:trHeight w:val="120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信息与通信工程</w:t>
            </w:r>
          </w:p>
        </w:tc>
        <w:tc>
          <w:tcPr>
            <w:tcW w:w="6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主干课程：硕士英语、随机过程、通信网理论基础、现代电路技术、物联网技术与应用、数据挖掘与大数据分析、数字信号处理等</w:t>
            </w:r>
          </w:p>
        </w:tc>
      </w:tr>
    </w:tbl>
    <w:p>
      <w:pPr>
        <w:pStyle w:val="10"/>
        <w:keepNext w:val="0"/>
        <w:keepLines w:val="0"/>
        <w:pageBreakBefore w:val="0"/>
        <w:widowControl/>
        <w:kinsoku/>
        <w:wordWrap/>
        <w:overflowPunct/>
        <w:topLinePunct w:val="0"/>
        <w:autoSpaceDE/>
        <w:autoSpaceDN/>
        <w:bidi w:val="0"/>
        <w:adjustRightInd/>
        <w:snapToGrid/>
        <w:spacing w:beforeLines="50" w:beforeAutospacing="0" w:after="0" w:afterAutospacing="0"/>
        <w:ind w:firstLine="602" w:firstLineChars="200"/>
        <w:jc w:val="both"/>
        <w:textAlignment w:val="auto"/>
        <w:rPr>
          <w:rStyle w:val="13"/>
          <w:rFonts w:ascii="仿宋" w:hAnsi="仿宋" w:eastAsia="仿宋" w:cs="仿宋"/>
          <w:sz w:val="30"/>
          <w:szCs w:val="30"/>
        </w:rPr>
      </w:pPr>
      <w:r>
        <w:rPr>
          <w:rStyle w:val="13"/>
          <w:rFonts w:hint="eastAsia" w:ascii="仿宋" w:hAnsi="仿宋" w:eastAsia="仿宋" w:cs="仿宋"/>
          <w:sz w:val="30"/>
          <w:szCs w:val="30"/>
          <w:lang w:val="en-US" w:eastAsia="zh-CN"/>
        </w:rPr>
        <w:t>五</w:t>
      </w:r>
      <w:r>
        <w:rPr>
          <w:rStyle w:val="13"/>
          <w:rFonts w:hint="eastAsia" w:ascii="仿宋" w:hAnsi="仿宋" w:eastAsia="仿宋" w:cs="仿宋"/>
          <w:sz w:val="30"/>
          <w:szCs w:val="30"/>
        </w:rPr>
        <w:t xml:space="preserve"> 报名须知</w:t>
      </w:r>
    </w:p>
    <w:p>
      <w:pPr>
        <w:ind w:firstLine="281" w:firstLineChars="100"/>
        <w:rPr>
          <w:rFonts w:ascii="仿宋" w:hAnsi="仿宋" w:eastAsia="仿宋" w:cs="仿宋"/>
          <w:b/>
          <w:bCs/>
          <w:sz w:val="28"/>
          <w:szCs w:val="28"/>
        </w:rPr>
      </w:pPr>
      <w:r>
        <w:rPr>
          <w:rFonts w:hint="eastAsia" w:ascii="仿宋" w:hAnsi="仿宋" w:eastAsia="仿宋" w:cs="仿宋"/>
          <w:b/>
          <w:bCs/>
          <w:sz w:val="28"/>
          <w:szCs w:val="28"/>
        </w:rPr>
        <w:t xml:space="preserve">  </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1</w:t>
      </w:r>
      <w:r>
        <w:rPr>
          <w:rFonts w:hint="eastAsia" w:ascii="仿宋" w:hAnsi="仿宋" w:eastAsia="仿宋" w:cs="仿宋"/>
          <w:b/>
          <w:bCs/>
          <w:sz w:val="28"/>
          <w:szCs w:val="28"/>
          <w:lang w:eastAsia="zh-CN"/>
        </w:rPr>
        <w:t>）</w:t>
      </w:r>
      <w:r>
        <w:rPr>
          <w:rFonts w:hint="eastAsia" w:ascii="仿宋" w:hAnsi="仿宋" w:eastAsia="仿宋" w:cs="仿宋"/>
          <w:b/>
          <w:bCs/>
          <w:sz w:val="28"/>
          <w:szCs w:val="28"/>
        </w:rPr>
        <w:t>报名条件</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ascii="仿宋" w:hAnsi="仿宋" w:eastAsia="仿宋" w:cs="仿宋"/>
          <w:sz w:val="28"/>
          <w:szCs w:val="28"/>
        </w:rPr>
      </w:pPr>
      <w:r>
        <w:rPr>
          <w:rFonts w:hint="eastAsia" w:ascii="仿宋" w:hAnsi="仿宋" w:eastAsia="仿宋" w:cs="仿宋"/>
          <w:sz w:val="28"/>
          <w:szCs w:val="28"/>
          <w:lang w:val="en-US" w:eastAsia="zh-CN"/>
        </w:rPr>
        <w:t>1、思想政治表现良好</w:t>
      </w:r>
      <w:r>
        <w:rPr>
          <w:rFonts w:hint="eastAsia" w:ascii="仿宋" w:hAnsi="仿宋" w:eastAsia="仿宋" w:cs="仿宋"/>
          <w:sz w:val="28"/>
          <w:szCs w:val="28"/>
        </w:rPr>
        <w:t>的在职人员；</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获得学士学位后，并在获得学士学位后工作三年以上（含三年），在申请学位的专业或相近专业做出成绩</w:t>
      </w:r>
      <w:r>
        <w:rPr>
          <w:rFonts w:hint="eastAsia" w:ascii="仿宋" w:hAnsi="仿宋" w:eastAsia="仿宋" w:cs="仿宋"/>
          <w:sz w:val="28"/>
          <w:szCs w:val="28"/>
          <w:lang w:eastAsia="zh-CN"/>
        </w:rPr>
        <w:t>。</w:t>
      </w:r>
    </w:p>
    <w:p>
      <w:pPr>
        <w:numPr>
          <w:ilvl w:val="0"/>
          <w:numId w:val="0"/>
        </w:num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2</w:t>
      </w:r>
      <w:r>
        <w:rPr>
          <w:rFonts w:hint="eastAsia" w:ascii="仿宋" w:hAnsi="仿宋" w:eastAsia="仿宋" w:cs="仿宋"/>
          <w:b/>
          <w:bCs/>
          <w:sz w:val="28"/>
          <w:szCs w:val="28"/>
          <w:lang w:eastAsia="zh-CN"/>
        </w:rPr>
        <w:t>）</w:t>
      </w:r>
      <w:r>
        <w:rPr>
          <w:rFonts w:hint="eastAsia" w:ascii="仿宋" w:hAnsi="仿宋" w:eastAsia="仿宋" w:cs="仿宋"/>
          <w:b/>
          <w:bCs/>
          <w:sz w:val="28"/>
          <w:szCs w:val="28"/>
        </w:rPr>
        <w:t>报名</w:t>
      </w:r>
      <w:r>
        <w:rPr>
          <w:rFonts w:hint="eastAsia" w:ascii="仿宋" w:hAnsi="仿宋" w:eastAsia="仿宋" w:cs="仿宋"/>
          <w:b/>
          <w:bCs/>
          <w:sz w:val="28"/>
          <w:szCs w:val="28"/>
          <w:lang w:val="en-US" w:eastAsia="zh-CN"/>
        </w:rPr>
        <w:t>资料</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b w:val="0"/>
          <w:bCs w:val="0"/>
          <w:sz w:val="28"/>
          <w:szCs w:val="28"/>
          <w:lang w:val="en-US" w:eastAsia="zh-CN"/>
        </w:rPr>
        <w:t>1、</w:t>
      </w:r>
      <w:r>
        <w:rPr>
          <w:rFonts w:hint="eastAsia" w:ascii="仿宋" w:hAnsi="仿宋" w:eastAsia="仿宋" w:cs="仿宋"/>
          <w:sz w:val="28"/>
          <w:szCs w:val="28"/>
        </w:rPr>
        <w:t>填写《</w:t>
      </w:r>
      <w:r>
        <w:rPr>
          <w:rFonts w:hint="eastAsia" w:ascii="仿宋" w:hAnsi="仿宋" w:eastAsia="仿宋" w:cs="仿宋"/>
          <w:sz w:val="28"/>
          <w:szCs w:val="28"/>
          <w:lang w:eastAsia="zh-CN"/>
        </w:rPr>
        <w:t>西安邮电</w:t>
      </w:r>
      <w:r>
        <w:rPr>
          <w:rFonts w:hint="eastAsia" w:ascii="仿宋" w:hAnsi="仿宋" w:eastAsia="仿宋" w:cs="仿宋"/>
          <w:sz w:val="28"/>
          <w:szCs w:val="28"/>
        </w:rPr>
        <w:t>大学同等学力人员申请硕士学位学生登记表》</w:t>
      </w:r>
      <w:r>
        <w:rPr>
          <w:rFonts w:hint="eastAsia" w:ascii="仿宋" w:hAnsi="仿宋" w:eastAsia="仿宋" w:cs="仿宋"/>
          <w:sz w:val="28"/>
          <w:szCs w:val="28"/>
          <w:lang w:val="en-US" w:eastAsia="zh-CN"/>
        </w:rPr>
        <w:t>电子版</w:t>
      </w:r>
      <w:r>
        <w:rPr>
          <w:rFonts w:hint="eastAsia" w:ascii="仿宋" w:hAnsi="仿宋" w:eastAsia="仿宋" w:cs="仿宋"/>
          <w:sz w:val="28"/>
          <w:szCs w:val="28"/>
        </w:rPr>
        <w:t>；</w:t>
      </w:r>
      <w:r>
        <w:rPr>
          <w:rFonts w:hint="eastAsia" w:ascii="仿宋" w:hAnsi="仿宋" w:eastAsia="仿宋" w:cs="仿宋"/>
          <w:sz w:val="28"/>
          <w:szCs w:val="28"/>
        </w:rPr>
        <w:br w:type="textWrapping"/>
      </w:r>
      <w:r>
        <w:rPr>
          <w:rFonts w:hint="eastAsia" w:ascii="仿宋" w:hAnsi="仿宋" w:eastAsia="仿宋" w:cs="仿宋"/>
          <w:sz w:val="28"/>
          <w:szCs w:val="28"/>
        </w:rPr>
        <w:t>　　</w:t>
      </w:r>
      <w:r>
        <w:rPr>
          <w:rFonts w:hint="eastAsia" w:ascii="仿宋" w:hAnsi="仿宋" w:eastAsia="仿宋" w:cs="仿宋"/>
          <w:sz w:val="28"/>
          <w:szCs w:val="28"/>
          <w:lang w:val="en-US" w:eastAsia="zh-CN"/>
        </w:rPr>
        <w:t>2、本</w:t>
      </w:r>
      <w:r>
        <w:rPr>
          <w:rFonts w:hint="eastAsia" w:ascii="仿宋" w:hAnsi="仿宋" w:eastAsia="仿宋" w:cs="仿宋"/>
          <w:sz w:val="28"/>
          <w:szCs w:val="28"/>
        </w:rPr>
        <w:t>人身份证</w:t>
      </w:r>
      <w:r>
        <w:rPr>
          <w:rFonts w:hint="eastAsia" w:ascii="仿宋" w:hAnsi="仿宋" w:eastAsia="仿宋" w:cs="仿宋"/>
          <w:sz w:val="28"/>
          <w:szCs w:val="28"/>
          <w:lang w:val="en-US" w:eastAsia="zh-CN"/>
        </w:rPr>
        <w:t>正反面</w:t>
      </w:r>
      <w:r>
        <w:rPr>
          <w:rFonts w:hint="eastAsia" w:ascii="仿宋" w:hAnsi="仿宋" w:eastAsia="仿宋" w:cs="仿宋"/>
          <w:sz w:val="28"/>
          <w:szCs w:val="28"/>
          <w:lang w:eastAsia="zh-CN"/>
        </w:rPr>
        <w:t>、</w:t>
      </w:r>
      <w:r>
        <w:rPr>
          <w:rFonts w:hint="eastAsia" w:ascii="仿宋" w:hAnsi="仿宋" w:eastAsia="仿宋" w:cs="仿宋"/>
          <w:sz w:val="28"/>
          <w:szCs w:val="28"/>
        </w:rPr>
        <w:t>最高学历</w:t>
      </w:r>
      <w:r>
        <w:rPr>
          <w:rFonts w:hint="eastAsia" w:ascii="仿宋" w:hAnsi="仿宋" w:eastAsia="仿宋" w:cs="仿宋"/>
          <w:sz w:val="28"/>
          <w:szCs w:val="28"/>
          <w:lang w:val="en-US" w:eastAsia="zh-CN"/>
        </w:rPr>
        <w:t>证书、</w:t>
      </w:r>
      <w:r>
        <w:rPr>
          <w:rFonts w:hint="eastAsia" w:ascii="仿宋" w:hAnsi="仿宋" w:eastAsia="仿宋" w:cs="仿宋"/>
          <w:sz w:val="28"/>
          <w:szCs w:val="28"/>
        </w:rPr>
        <w:t>学士学位证书</w:t>
      </w:r>
      <w:r>
        <w:rPr>
          <w:rFonts w:hint="eastAsia" w:ascii="仿宋" w:hAnsi="仿宋" w:eastAsia="仿宋" w:cs="仿宋"/>
          <w:sz w:val="28"/>
          <w:szCs w:val="28"/>
          <w:lang w:val="en-US" w:eastAsia="zh-CN"/>
        </w:rPr>
        <w:t>电子扫描件；</w:t>
      </w:r>
    </w:p>
    <w:p>
      <w:pPr>
        <w:numPr>
          <w:ilvl w:val="0"/>
          <w:numId w:val="0"/>
        </w:num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中国学位与研究生教育信息网</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http://www.chinadegrees.cn/</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出具的学位认证报告电子版；</w:t>
      </w:r>
    </w:p>
    <w:p>
      <w:pPr>
        <w:numPr>
          <w:ilvl w:val="0"/>
          <w:numId w:val="0"/>
        </w:numPr>
        <w:ind w:firstLine="560" w:firstLineChars="200"/>
        <w:rPr>
          <w:rFonts w:hint="default" w:ascii="仿宋" w:hAnsi="仿宋" w:eastAsia="仿宋" w:cs="仿宋"/>
          <w:b w:val="0"/>
          <w:bCs w:val="0"/>
          <w:sz w:val="28"/>
          <w:szCs w:val="28"/>
          <w:lang w:val="en-US" w:eastAsia="zh-CN"/>
        </w:rPr>
      </w:pPr>
      <w:r>
        <w:rPr>
          <w:rFonts w:hint="eastAsia" w:ascii="仿宋" w:hAnsi="仿宋" w:eastAsia="仿宋" w:cs="仿宋"/>
          <w:sz w:val="28"/>
          <w:szCs w:val="28"/>
          <w:lang w:val="en-US" w:eastAsia="zh-CN"/>
        </w:rPr>
        <w:t>4、近期高清免冠电子照片</w:t>
      </w:r>
      <w:r>
        <w:rPr>
          <w:rFonts w:hint="eastAsia" w:ascii="仿宋" w:hAnsi="仿宋" w:eastAsia="仿宋" w:cs="仿宋"/>
          <w:sz w:val="28"/>
          <w:szCs w:val="28"/>
        </w:rPr>
        <w:t>（蓝底）</w:t>
      </w:r>
      <w:r>
        <w:rPr>
          <w:rFonts w:hint="eastAsia" w:ascii="仿宋" w:hAnsi="仿宋" w:eastAsia="仿宋" w:cs="仿宋"/>
          <w:sz w:val="28"/>
          <w:szCs w:val="28"/>
          <w:lang w:eastAsia="zh-CN"/>
        </w:rPr>
        <w:t>；</w:t>
      </w:r>
    </w:p>
    <w:p>
      <w:pPr>
        <w:ind w:firstLine="562" w:firstLineChars="200"/>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3</w:t>
      </w:r>
      <w:r>
        <w:rPr>
          <w:rFonts w:hint="eastAsia" w:ascii="仿宋" w:hAnsi="仿宋" w:eastAsia="仿宋" w:cs="仿宋"/>
          <w:b/>
          <w:bCs/>
          <w:sz w:val="28"/>
          <w:szCs w:val="28"/>
          <w:lang w:eastAsia="zh-CN"/>
        </w:rPr>
        <w:t>）</w:t>
      </w:r>
      <w:r>
        <w:rPr>
          <w:rFonts w:hint="eastAsia" w:ascii="仿宋" w:hAnsi="仿宋" w:eastAsia="仿宋" w:cs="仿宋"/>
          <w:b/>
          <w:bCs/>
          <w:sz w:val="28"/>
          <w:szCs w:val="28"/>
        </w:rPr>
        <w:t>免试入学、资格审</w:t>
      </w:r>
      <w:r>
        <w:rPr>
          <w:rFonts w:hint="eastAsia" w:ascii="仿宋" w:hAnsi="仿宋" w:eastAsia="仿宋" w:cs="仿宋"/>
          <w:b/>
          <w:bCs/>
          <w:sz w:val="28"/>
          <w:szCs w:val="28"/>
          <w:lang w:val="en-US" w:eastAsia="zh-CN"/>
        </w:rPr>
        <w:t>查</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rPr>
        <w:t>网上</w:t>
      </w:r>
      <w:r>
        <w:rPr>
          <w:rFonts w:hint="eastAsia" w:ascii="仿宋" w:hAnsi="仿宋" w:eastAsia="仿宋" w:cs="仿宋"/>
          <w:b/>
          <w:bCs/>
          <w:sz w:val="28"/>
          <w:szCs w:val="28"/>
          <w:lang w:val="en-US" w:eastAsia="zh-CN"/>
        </w:rPr>
        <w:t>注册</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申请人</w:t>
      </w:r>
      <w:r>
        <w:rPr>
          <w:rFonts w:hint="eastAsia" w:ascii="仿宋" w:hAnsi="仿宋" w:eastAsia="仿宋" w:cs="仿宋"/>
          <w:sz w:val="28"/>
          <w:szCs w:val="28"/>
          <w:lang w:val="en-US" w:eastAsia="zh-CN"/>
        </w:rPr>
        <w:t>无须参加入学考试，报名后</w:t>
      </w:r>
      <w:r>
        <w:rPr>
          <w:rFonts w:hint="eastAsia" w:ascii="仿宋" w:hAnsi="仿宋" w:eastAsia="仿宋" w:cs="仿宋"/>
          <w:sz w:val="28"/>
          <w:szCs w:val="28"/>
        </w:rPr>
        <w:t>登录</w:t>
      </w:r>
      <w:r>
        <w:rPr>
          <w:rFonts w:hint="eastAsia" w:ascii="仿宋" w:hAnsi="仿宋" w:eastAsia="仿宋" w:cs="仿宋"/>
          <w:sz w:val="28"/>
          <w:szCs w:val="28"/>
          <w:lang w:eastAsia="zh-CN"/>
        </w:rPr>
        <w:t>“</w:t>
      </w:r>
      <w:r>
        <w:rPr>
          <w:rFonts w:hint="eastAsia" w:ascii="仿宋" w:hAnsi="仿宋" w:eastAsia="仿宋" w:cs="仿宋"/>
          <w:sz w:val="28"/>
          <w:szCs w:val="28"/>
        </w:rPr>
        <w:t>中国学位与研究生教育信息网</w:t>
      </w:r>
      <w:r>
        <w:rPr>
          <w:rFonts w:hint="eastAsia" w:ascii="仿宋" w:hAnsi="仿宋" w:eastAsia="仿宋" w:cs="仿宋"/>
          <w:sz w:val="28"/>
          <w:szCs w:val="28"/>
          <w:lang w:eastAsia="zh-CN"/>
        </w:rPr>
        <w:t>”同等</w:t>
      </w:r>
      <w:r>
        <w:rPr>
          <w:rFonts w:hint="eastAsia" w:ascii="仿宋" w:hAnsi="仿宋" w:eastAsia="仿宋" w:cs="仿宋"/>
          <w:sz w:val="28"/>
          <w:szCs w:val="28"/>
        </w:rPr>
        <w:t>同力统考版块“全国同等学力人员申请硕士学位管理工作信息平台”（http://www.chinadegrees.cn/tdxlsqxt/login.shtml?action=forwardIndex）进行注册。注册成功后须登录进入系统</w:t>
      </w:r>
      <w:r>
        <w:rPr>
          <w:rFonts w:hint="eastAsia" w:ascii="仿宋" w:hAnsi="仿宋" w:eastAsia="仿宋" w:cs="仿宋"/>
          <w:sz w:val="28"/>
          <w:szCs w:val="28"/>
          <w:lang w:eastAsia="zh-CN"/>
        </w:rPr>
        <w:t>，</w:t>
      </w:r>
      <w:r>
        <w:rPr>
          <w:rFonts w:hint="eastAsia" w:ascii="仿宋" w:hAnsi="仿宋" w:eastAsia="仿宋" w:cs="仿宋"/>
          <w:sz w:val="28"/>
          <w:szCs w:val="28"/>
        </w:rPr>
        <w:t>请务必按照网站要求，上传标准的蓝底照片，完善个人信息，填写学位申请（注意：在“学位授予单位”一栏中选择</w:t>
      </w:r>
      <w:r>
        <w:rPr>
          <w:rFonts w:hint="eastAsia" w:ascii="仿宋" w:hAnsi="仿宋" w:eastAsia="仿宋" w:cs="仿宋"/>
          <w:sz w:val="28"/>
          <w:szCs w:val="28"/>
          <w:lang w:eastAsia="zh-CN"/>
        </w:rPr>
        <w:t>西安邮电</w:t>
      </w:r>
      <w:r>
        <w:rPr>
          <w:rFonts w:hint="eastAsia" w:ascii="仿宋" w:hAnsi="仿宋" w:eastAsia="仿宋" w:cs="仿宋"/>
          <w:sz w:val="28"/>
          <w:szCs w:val="28"/>
        </w:rPr>
        <w:t>大学，在“学科门类”中选择申请专业，最后提交学位申请并确认。具体步骤请参阅网站“同等学力申硕学员在中国学位网信息填报说明”。</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rPr>
        <w:t>现场资格审查</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现场资格审查须申请人亲自到</w:t>
      </w:r>
      <w:r>
        <w:rPr>
          <w:rFonts w:hint="eastAsia" w:ascii="仿宋" w:hAnsi="仿宋" w:eastAsia="仿宋" w:cs="仿宋"/>
          <w:sz w:val="28"/>
          <w:szCs w:val="28"/>
          <w:lang w:val="en-US" w:eastAsia="zh-CN"/>
        </w:rPr>
        <w:t>我校</w:t>
      </w:r>
      <w:r>
        <w:rPr>
          <w:rFonts w:hint="eastAsia" w:ascii="仿宋" w:hAnsi="仿宋" w:eastAsia="仿宋" w:cs="仿宋"/>
          <w:sz w:val="28"/>
          <w:szCs w:val="28"/>
        </w:rPr>
        <w:t>指定认证地点</w:t>
      </w:r>
      <w:r>
        <w:rPr>
          <w:rFonts w:hint="eastAsia" w:ascii="仿宋" w:hAnsi="仿宋" w:eastAsia="仿宋" w:cs="仿宋"/>
          <w:sz w:val="28"/>
          <w:szCs w:val="28"/>
          <w:lang w:val="en-US" w:eastAsia="zh-CN"/>
        </w:rPr>
        <w:t>统一</w:t>
      </w:r>
      <w:r>
        <w:rPr>
          <w:rFonts w:hint="eastAsia" w:ascii="仿宋" w:hAnsi="仿宋" w:eastAsia="仿宋" w:cs="仿宋"/>
          <w:sz w:val="28"/>
          <w:szCs w:val="28"/>
        </w:rPr>
        <w:t>办理，现场确认个人信息，并签署</w:t>
      </w:r>
      <w:r>
        <w:rPr>
          <w:rFonts w:hint="eastAsia" w:ascii="仿宋" w:hAnsi="仿宋" w:eastAsia="仿宋" w:cs="仿宋"/>
          <w:sz w:val="28"/>
          <w:szCs w:val="28"/>
          <w:lang w:eastAsia="zh-CN"/>
        </w:rPr>
        <w:t>“</w:t>
      </w:r>
      <w:r>
        <w:rPr>
          <w:rFonts w:hint="eastAsia" w:ascii="仿宋" w:hAnsi="仿宋" w:eastAsia="仿宋" w:cs="仿宋"/>
          <w:sz w:val="28"/>
          <w:szCs w:val="28"/>
        </w:rPr>
        <w:t>西安邮电大学接受同等学力人员申请硕士学位协议书</w:t>
      </w:r>
      <w:r>
        <w:rPr>
          <w:rFonts w:hint="eastAsia" w:ascii="仿宋" w:hAnsi="仿宋" w:eastAsia="仿宋" w:cs="仿宋"/>
          <w:sz w:val="28"/>
          <w:szCs w:val="28"/>
          <w:lang w:eastAsia="zh-CN"/>
        </w:rPr>
        <w:t>”</w:t>
      </w:r>
      <w:r>
        <w:rPr>
          <w:rFonts w:hint="eastAsia" w:ascii="仿宋" w:hAnsi="仿宋" w:eastAsia="仿宋" w:cs="仿宋"/>
          <w:sz w:val="28"/>
          <w:szCs w:val="28"/>
        </w:rPr>
        <w:t>，否则本次申请无效。资格审核通过后，必须现场采集图像和指纹信息以备参加外语和学科综合全国统考使用。</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申请人</w:t>
      </w:r>
      <w:r>
        <w:rPr>
          <w:rFonts w:hint="eastAsia" w:ascii="仿宋" w:hAnsi="仿宋" w:eastAsia="仿宋" w:cs="仿宋"/>
          <w:sz w:val="28"/>
          <w:szCs w:val="28"/>
          <w:lang w:val="en-US" w:eastAsia="zh-CN"/>
        </w:rPr>
        <w:t>参加现场资格审查</w:t>
      </w:r>
      <w:r>
        <w:rPr>
          <w:rFonts w:hint="eastAsia" w:ascii="仿宋" w:hAnsi="仿宋" w:eastAsia="仿宋" w:cs="仿宋"/>
          <w:sz w:val="28"/>
          <w:szCs w:val="28"/>
        </w:rPr>
        <w:t>需提交以下材料（复印件均为2份）</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二代身份证、本科毕业证及学位证（3证）的原件和复印件（A4纸复印，并注明“原件与复印件一致且原件真实”，本人签字，单位人事部门盖章确认）；</w:t>
      </w:r>
      <w:r>
        <w:rPr>
          <w:rFonts w:hint="eastAsia" w:ascii="仿宋" w:hAnsi="仿宋" w:eastAsia="仿宋" w:cs="仿宋"/>
          <w:sz w:val="28"/>
          <w:szCs w:val="28"/>
        </w:rPr>
        <w:br w:type="textWrapping"/>
      </w:r>
      <w:r>
        <w:rPr>
          <w:rFonts w:hint="eastAsia" w:ascii="仿宋" w:hAnsi="仿宋" w:eastAsia="仿宋" w:cs="仿宋"/>
          <w:sz w:val="28"/>
          <w:szCs w:val="28"/>
        </w:rPr>
        <w:t>　　</w:t>
      </w:r>
      <w:r>
        <w:rPr>
          <w:rFonts w:hint="eastAsia" w:ascii="仿宋" w:hAnsi="仿宋" w:eastAsia="仿宋" w:cs="仿宋"/>
          <w:sz w:val="28"/>
          <w:szCs w:val="28"/>
          <w:lang w:val="en-US" w:eastAsia="zh-CN"/>
        </w:rPr>
        <w:t>2、</w:t>
      </w:r>
      <w:r>
        <w:rPr>
          <w:rFonts w:hint="eastAsia" w:ascii="仿宋" w:hAnsi="仿宋" w:eastAsia="仿宋" w:cs="仿宋"/>
          <w:sz w:val="28"/>
          <w:szCs w:val="28"/>
        </w:rPr>
        <w:t>学位证明和学历证明</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申请人必须同时出具</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学士学位证明获取方式有</w:t>
      </w:r>
      <w:r>
        <w:rPr>
          <w:rFonts w:hint="eastAsia" w:ascii="仿宋" w:hAnsi="仿宋" w:eastAsia="仿宋" w:cs="仿宋"/>
          <w:sz w:val="28"/>
          <w:szCs w:val="28"/>
          <w:lang w:val="en-US" w:eastAsia="zh-CN"/>
        </w:rPr>
        <w:t>4</w:t>
      </w:r>
      <w:r>
        <w:rPr>
          <w:rFonts w:hint="eastAsia" w:ascii="仿宋" w:hAnsi="仿宋" w:eastAsia="仿宋" w:cs="仿宋"/>
          <w:sz w:val="28"/>
          <w:szCs w:val="28"/>
        </w:rPr>
        <w:t>种，可任选其一：①登录中国学位与研究生教育信息网（http://www.chinadegrees.cn/）,“中国学位认证”版块进行学位认证，提供书面认证报告。②从个人档案中复印授予学士学位证明并加盖档案所在部门公章；③回原毕业学校教务处或档案馆开具学士学位证明并加盖该部门公章（格式由毕业学校自拟）；④将学位证书原件复印后由原毕业学校教务处或档案馆盖章。</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本科学历证明请登录学信网（http://www.chsi.com.cn/xlrz）进行认证，并打印《教育部学历证书电子注册备案表》；若申请人因毕业时间较早等原因未能在学信网查询到学历证明，可参照学位证明获取方式后3种方法办理学历证明。</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注：</w:t>
      </w:r>
      <w:r>
        <w:rPr>
          <w:rFonts w:hint="eastAsia" w:ascii="仿宋" w:hAnsi="仿宋" w:eastAsia="仿宋" w:cs="仿宋"/>
          <w:sz w:val="28"/>
          <w:szCs w:val="28"/>
        </w:rPr>
        <w:t>持军队院校学位证者，须提供教育部学位与研究生教育信息网出具的学位认证报告原</w:t>
      </w:r>
      <w:r>
        <w:rPr>
          <w:rFonts w:hint="eastAsia" w:ascii="仿宋" w:hAnsi="仿宋" w:eastAsia="仿宋" w:cs="仿宋"/>
          <w:sz w:val="28"/>
          <w:szCs w:val="28"/>
          <w:lang w:val="en-US" w:eastAsia="zh-CN"/>
        </w:rPr>
        <w:t>件</w:t>
      </w:r>
      <w:r>
        <w:rPr>
          <w:rFonts w:hint="eastAsia" w:ascii="仿宋" w:hAnsi="仿宋" w:eastAsia="仿宋" w:cs="仿宋"/>
          <w:sz w:val="28"/>
          <w:szCs w:val="28"/>
        </w:rPr>
        <w:t>（https://www.chinadegrees.cn/cqva/gateway.html）</w:t>
      </w:r>
      <w:r>
        <w:rPr>
          <w:rFonts w:hint="eastAsia" w:ascii="仿宋" w:hAnsi="仿宋" w:eastAsia="仿宋" w:cs="仿宋"/>
          <w:sz w:val="28"/>
          <w:szCs w:val="28"/>
          <w:lang w:eastAsia="zh-CN"/>
        </w:rPr>
        <w:t>；</w:t>
      </w:r>
      <w:r>
        <w:rPr>
          <w:rFonts w:hint="eastAsia" w:ascii="仿宋" w:hAnsi="仿宋" w:eastAsia="仿宋" w:cs="仿宋"/>
          <w:sz w:val="28"/>
          <w:szCs w:val="28"/>
        </w:rPr>
        <w:t>持国（境）外学位证者，须提供教育部留学服务中心http://renzheng.cscse.edu.cn（国外）或http://renzheng-gat.cscse.edu.cn（港澳台）出具的认证报告原件。以上认证步骤用时较长，请务必提前办理；</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3.同底版</w:t>
      </w:r>
      <w:r>
        <w:rPr>
          <w:rFonts w:hint="eastAsia" w:ascii="仿宋" w:hAnsi="仿宋" w:eastAsia="仿宋" w:cs="仿宋"/>
          <w:sz w:val="28"/>
          <w:szCs w:val="28"/>
          <w:lang w:val="en-US" w:eastAsia="zh-CN"/>
        </w:rPr>
        <w:t>高清蓝底证件</w:t>
      </w:r>
      <w:r>
        <w:rPr>
          <w:rFonts w:hint="eastAsia" w:ascii="仿宋" w:hAnsi="仿宋" w:eastAsia="仿宋" w:cs="仿宋"/>
          <w:sz w:val="28"/>
          <w:szCs w:val="28"/>
        </w:rPr>
        <w:t>照一寸、二寸各1版（一寸5张、二寸3张）；</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4.单位负责人签名并加盖单位印章的《</w:t>
      </w:r>
      <w:r>
        <w:rPr>
          <w:rFonts w:hint="eastAsia" w:ascii="仿宋" w:hAnsi="仿宋" w:eastAsia="仿宋" w:cs="仿宋"/>
          <w:sz w:val="28"/>
          <w:szCs w:val="28"/>
          <w:lang w:eastAsia="zh-CN"/>
        </w:rPr>
        <w:t>西安邮电</w:t>
      </w:r>
      <w:r>
        <w:rPr>
          <w:rFonts w:hint="eastAsia" w:ascii="仿宋" w:hAnsi="仿宋" w:eastAsia="仿宋" w:cs="仿宋"/>
          <w:sz w:val="28"/>
          <w:szCs w:val="28"/>
        </w:rPr>
        <w:t>大学同等学力人员申请硕士学位学生登记表》3份；</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仿宋" w:hAnsi="仿宋" w:eastAsia="仿宋" w:cs="仿宋"/>
          <w:b w:val="0"/>
          <w:bCs w:val="0"/>
          <w:color w:val="000000" w:themeColor="text1"/>
          <w:sz w:val="28"/>
          <w:szCs w:val="28"/>
        </w:rPr>
      </w:pPr>
      <w:r>
        <w:rPr>
          <w:rFonts w:hint="eastAsia" w:ascii="仿宋" w:hAnsi="仿宋" w:eastAsia="仿宋" w:cs="仿宋"/>
          <w:b/>
          <w:bCs/>
          <w:color w:val="000000" w:themeColor="text1"/>
          <w:sz w:val="28"/>
          <w:szCs w:val="28"/>
        </w:rPr>
        <w:t>注：交付学校审核的本科毕业证书、学士学位证书、身份证必须真实有效，若因证书不真实造成后果，一切责任由本人自负。</w:t>
      </w:r>
    </w:p>
    <w:p>
      <w:pPr>
        <w:pStyle w:val="10"/>
        <w:widowControl/>
        <w:spacing w:before="10" w:beforeAutospacing="0" w:after="0" w:afterAutospacing="0"/>
        <w:ind w:firstLine="602" w:firstLineChars="200"/>
        <w:jc w:val="both"/>
        <w:rPr>
          <w:rFonts w:ascii="仿宋" w:hAnsi="仿宋" w:eastAsia="仿宋" w:cs="仿宋"/>
          <w:sz w:val="30"/>
          <w:szCs w:val="30"/>
        </w:rPr>
      </w:pPr>
      <w:r>
        <w:rPr>
          <w:rStyle w:val="13"/>
          <w:rFonts w:hint="eastAsia" w:ascii="仿宋" w:hAnsi="仿宋" w:eastAsia="仿宋" w:cs="仿宋"/>
          <w:sz w:val="30"/>
          <w:szCs w:val="30"/>
          <w:lang w:val="en-US" w:eastAsia="zh-CN"/>
        </w:rPr>
        <w:t>六</w:t>
      </w:r>
      <w:r>
        <w:rPr>
          <w:rStyle w:val="13"/>
          <w:rFonts w:hint="eastAsia" w:ascii="仿宋" w:hAnsi="仿宋" w:eastAsia="仿宋" w:cs="仿宋"/>
          <w:sz w:val="30"/>
          <w:szCs w:val="30"/>
        </w:rPr>
        <w:t xml:space="preserve"> 学习年限及费用</w:t>
      </w:r>
    </w:p>
    <w:tbl>
      <w:tblPr>
        <w:tblStyle w:val="11"/>
        <w:tblW w:w="8430" w:type="dxa"/>
        <w:tblInd w:w="450" w:type="dxa"/>
        <w:tblLayout w:type="fixed"/>
        <w:tblCellMar>
          <w:top w:w="0" w:type="dxa"/>
          <w:left w:w="0" w:type="dxa"/>
          <w:bottom w:w="0" w:type="dxa"/>
          <w:right w:w="0" w:type="dxa"/>
        </w:tblCellMar>
      </w:tblPr>
      <w:tblGrid>
        <w:gridCol w:w="1935"/>
        <w:gridCol w:w="1050"/>
        <w:gridCol w:w="1050"/>
        <w:gridCol w:w="1050"/>
        <w:gridCol w:w="1485"/>
        <w:gridCol w:w="1140"/>
        <w:gridCol w:w="720"/>
      </w:tblGrid>
      <w:tr>
        <w:tblPrEx>
          <w:tblCellMar>
            <w:top w:w="0" w:type="dxa"/>
            <w:left w:w="0" w:type="dxa"/>
            <w:bottom w:w="0" w:type="dxa"/>
            <w:right w:w="0" w:type="dxa"/>
          </w:tblCellMar>
        </w:tblPrEx>
        <w:trPr>
          <w:trHeight w:val="497"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b/>
                <w:color w:val="000000"/>
                <w:sz w:val="24"/>
                <w:szCs w:val="24"/>
                <w:lang w:eastAsia="zh-CN"/>
              </w:rPr>
            </w:pPr>
            <w:r>
              <w:rPr>
                <w:rFonts w:hint="eastAsia" w:ascii="仿宋" w:hAnsi="仿宋" w:eastAsia="仿宋" w:cs="仿宋"/>
                <w:b/>
                <w:color w:val="000000"/>
                <w:kern w:val="0"/>
                <w:sz w:val="24"/>
                <w:szCs w:val="24"/>
                <w:lang w:val="en-US" w:eastAsia="zh-CN"/>
              </w:rPr>
              <w:t>院校</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val="en-US" w:eastAsia="zh-CN"/>
              </w:rPr>
              <w:t>报名</w:t>
            </w:r>
            <w:r>
              <w:rPr>
                <w:rFonts w:hint="eastAsia" w:ascii="仿宋" w:hAnsi="仿宋" w:eastAsia="仿宋" w:cs="仿宋"/>
                <w:b/>
                <w:color w:val="000000"/>
                <w:kern w:val="0"/>
                <w:sz w:val="24"/>
                <w:szCs w:val="24"/>
              </w:rPr>
              <w:t>费</w:t>
            </w:r>
          </w:p>
        </w:tc>
        <w:tc>
          <w:tcPr>
            <w:tcW w:w="1050"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教材费</w:t>
            </w:r>
          </w:p>
        </w:tc>
        <w:tc>
          <w:tcPr>
            <w:tcW w:w="1050"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kern w:val="0"/>
                <w:sz w:val="24"/>
                <w:szCs w:val="24"/>
              </w:rPr>
            </w:pPr>
            <w:r>
              <w:rPr>
                <w:rFonts w:hint="eastAsia" w:ascii="仿宋" w:hAnsi="仿宋" w:eastAsia="仿宋" w:cs="仿宋"/>
                <w:b/>
                <w:color w:val="000000"/>
                <w:kern w:val="0"/>
                <w:sz w:val="24"/>
                <w:szCs w:val="24"/>
              </w:rPr>
              <w:t>学费</w:t>
            </w:r>
          </w:p>
        </w:tc>
        <w:tc>
          <w:tcPr>
            <w:tcW w:w="1485"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b/>
                <w:color w:val="000000"/>
                <w:kern w:val="0"/>
                <w:sz w:val="24"/>
                <w:szCs w:val="24"/>
                <w:lang w:val="en-US" w:eastAsia="zh-CN"/>
              </w:rPr>
            </w:pPr>
            <w:r>
              <w:rPr>
                <w:rFonts w:hint="eastAsia" w:ascii="仿宋" w:hAnsi="仿宋" w:eastAsia="仿宋" w:cs="仿宋"/>
                <w:b/>
                <w:color w:val="000000"/>
                <w:kern w:val="0"/>
                <w:sz w:val="24"/>
                <w:szCs w:val="24"/>
                <w:lang w:val="en-US" w:eastAsia="zh-CN"/>
              </w:rPr>
              <w:t>学位论文</w:t>
            </w:r>
            <w:r>
              <w:rPr>
                <w:rFonts w:hint="eastAsia" w:ascii="仿宋" w:hAnsi="仿宋" w:eastAsia="仿宋" w:cs="仿宋"/>
                <w:b/>
                <w:color w:val="000000"/>
                <w:kern w:val="0"/>
                <w:sz w:val="24"/>
                <w:szCs w:val="24"/>
              </w:rPr>
              <w:t>费</w:t>
            </w:r>
            <w:r>
              <w:rPr>
                <w:rFonts w:hint="eastAsia" w:ascii="仿宋" w:hAnsi="仿宋" w:eastAsia="仿宋" w:cs="仿宋"/>
                <w:b/>
                <w:color w:val="000000"/>
                <w:kern w:val="0"/>
                <w:sz w:val="24"/>
                <w:szCs w:val="24"/>
                <w:lang w:val="en-US" w:eastAsia="zh-CN"/>
              </w:rPr>
              <w:t>用</w:t>
            </w:r>
          </w:p>
        </w:tc>
        <w:tc>
          <w:tcPr>
            <w:tcW w:w="1140"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仿宋" w:hAnsi="仿宋" w:eastAsia="仿宋" w:cs="仿宋"/>
                <w:b/>
                <w:color w:val="000000"/>
                <w:sz w:val="24"/>
                <w:szCs w:val="24"/>
                <w:lang w:val="en-US" w:eastAsia="zh-CN"/>
              </w:rPr>
            </w:pPr>
            <w:r>
              <w:rPr>
                <w:rFonts w:hint="eastAsia" w:ascii="仿宋" w:hAnsi="仿宋" w:eastAsia="仿宋" w:cs="仿宋"/>
                <w:b/>
                <w:color w:val="000000"/>
                <w:kern w:val="0"/>
                <w:sz w:val="24"/>
                <w:szCs w:val="24"/>
                <w:lang w:val="en-US" w:eastAsia="zh-CN"/>
              </w:rPr>
              <w:t>授课方式</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学制</w:t>
            </w:r>
          </w:p>
        </w:tc>
      </w:tr>
      <w:tr>
        <w:tblPrEx>
          <w:tblCellMar>
            <w:top w:w="0" w:type="dxa"/>
            <w:left w:w="0" w:type="dxa"/>
            <w:bottom w:w="0" w:type="dxa"/>
            <w:right w:w="0" w:type="dxa"/>
          </w:tblCellMar>
        </w:tblPrEx>
        <w:trPr>
          <w:trHeight w:val="554"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仿宋" w:hAnsi="仿宋" w:eastAsia="仿宋" w:cs="仿宋"/>
                <w:bCs/>
                <w:color w:val="000000"/>
                <w:sz w:val="24"/>
                <w:szCs w:val="24"/>
                <w:lang w:val="en-US" w:eastAsia="zh-CN"/>
              </w:rPr>
            </w:pPr>
            <w:r>
              <w:rPr>
                <w:rFonts w:hint="eastAsia" w:ascii="仿宋" w:hAnsi="仿宋" w:eastAsia="仿宋" w:cs="仿宋"/>
                <w:b w:val="0"/>
                <w:bCs/>
                <w:color w:val="000000"/>
                <w:sz w:val="28"/>
                <w:szCs w:val="28"/>
                <w:lang w:val="en-US" w:eastAsia="zh-CN"/>
              </w:rPr>
              <w:t>西安邮电大学</w:t>
            </w:r>
          </w:p>
        </w:tc>
        <w:tc>
          <w:tcPr>
            <w:tcW w:w="1050"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bCs/>
                <w:color w:val="000000"/>
                <w:sz w:val="24"/>
                <w:szCs w:val="24"/>
                <w:lang w:val="en-US" w:eastAsia="zh-CN"/>
              </w:rPr>
            </w:pPr>
            <w:r>
              <w:rPr>
                <w:rFonts w:hint="eastAsia" w:ascii="仿宋" w:hAnsi="仿宋" w:eastAsia="仿宋" w:cs="仿宋"/>
                <w:bCs/>
                <w:color w:val="000000"/>
                <w:kern w:val="0"/>
                <w:sz w:val="24"/>
                <w:szCs w:val="24"/>
              </w:rPr>
              <w:t>500</w:t>
            </w:r>
            <w:r>
              <w:rPr>
                <w:rFonts w:hint="eastAsia" w:ascii="仿宋" w:hAnsi="仿宋" w:eastAsia="仿宋" w:cs="仿宋"/>
                <w:bCs/>
                <w:color w:val="000000"/>
                <w:kern w:val="0"/>
                <w:sz w:val="24"/>
                <w:szCs w:val="24"/>
                <w:lang w:val="en-US" w:eastAsia="zh-CN"/>
              </w:rPr>
              <w:t>元</w:t>
            </w:r>
          </w:p>
        </w:tc>
        <w:tc>
          <w:tcPr>
            <w:tcW w:w="10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仿宋" w:hAnsi="仿宋" w:eastAsia="仿宋" w:cs="仿宋"/>
                <w:bCs/>
                <w:color w:val="000000"/>
                <w:sz w:val="24"/>
                <w:szCs w:val="24"/>
                <w:lang w:val="en-US" w:eastAsia="zh-CN"/>
              </w:rPr>
            </w:pPr>
            <w:r>
              <w:rPr>
                <w:rFonts w:hint="eastAsia" w:ascii="仿宋" w:hAnsi="仿宋" w:eastAsia="仿宋" w:cs="仿宋"/>
                <w:bCs/>
                <w:color w:val="000000"/>
                <w:kern w:val="0"/>
                <w:sz w:val="24"/>
                <w:szCs w:val="24"/>
                <w:lang w:val="en-US" w:eastAsia="zh-CN"/>
              </w:rPr>
              <w:t>500元</w:t>
            </w:r>
          </w:p>
        </w:tc>
        <w:tc>
          <w:tcPr>
            <w:tcW w:w="10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17000元</w:t>
            </w:r>
          </w:p>
        </w:tc>
        <w:tc>
          <w:tcPr>
            <w:tcW w:w="14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仿宋" w:hAnsi="仿宋" w:eastAsia="仿宋" w:cs="仿宋"/>
                <w:bCs/>
                <w:color w:val="000000"/>
                <w:kern w:val="0"/>
                <w:sz w:val="24"/>
                <w:szCs w:val="24"/>
                <w:lang w:val="en-US" w:eastAsia="zh-CN"/>
              </w:rPr>
            </w:pPr>
            <w:r>
              <w:rPr>
                <w:rFonts w:hint="eastAsia" w:ascii="仿宋" w:hAnsi="仿宋" w:eastAsia="仿宋" w:cs="仿宋"/>
                <w:bCs/>
                <w:color w:val="000000"/>
                <w:kern w:val="0"/>
                <w:sz w:val="24"/>
                <w:szCs w:val="24"/>
                <w:lang w:val="en-US" w:eastAsia="zh-CN"/>
              </w:rPr>
              <w:t>8000元</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Cs/>
                <w:color w:val="000000"/>
                <w:sz w:val="24"/>
                <w:szCs w:val="24"/>
              </w:rPr>
            </w:pPr>
            <w:r>
              <w:rPr>
                <w:rFonts w:hint="eastAsia" w:ascii="仿宋" w:hAnsi="仿宋" w:eastAsia="仿宋" w:cs="仿宋"/>
                <w:bCs/>
                <w:color w:val="000000"/>
                <w:kern w:val="0"/>
                <w:sz w:val="24"/>
                <w:szCs w:val="24"/>
              </w:rPr>
              <w:t>网络</w:t>
            </w:r>
            <w:r>
              <w:rPr>
                <w:rFonts w:hint="eastAsia" w:ascii="仿宋" w:hAnsi="仿宋" w:eastAsia="仿宋" w:cs="仿宋"/>
                <w:bCs/>
                <w:color w:val="000000"/>
                <w:kern w:val="0"/>
                <w:sz w:val="24"/>
                <w:szCs w:val="24"/>
              </w:rPr>
              <w:br w:type="textWrapping"/>
            </w:r>
            <w:r>
              <w:rPr>
                <w:rFonts w:hint="eastAsia" w:ascii="仿宋" w:hAnsi="仿宋" w:eastAsia="仿宋" w:cs="仿宋"/>
                <w:bCs/>
                <w:color w:val="000000"/>
                <w:kern w:val="0"/>
                <w:sz w:val="24"/>
                <w:szCs w:val="24"/>
              </w:rPr>
              <w:t>+</w:t>
            </w:r>
            <w:r>
              <w:rPr>
                <w:rFonts w:hint="eastAsia" w:ascii="仿宋" w:hAnsi="仿宋" w:eastAsia="仿宋" w:cs="仿宋"/>
                <w:bCs/>
                <w:color w:val="000000"/>
                <w:kern w:val="0"/>
                <w:sz w:val="24"/>
                <w:szCs w:val="24"/>
              </w:rPr>
              <w:br w:type="textWrapping"/>
            </w:r>
            <w:r>
              <w:rPr>
                <w:rFonts w:hint="eastAsia" w:ascii="仿宋" w:hAnsi="仿宋" w:eastAsia="仿宋" w:cs="仿宋"/>
                <w:bCs/>
                <w:color w:val="000000"/>
                <w:kern w:val="0"/>
                <w:sz w:val="24"/>
                <w:szCs w:val="24"/>
              </w:rPr>
              <w:t>面授</w:t>
            </w:r>
          </w:p>
        </w:tc>
        <w:tc>
          <w:tcPr>
            <w:tcW w:w="720"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Cs/>
                <w:color w:val="000000"/>
                <w:sz w:val="24"/>
                <w:szCs w:val="24"/>
              </w:rPr>
            </w:pPr>
            <w:r>
              <w:rPr>
                <w:rFonts w:hint="eastAsia" w:ascii="仿宋" w:hAnsi="仿宋" w:eastAsia="仿宋" w:cs="仿宋"/>
                <w:bCs/>
                <w:color w:val="000000"/>
                <w:kern w:val="0"/>
                <w:sz w:val="24"/>
                <w:szCs w:val="24"/>
              </w:rPr>
              <w:t>2年</w:t>
            </w:r>
          </w:p>
        </w:tc>
      </w:tr>
    </w:tbl>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jc w:val="both"/>
        <w:textAlignment w:val="auto"/>
        <w:rPr>
          <w:rFonts w:ascii="仿宋" w:hAnsi="仿宋" w:eastAsia="仿宋" w:cs="仿宋"/>
          <w:sz w:val="28"/>
          <w:szCs w:val="28"/>
        </w:rPr>
      </w:pPr>
      <w:r>
        <w:rPr>
          <w:rFonts w:hint="eastAsia" w:ascii="仿宋" w:hAnsi="仿宋" w:eastAsia="仿宋" w:cs="仿宋"/>
          <w:sz w:val="28"/>
          <w:szCs w:val="28"/>
          <w:lang w:val="en-US" w:eastAsia="zh-CN"/>
        </w:rPr>
        <w:t>1、报名</w:t>
      </w:r>
      <w:r>
        <w:rPr>
          <w:rFonts w:hint="eastAsia" w:ascii="仿宋" w:hAnsi="仿宋" w:eastAsia="仿宋" w:cs="仿宋"/>
          <w:sz w:val="28"/>
          <w:szCs w:val="28"/>
        </w:rPr>
        <w:t>费:500元</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jc w:val="both"/>
        <w:textAlignment w:val="auto"/>
        <w:rPr>
          <w:rFonts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教材费:</w:t>
      </w:r>
      <w:r>
        <w:rPr>
          <w:rFonts w:hint="eastAsia" w:ascii="仿宋" w:hAnsi="仿宋" w:eastAsia="仿宋" w:cs="仿宋"/>
          <w:sz w:val="28"/>
          <w:szCs w:val="28"/>
          <w:lang w:val="en-US" w:eastAsia="zh-CN"/>
        </w:rPr>
        <w:t>500</w:t>
      </w:r>
      <w:r>
        <w:rPr>
          <w:rFonts w:hint="eastAsia" w:ascii="仿宋" w:hAnsi="仿宋" w:eastAsia="仿宋" w:cs="仿宋"/>
          <w:sz w:val="28"/>
          <w:szCs w:val="28"/>
        </w:rPr>
        <w:t>元</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学费:</w:t>
      </w:r>
      <w:r>
        <w:rPr>
          <w:rFonts w:hint="eastAsia" w:ascii="仿宋" w:hAnsi="仿宋" w:eastAsia="仿宋" w:cs="仿宋"/>
          <w:sz w:val="28"/>
          <w:szCs w:val="28"/>
          <w:lang w:val="en-US" w:eastAsia="zh-CN"/>
        </w:rPr>
        <w:t>17</w:t>
      </w:r>
      <w:r>
        <w:rPr>
          <w:rFonts w:hint="eastAsia" w:ascii="仿宋" w:hAnsi="仿宋" w:eastAsia="仿宋" w:cs="仿宋"/>
          <w:sz w:val="28"/>
          <w:szCs w:val="28"/>
        </w:rPr>
        <w:t>000元，学费与教材费正式开课前一次缴清。逾期不交费者，视作自动放弃学习处理。所有费用一经交纳，概不退回。</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申硕费:</w:t>
      </w:r>
      <w:r>
        <w:rPr>
          <w:rFonts w:hint="eastAsia" w:ascii="仿宋" w:hAnsi="仿宋" w:eastAsia="仿宋" w:cs="仿宋"/>
          <w:sz w:val="28"/>
          <w:szCs w:val="28"/>
          <w:lang w:val="en-US" w:eastAsia="zh-CN"/>
        </w:rPr>
        <w:t>8000</w:t>
      </w:r>
      <w:r>
        <w:rPr>
          <w:rFonts w:hint="eastAsia" w:ascii="仿宋" w:hAnsi="仿宋" w:eastAsia="仿宋" w:cs="仿宋"/>
          <w:sz w:val="28"/>
          <w:szCs w:val="28"/>
        </w:rPr>
        <w:t>元</w:t>
      </w:r>
      <w:r>
        <w:rPr>
          <w:rFonts w:hint="eastAsia" w:ascii="仿宋" w:hAnsi="仿宋" w:eastAsia="仿宋" w:cs="仿宋"/>
          <w:sz w:val="28"/>
          <w:szCs w:val="28"/>
          <w:lang w:eastAsia="zh-CN"/>
        </w:rPr>
        <w:t>，通过所有课程后学位论文阶段交纳</w:t>
      </w:r>
      <w:r>
        <w:rPr>
          <w:rFonts w:hint="eastAsia" w:ascii="仿宋" w:hAnsi="仿宋" w:eastAsia="仿宋" w:cs="仿宋"/>
          <w:sz w:val="28"/>
          <w:szCs w:val="28"/>
        </w:rPr>
        <w:t>，</w:t>
      </w:r>
      <w:r>
        <w:rPr>
          <w:rFonts w:hint="eastAsia" w:ascii="仿宋" w:hAnsi="仿宋" w:eastAsia="仿宋" w:cs="仿宋"/>
          <w:sz w:val="28"/>
          <w:szCs w:val="28"/>
          <w:lang w:val="en-US" w:eastAsia="zh-CN"/>
        </w:rPr>
        <w:t>实际缴费金额依据</w:t>
      </w:r>
      <w:r>
        <w:rPr>
          <w:rFonts w:hint="eastAsia" w:ascii="仿宋" w:hAnsi="仿宋" w:eastAsia="仿宋" w:cs="仿宋"/>
          <w:sz w:val="28"/>
          <w:szCs w:val="28"/>
        </w:rPr>
        <w:t>学校</w:t>
      </w:r>
      <w:r>
        <w:rPr>
          <w:rFonts w:hint="eastAsia" w:ascii="仿宋" w:hAnsi="仿宋" w:eastAsia="仿宋" w:cs="仿宋"/>
          <w:sz w:val="28"/>
          <w:szCs w:val="28"/>
          <w:lang w:val="en-US" w:eastAsia="zh-CN"/>
        </w:rPr>
        <w:t>相关</w:t>
      </w:r>
      <w:r>
        <w:rPr>
          <w:rFonts w:hint="eastAsia" w:ascii="仿宋" w:hAnsi="仿宋" w:eastAsia="仿宋" w:cs="仿宋"/>
          <w:sz w:val="28"/>
          <w:szCs w:val="28"/>
        </w:rPr>
        <w:t>收费标准</w:t>
      </w:r>
      <w:r>
        <w:rPr>
          <w:rFonts w:hint="eastAsia" w:ascii="仿宋" w:hAnsi="仿宋" w:eastAsia="仿宋" w:cs="仿宋"/>
          <w:sz w:val="28"/>
          <w:szCs w:val="28"/>
          <w:lang w:val="en-US" w:eastAsia="zh-CN"/>
        </w:rPr>
        <w:t>交</w:t>
      </w:r>
      <w:r>
        <w:rPr>
          <w:rFonts w:hint="eastAsia" w:ascii="仿宋" w:hAnsi="仿宋" w:eastAsia="仿宋" w:cs="仿宋"/>
          <w:sz w:val="28"/>
          <w:szCs w:val="28"/>
        </w:rPr>
        <w:t>纳</w:t>
      </w:r>
      <w:r>
        <w:rPr>
          <w:rFonts w:hint="eastAsia" w:ascii="仿宋" w:hAnsi="仿宋" w:eastAsia="仿宋" w:cs="仿宋"/>
          <w:sz w:val="28"/>
          <w:szCs w:val="28"/>
          <w:lang w:eastAsia="zh-CN"/>
        </w:rPr>
        <w:t>；</w:t>
      </w:r>
    </w:p>
    <w:p>
      <w:pPr>
        <w:pStyle w:val="10"/>
        <w:widowControl/>
        <w:spacing w:before="0" w:beforeAutospacing="0" w:after="0" w:afterAutospacing="0"/>
        <w:ind w:firstLine="560" w:firstLineChars="200"/>
        <w:rPr>
          <w:rFonts w:ascii="仿宋" w:hAnsi="仿宋" w:eastAsia="仿宋" w:cs="仿宋"/>
          <w:sz w:val="28"/>
          <w:szCs w:val="28"/>
        </w:rPr>
      </w:pPr>
      <w:r>
        <w:rPr>
          <w:rFonts w:hint="eastAsia" w:ascii="仿宋" w:hAnsi="仿宋" w:eastAsia="仿宋" w:cs="仿宋"/>
          <w:sz w:val="28"/>
          <w:szCs w:val="28"/>
        </w:rPr>
        <w:t>注：以上不包含教学管理费、统考考务费等其他费用；学习期间到校听课、参加考试以及论文答辩的差旅、食宿等费用自理。</w:t>
      </w:r>
    </w:p>
    <w:p>
      <w:pPr>
        <w:pStyle w:val="10"/>
        <w:keepNext w:val="0"/>
        <w:keepLines w:val="0"/>
        <w:pageBreakBefore w:val="0"/>
        <w:widowControl/>
        <w:kinsoku/>
        <w:wordWrap/>
        <w:overflowPunct/>
        <w:topLinePunct w:val="0"/>
        <w:autoSpaceDE/>
        <w:autoSpaceDN/>
        <w:bidi w:val="0"/>
        <w:adjustRightInd/>
        <w:snapToGrid/>
        <w:spacing w:before="10" w:beforeAutospacing="0" w:after="0" w:afterAutospacing="0"/>
        <w:ind w:firstLine="602" w:firstLineChars="200"/>
        <w:jc w:val="both"/>
        <w:textAlignment w:val="auto"/>
        <w:rPr>
          <w:rFonts w:ascii="仿宋" w:hAnsi="仿宋" w:eastAsia="仿宋" w:cs="仿宋"/>
          <w:b/>
          <w:bCs/>
          <w:sz w:val="30"/>
          <w:szCs w:val="30"/>
        </w:rPr>
      </w:pPr>
      <w:r>
        <w:rPr>
          <w:rFonts w:hint="eastAsia" w:ascii="仿宋" w:hAnsi="仿宋" w:eastAsia="仿宋" w:cs="仿宋"/>
          <w:b/>
          <w:bCs/>
          <w:sz w:val="30"/>
          <w:szCs w:val="30"/>
          <w:lang w:val="en-US" w:eastAsia="zh-CN"/>
        </w:rPr>
        <w:t>七</w:t>
      </w:r>
      <w:r>
        <w:rPr>
          <w:rFonts w:hint="eastAsia" w:ascii="仿宋" w:hAnsi="仿宋" w:eastAsia="仿宋" w:cs="仿宋"/>
          <w:b/>
          <w:bCs/>
          <w:sz w:val="30"/>
          <w:szCs w:val="30"/>
        </w:rPr>
        <w:t xml:space="preserve"> 申请硕士学位条件及步骤</w:t>
      </w:r>
    </w:p>
    <w:p>
      <w:pPr>
        <w:pStyle w:val="10"/>
        <w:widowControl/>
        <w:spacing w:before="0" w:beforeAutospacing="0" w:after="0" w:afterAutospacing="0"/>
        <w:ind w:firstLine="560" w:firstLineChars="200"/>
        <w:jc w:val="both"/>
        <w:rPr>
          <w:rFonts w:hint="eastAsia" w:ascii="仿宋" w:hAnsi="仿宋" w:eastAsia="仿宋" w:cs="仿宋"/>
          <w:sz w:val="28"/>
          <w:szCs w:val="28"/>
        </w:rPr>
      </w:pPr>
      <w:r>
        <w:rPr>
          <w:rFonts w:hint="eastAsia" w:ascii="仿宋" w:hAnsi="仿宋" w:eastAsia="仿宋" w:cs="仿宋"/>
          <w:sz w:val="28"/>
          <w:szCs w:val="28"/>
        </w:rPr>
        <w:t>申请人修完全部学分、通过同等学力人员申请硕士学位外国语水平全国统一考试和同等学力人员申请硕士学位学科综合水平全国统一考试、且学位课成绩均不低于60分，可进入学位论文阶段。</w:t>
      </w:r>
    </w:p>
    <w:p>
      <w:pPr>
        <w:pStyle w:val="10"/>
        <w:widowControl/>
        <w:spacing w:before="0" w:beforeAutospacing="0" w:after="0" w:afterAutospacing="0"/>
        <w:ind w:firstLine="560" w:firstLineChars="200"/>
        <w:jc w:val="both"/>
        <w:rPr>
          <w:rFonts w:ascii="仿宋" w:hAnsi="仿宋" w:eastAsia="仿宋" w:cs="仿宋"/>
          <w:sz w:val="28"/>
          <w:szCs w:val="28"/>
        </w:rPr>
      </w:pPr>
      <w:r>
        <w:rPr>
          <w:rFonts w:hint="eastAsia" w:ascii="仿宋" w:hAnsi="仿宋" w:eastAsia="仿宋" w:cs="仿宋"/>
          <w:sz w:val="28"/>
          <w:szCs w:val="28"/>
        </w:rPr>
        <w:t>申请人应与</w:t>
      </w:r>
      <w:r>
        <w:rPr>
          <w:rFonts w:hint="eastAsia" w:ascii="仿宋" w:hAnsi="仿宋" w:eastAsia="仿宋" w:cs="仿宋"/>
          <w:sz w:val="28"/>
          <w:szCs w:val="28"/>
          <w:lang w:eastAsia="zh-CN"/>
        </w:rPr>
        <w:t>西安邮电大学</w:t>
      </w:r>
      <w:r>
        <w:rPr>
          <w:rFonts w:hint="eastAsia" w:ascii="仿宋" w:hAnsi="仿宋" w:eastAsia="仿宋" w:cs="仿宋"/>
          <w:sz w:val="28"/>
          <w:szCs w:val="28"/>
          <w:lang w:val="en-US" w:eastAsia="zh-CN"/>
        </w:rPr>
        <w:t>相关学院</w:t>
      </w:r>
      <w:r>
        <w:rPr>
          <w:rFonts w:hint="eastAsia" w:ascii="仿宋" w:hAnsi="仿宋" w:eastAsia="仿宋" w:cs="仿宋"/>
          <w:sz w:val="28"/>
          <w:szCs w:val="28"/>
        </w:rPr>
        <w:t>签署《聘请硕士学位论文指导教师协议书》，论文阶段费用按当年标准收取</w:t>
      </w:r>
      <w:r>
        <w:rPr>
          <w:rFonts w:hint="eastAsia" w:ascii="仿宋" w:hAnsi="仿宋" w:eastAsia="仿宋" w:cs="仿宋"/>
          <w:sz w:val="28"/>
          <w:szCs w:val="28"/>
          <w:lang w:eastAsia="zh-CN"/>
        </w:rPr>
        <w:t>。</w:t>
      </w:r>
      <w:r>
        <w:rPr>
          <w:rFonts w:hint="eastAsia" w:ascii="仿宋" w:hAnsi="仿宋" w:eastAsia="仿宋" w:cs="仿宋"/>
          <w:sz w:val="28"/>
          <w:szCs w:val="28"/>
        </w:rPr>
        <w:t>论文答辩通过</w:t>
      </w:r>
      <w:r>
        <w:rPr>
          <w:rFonts w:hint="eastAsia" w:ascii="仿宋" w:hAnsi="仿宋" w:eastAsia="仿宋" w:cs="仿宋"/>
          <w:sz w:val="28"/>
          <w:szCs w:val="28"/>
          <w:lang w:eastAsia="zh-CN"/>
        </w:rPr>
        <w:t>后，</w:t>
      </w:r>
      <w:r>
        <w:rPr>
          <w:rFonts w:hint="eastAsia" w:ascii="仿宋" w:hAnsi="仿宋" w:eastAsia="仿宋" w:cs="仿宋"/>
          <w:sz w:val="28"/>
          <w:szCs w:val="28"/>
        </w:rPr>
        <w:t>可根据学校相关规定</w:t>
      </w:r>
      <w:r>
        <w:rPr>
          <w:rFonts w:hint="eastAsia" w:ascii="仿宋" w:hAnsi="仿宋" w:eastAsia="仿宋" w:cs="仿宋"/>
          <w:sz w:val="28"/>
          <w:szCs w:val="28"/>
          <w:lang w:eastAsia="zh-CN"/>
        </w:rPr>
        <w:t>经院校两级学位委员会评定后</w:t>
      </w:r>
      <w:r>
        <w:rPr>
          <w:rFonts w:hint="eastAsia" w:ascii="仿宋" w:hAnsi="仿宋" w:eastAsia="仿宋" w:cs="仿宋"/>
          <w:sz w:val="28"/>
          <w:szCs w:val="28"/>
        </w:rPr>
        <w:t>授予硕士学位。</w:t>
      </w:r>
    </w:p>
    <w:sectPr>
      <w:pgSz w:w="11907" w:h="16840"/>
      <w:pgMar w:top="930" w:right="1293" w:bottom="930" w:left="129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1F55"/>
    <w:rsid w:val="000E5C45"/>
    <w:rsid w:val="00131D5D"/>
    <w:rsid w:val="001D47BF"/>
    <w:rsid w:val="001D4C6A"/>
    <w:rsid w:val="001F70E9"/>
    <w:rsid w:val="00226F64"/>
    <w:rsid w:val="0030082B"/>
    <w:rsid w:val="004A52B5"/>
    <w:rsid w:val="004E1FFA"/>
    <w:rsid w:val="004E6EC7"/>
    <w:rsid w:val="00575939"/>
    <w:rsid w:val="00694328"/>
    <w:rsid w:val="00763BFF"/>
    <w:rsid w:val="007C1F55"/>
    <w:rsid w:val="007E7E3F"/>
    <w:rsid w:val="007F4507"/>
    <w:rsid w:val="00805023"/>
    <w:rsid w:val="00843A4B"/>
    <w:rsid w:val="008607F6"/>
    <w:rsid w:val="00865565"/>
    <w:rsid w:val="00884EBA"/>
    <w:rsid w:val="00980747"/>
    <w:rsid w:val="0098415C"/>
    <w:rsid w:val="00A904FA"/>
    <w:rsid w:val="00AE0C6A"/>
    <w:rsid w:val="00AE2559"/>
    <w:rsid w:val="00AF3F4D"/>
    <w:rsid w:val="00B33CBD"/>
    <w:rsid w:val="00B41410"/>
    <w:rsid w:val="00BD1B16"/>
    <w:rsid w:val="00BD2CC2"/>
    <w:rsid w:val="00C94296"/>
    <w:rsid w:val="00D1173C"/>
    <w:rsid w:val="00D51AD0"/>
    <w:rsid w:val="00D67544"/>
    <w:rsid w:val="00DD6450"/>
    <w:rsid w:val="00DE1EB2"/>
    <w:rsid w:val="00E41064"/>
    <w:rsid w:val="00E75019"/>
    <w:rsid w:val="00F1140F"/>
    <w:rsid w:val="00F32DF3"/>
    <w:rsid w:val="00FA4180"/>
    <w:rsid w:val="00FA494B"/>
    <w:rsid w:val="00FA7FD6"/>
    <w:rsid w:val="00FD16D6"/>
    <w:rsid w:val="01F25585"/>
    <w:rsid w:val="02FF7A7B"/>
    <w:rsid w:val="042A1F24"/>
    <w:rsid w:val="04623E3F"/>
    <w:rsid w:val="063F594E"/>
    <w:rsid w:val="06C62E30"/>
    <w:rsid w:val="07DB0BF3"/>
    <w:rsid w:val="083F77DB"/>
    <w:rsid w:val="08643BF6"/>
    <w:rsid w:val="0BF751B0"/>
    <w:rsid w:val="0CCC648D"/>
    <w:rsid w:val="0F044E32"/>
    <w:rsid w:val="10F011E5"/>
    <w:rsid w:val="12951BE1"/>
    <w:rsid w:val="13891916"/>
    <w:rsid w:val="145B64A7"/>
    <w:rsid w:val="18624E37"/>
    <w:rsid w:val="198C19F9"/>
    <w:rsid w:val="1ABD7B6C"/>
    <w:rsid w:val="1CF728DE"/>
    <w:rsid w:val="1D197BD8"/>
    <w:rsid w:val="1FF45B7B"/>
    <w:rsid w:val="20B8113C"/>
    <w:rsid w:val="2187050F"/>
    <w:rsid w:val="219025CB"/>
    <w:rsid w:val="21DE591B"/>
    <w:rsid w:val="220644BF"/>
    <w:rsid w:val="22FD2C5A"/>
    <w:rsid w:val="24C13006"/>
    <w:rsid w:val="251F2CD3"/>
    <w:rsid w:val="25BB37C3"/>
    <w:rsid w:val="26157A05"/>
    <w:rsid w:val="262B152D"/>
    <w:rsid w:val="26D03DEE"/>
    <w:rsid w:val="28F72945"/>
    <w:rsid w:val="2A83108B"/>
    <w:rsid w:val="2C55584A"/>
    <w:rsid w:val="2CA71DD1"/>
    <w:rsid w:val="2D094C61"/>
    <w:rsid w:val="30825925"/>
    <w:rsid w:val="319A1BA6"/>
    <w:rsid w:val="32F21A30"/>
    <w:rsid w:val="33CB49CC"/>
    <w:rsid w:val="33DE75C0"/>
    <w:rsid w:val="33FE365D"/>
    <w:rsid w:val="348B7E58"/>
    <w:rsid w:val="35037688"/>
    <w:rsid w:val="35103E87"/>
    <w:rsid w:val="352E4F4C"/>
    <w:rsid w:val="36072985"/>
    <w:rsid w:val="36E47B9D"/>
    <w:rsid w:val="37EA1649"/>
    <w:rsid w:val="3C184C27"/>
    <w:rsid w:val="3DEF24D4"/>
    <w:rsid w:val="41B03F53"/>
    <w:rsid w:val="42E020C7"/>
    <w:rsid w:val="43AD5F98"/>
    <w:rsid w:val="459E396A"/>
    <w:rsid w:val="47647799"/>
    <w:rsid w:val="4AC779BE"/>
    <w:rsid w:val="4B5E2A02"/>
    <w:rsid w:val="4C6703AE"/>
    <w:rsid w:val="4CEE4DC5"/>
    <w:rsid w:val="4D2F3555"/>
    <w:rsid w:val="4DC90CD8"/>
    <w:rsid w:val="4FCA0C8E"/>
    <w:rsid w:val="51FF0866"/>
    <w:rsid w:val="523B5A25"/>
    <w:rsid w:val="54E72229"/>
    <w:rsid w:val="54FE5A7F"/>
    <w:rsid w:val="55593312"/>
    <w:rsid w:val="58620690"/>
    <w:rsid w:val="58BD5526"/>
    <w:rsid w:val="5B204D10"/>
    <w:rsid w:val="5CE16EEF"/>
    <w:rsid w:val="5D1F2257"/>
    <w:rsid w:val="5D763414"/>
    <w:rsid w:val="5D917643"/>
    <w:rsid w:val="5FB86698"/>
    <w:rsid w:val="5FBC509E"/>
    <w:rsid w:val="60CA2A08"/>
    <w:rsid w:val="611B065F"/>
    <w:rsid w:val="61302A02"/>
    <w:rsid w:val="62C25396"/>
    <w:rsid w:val="66100001"/>
    <w:rsid w:val="663E074A"/>
    <w:rsid w:val="6A6E6650"/>
    <w:rsid w:val="6B583181"/>
    <w:rsid w:val="6ECB1015"/>
    <w:rsid w:val="6ED829E8"/>
    <w:rsid w:val="6F633077"/>
    <w:rsid w:val="70A751E2"/>
    <w:rsid w:val="70DD5D8D"/>
    <w:rsid w:val="70FA71EB"/>
    <w:rsid w:val="73272F88"/>
    <w:rsid w:val="73814477"/>
    <w:rsid w:val="738F1540"/>
    <w:rsid w:val="739E7837"/>
    <w:rsid w:val="743E24BC"/>
    <w:rsid w:val="75427AEF"/>
    <w:rsid w:val="754F54E2"/>
    <w:rsid w:val="7733029F"/>
    <w:rsid w:val="773D2B86"/>
    <w:rsid w:val="79782A25"/>
    <w:rsid w:val="7A8F5AA2"/>
    <w:rsid w:val="7F9E523D"/>
    <w:rsid w:val="7FAF4FBE"/>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宋体" w:hAnsi="宋体" w:cs="宋体"/>
      <w:sz w:val="28"/>
      <w:szCs w:val="28"/>
      <w:lang w:val="zh-CN" w:bidi="zh-CN"/>
    </w:rPr>
  </w:style>
  <w:style w:type="paragraph" w:styleId="4">
    <w:name w:val="Body Text Indent"/>
    <w:basedOn w:val="1"/>
    <w:semiHidden/>
    <w:qFormat/>
    <w:uiPriority w:val="0"/>
    <w:pPr>
      <w:ind w:firstLine="420"/>
    </w:pPr>
    <w:rPr>
      <w:sz w:val="24"/>
    </w:rPr>
  </w:style>
  <w:style w:type="paragraph" w:styleId="5">
    <w:name w:val="Plain Text"/>
    <w:basedOn w:val="1"/>
    <w:link w:val="16"/>
    <w:unhideWhenUsed/>
    <w:qFormat/>
    <w:uiPriority w:val="0"/>
    <w:rPr>
      <w:rFonts w:hint="eastAsia" w:ascii="宋体" w:hAnsi="Courier New"/>
    </w:rPr>
  </w:style>
  <w:style w:type="paragraph" w:styleId="6">
    <w:name w:val="Body Text Indent 2"/>
    <w:basedOn w:val="1"/>
    <w:semiHidden/>
    <w:qFormat/>
    <w:uiPriority w:val="0"/>
    <w:pPr>
      <w:ind w:left="420"/>
    </w:pPr>
    <w:rPr>
      <w:sz w:val="24"/>
    </w:rPr>
  </w:style>
  <w:style w:type="paragraph" w:styleId="7">
    <w:name w:val="Balloon Text"/>
    <w:basedOn w:val="1"/>
    <w:link w:val="18"/>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spacing w:before="100" w:beforeAutospacing="1" w:after="100" w:afterAutospacing="1"/>
      <w:jc w:val="left"/>
    </w:pPr>
    <w:rPr>
      <w:kern w:val="0"/>
      <w:sz w:val="24"/>
    </w:rPr>
  </w:style>
  <w:style w:type="character" w:styleId="13">
    <w:name w:val="Strong"/>
    <w:basedOn w:val="12"/>
    <w:qFormat/>
    <w:uiPriority w:val="22"/>
    <w:rPr>
      <w:b/>
      <w:bCs/>
    </w:rPr>
  </w:style>
  <w:style w:type="character" w:styleId="14">
    <w:name w:val="Hyperlink"/>
    <w:basedOn w:val="12"/>
    <w:unhideWhenUsed/>
    <w:qFormat/>
    <w:uiPriority w:val="99"/>
    <w:rPr>
      <w:color w:val="0000FF"/>
      <w:u w:val="single"/>
    </w:rPr>
  </w:style>
  <w:style w:type="character" w:customStyle="1" w:styleId="15">
    <w:name w:val="标题 1 Char"/>
    <w:basedOn w:val="12"/>
    <w:link w:val="2"/>
    <w:qFormat/>
    <w:uiPriority w:val="9"/>
    <w:rPr>
      <w:rFonts w:ascii="宋体" w:hAnsi="宋体" w:eastAsia="宋体" w:cs="宋体"/>
      <w:b/>
      <w:bCs/>
      <w:kern w:val="36"/>
      <w:sz w:val="48"/>
      <w:szCs w:val="48"/>
    </w:rPr>
  </w:style>
  <w:style w:type="character" w:customStyle="1" w:styleId="16">
    <w:name w:val="纯文本 Char"/>
    <w:basedOn w:val="12"/>
    <w:link w:val="5"/>
    <w:qFormat/>
    <w:uiPriority w:val="0"/>
    <w:rPr>
      <w:rFonts w:ascii="宋体" w:hAnsi="Courier New" w:eastAsia="宋体" w:cs="Times New Roman"/>
      <w:szCs w:val="20"/>
    </w:rPr>
  </w:style>
  <w:style w:type="character" w:customStyle="1" w:styleId="17">
    <w:name w:val="lemmatitleh11"/>
    <w:basedOn w:val="12"/>
    <w:qFormat/>
    <w:uiPriority w:val="0"/>
  </w:style>
  <w:style w:type="character" w:customStyle="1" w:styleId="18">
    <w:name w:val="批注框文本 Char"/>
    <w:basedOn w:val="12"/>
    <w:link w:val="7"/>
    <w:semiHidden/>
    <w:qFormat/>
    <w:uiPriority w:val="99"/>
    <w:rPr>
      <w:rFonts w:ascii="Times New Roman" w:hAnsi="Times New Roman" w:eastAsia="宋体" w:cs="Times New Roman"/>
      <w:sz w:val="18"/>
      <w:szCs w:val="18"/>
    </w:rPr>
  </w:style>
  <w:style w:type="character" w:customStyle="1" w:styleId="19">
    <w:name w:val="页眉 Char"/>
    <w:basedOn w:val="12"/>
    <w:link w:val="9"/>
    <w:semiHidden/>
    <w:qFormat/>
    <w:uiPriority w:val="99"/>
    <w:rPr>
      <w:rFonts w:ascii="Times New Roman" w:hAnsi="Times New Roman" w:eastAsia="宋体" w:cs="Times New Roman"/>
      <w:sz w:val="18"/>
      <w:szCs w:val="18"/>
    </w:rPr>
  </w:style>
  <w:style w:type="character" w:customStyle="1" w:styleId="20">
    <w:name w:val="页脚 Char"/>
    <w:basedOn w:val="12"/>
    <w:link w:val="8"/>
    <w:semiHidden/>
    <w:qFormat/>
    <w:uiPriority w:val="99"/>
    <w:rPr>
      <w:rFonts w:ascii="Times New Roman" w:hAnsi="Times New Roman" w:eastAsia="宋体" w:cs="Times New Roman"/>
      <w:sz w:val="18"/>
      <w:szCs w:val="18"/>
    </w:rPr>
  </w:style>
  <w:style w:type="paragraph" w:styleId="21">
    <w:name w:val="List Paragraph"/>
    <w:basedOn w:val="1"/>
    <w:qFormat/>
    <w:uiPriority w:val="1"/>
    <w:pPr>
      <w:ind w:left="779" w:hanging="683"/>
    </w:pPr>
    <w:rPr>
      <w:rFonts w:ascii="宋体" w:hAnsi="宋体" w:cs="宋体"/>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460</Words>
  <Characters>2623</Characters>
  <Lines>21</Lines>
  <Paragraphs>6</Paragraphs>
  <TotalTime>0</TotalTime>
  <ScaleCrop>false</ScaleCrop>
  <LinksUpToDate>false</LinksUpToDate>
  <CharactersWithSpaces>3077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2015-03-30T05:08:00Z</dcterms:created>
  <dc:creator>admin</dc:creator>
  <cp:lastModifiedBy>良辰美景 </cp:lastModifiedBy>
  <dcterms:modified xsi:type="dcterms:W3CDTF">2020-06-16T06:23:47Z</dcterms:modified>
  <dc:title>        _x0001_</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