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96" w:rsidRDefault="00084948">
      <w:pPr>
        <w:pStyle w:val="1"/>
        <w:jc w:val="center"/>
        <w:rPr>
          <w:rFonts w:ascii="微软雅黑" w:eastAsia="微软雅黑" w:hAnsi="微软雅黑" w:cs="微软雅黑"/>
        </w:rPr>
      </w:pPr>
      <w:r>
        <w:rPr>
          <w:rFonts w:ascii="微软雅黑" w:eastAsia="微软雅黑" w:hAnsi="微软雅黑" w:cs="微软雅黑" w:hint="eastAsia"/>
        </w:rPr>
        <w:t>中国人民大学</w:t>
      </w:r>
      <w:r w:rsidR="00C402C0">
        <w:rPr>
          <w:rFonts w:ascii="微软雅黑" w:eastAsia="微软雅黑" w:hAnsi="微软雅黑" w:cs="微软雅黑" w:hint="eastAsia"/>
        </w:rPr>
        <w:t>财政金融学院-金融学专业</w:t>
      </w:r>
    </w:p>
    <w:p w:rsidR="00E50296" w:rsidRDefault="00C402C0">
      <w:pPr>
        <w:pStyle w:val="1"/>
        <w:jc w:val="center"/>
        <w:rPr>
          <w:rFonts w:ascii="华文楷体" w:eastAsia="华文楷体" w:hAnsi="华文楷体" w:cs="华文楷体" w:hint="eastAsia"/>
        </w:rPr>
      </w:pPr>
      <w:r>
        <w:rPr>
          <w:rFonts w:ascii="华文楷体" w:eastAsia="华文楷体" w:hAnsi="华文楷体" w:cs="华文楷体" w:hint="eastAsia"/>
        </w:rPr>
        <w:t>课程研修班招生简章</w:t>
      </w:r>
    </w:p>
    <w:p w:rsidR="00E74693" w:rsidRDefault="00E74693" w:rsidP="00E74693">
      <w:pPr>
        <w:rPr>
          <w:rFonts w:hint="eastAsia"/>
        </w:rPr>
      </w:pPr>
      <w:bookmarkStart w:id="0" w:name="_GoBack"/>
      <w:bookmarkEnd w:id="0"/>
    </w:p>
    <w:p w:rsidR="00E74693" w:rsidRPr="00E74693" w:rsidRDefault="00E74693" w:rsidP="00E74693">
      <w:pPr>
        <w:ind w:firstLineChars="800" w:firstLine="1680"/>
      </w:pPr>
      <w:r>
        <w:rPr>
          <w:rFonts w:hint="eastAsia"/>
        </w:rPr>
        <w:t>学费：</w:t>
      </w:r>
      <w:r>
        <w:rPr>
          <w:rFonts w:hint="eastAsia"/>
        </w:rPr>
        <w:t>42000</w:t>
      </w:r>
      <w:r>
        <w:rPr>
          <w:rFonts w:hint="eastAsia"/>
        </w:rPr>
        <w:t>元</w:t>
      </w:r>
      <w:r>
        <w:rPr>
          <w:rFonts w:hint="eastAsia"/>
        </w:rPr>
        <w:t xml:space="preserve">       </w:t>
      </w:r>
      <w:r>
        <w:rPr>
          <w:rFonts w:hint="eastAsia"/>
        </w:rPr>
        <w:t>学制：两年</w:t>
      </w:r>
      <w:r>
        <w:rPr>
          <w:rFonts w:hint="eastAsia"/>
        </w:rPr>
        <w:t xml:space="preserve">       </w:t>
      </w:r>
      <w:r>
        <w:rPr>
          <w:rFonts w:hint="eastAsia"/>
        </w:rPr>
        <w:t>地点：北京</w:t>
      </w:r>
    </w:p>
    <w:p w:rsidR="00E50296" w:rsidRDefault="00C402C0">
      <w:pPr>
        <w:spacing w:line="360" w:lineRule="auto"/>
        <w:rPr>
          <w:b/>
          <w:bCs/>
          <w:sz w:val="28"/>
          <w:szCs w:val="36"/>
        </w:rPr>
      </w:pPr>
      <w:r>
        <w:rPr>
          <w:rFonts w:hint="eastAsia"/>
          <w:b/>
          <w:bCs/>
          <w:sz w:val="28"/>
          <w:szCs w:val="36"/>
        </w:rPr>
        <w:t>一、学院及专业优势介绍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中国人民大学金融学专业具有50多年的历史，是我国金融学科第一批硕士和博士点（1981），1988年被评为全国高等学校重点学科，在 教育部历次学科评估中全国排名第一，目前还设有博士后流动站，为有志于从事金融学领域高层次研究的人才提供最好的研究环境。</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近几年来，本专业在学术梯队、科研成果、人才培养、课程建设和对外交流等诸多方面取得了新的进展，不仅保持了金融理论与政策等研究领域的传统学科优势，而且在数理金融、金融工程、资本市场和风险投资等新的研究领域取得丰硕成果，相关学科也处在全国最高水平。</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2000年10月，金融学专业与财政学专业联合成立的“中国财政金融政策研究中心”，被确定为教育部人文社会科学百所重点研究基地之一。2001年金融学专业又以总评第一名的成绩再次被评为国家重点学科。</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本专业近年来科研成果突出，科研条件不断改进2009年以来共出版专著、教材40余部，在《经济研究》、《金融研究》等权威期刊和JBF、JMCB等国际知名SSCI期刊发表论文数百篇，科研项目160项，省部级以上奖励12项。依托于高校人文社会科学重点研究基地“中国财政金融政策研究中心”，拥有独立的网站和内容丰富的图书资料资讯系统。本专业与国内外著名学者和著名研究机构有着广泛的学术联系。每年一届的“中国资本市场论坛”（已举办7届）和“中国金融国际论坛”（已举办1届），具有很高的知名度和广泛的学术影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中国人民大学的金融学专业研究方向涵盖现代金融学的宏微观领域，包括货币理论与政策、商业银行体系运行与管理、金融市场理论与实践、公司金融理论以及金融工程和数理金融等。</w:t>
      </w:r>
    </w:p>
    <w:p w:rsidR="00E50296" w:rsidRDefault="00C402C0">
      <w:pPr>
        <w:numPr>
          <w:ilvl w:val="0"/>
          <w:numId w:val="1"/>
        </w:numPr>
        <w:spacing w:line="360" w:lineRule="auto"/>
        <w:rPr>
          <w:b/>
          <w:bCs/>
          <w:sz w:val="28"/>
          <w:szCs w:val="36"/>
        </w:rPr>
      </w:pPr>
      <w:r>
        <w:rPr>
          <w:rFonts w:hint="eastAsia"/>
          <w:b/>
          <w:bCs/>
          <w:sz w:val="28"/>
          <w:szCs w:val="36"/>
        </w:rPr>
        <w:t>培养目标</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lastRenderedPageBreak/>
        <w:t>造就具有现代金融理论水平、具备独立研究能力、能够胜任金融企业经营与管理、金融理论研究与金融教学工作的高层次金融人才。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毕业生的主要去向为国内外各大金融机构、大型公司企业、政府部门、高等院校和科研机构等。</w:t>
      </w:r>
    </w:p>
    <w:p w:rsidR="00E50296" w:rsidRDefault="00C402C0">
      <w:pPr>
        <w:numPr>
          <w:ilvl w:val="0"/>
          <w:numId w:val="1"/>
        </w:numPr>
        <w:spacing w:line="360" w:lineRule="auto"/>
        <w:rPr>
          <w:b/>
          <w:bCs/>
          <w:sz w:val="28"/>
          <w:szCs w:val="36"/>
        </w:rPr>
      </w:pPr>
      <w:r>
        <w:rPr>
          <w:rFonts w:hint="eastAsia"/>
          <w:b/>
          <w:bCs/>
          <w:sz w:val="28"/>
          <w:szCs w:val="36"/>
        </w:rPr>
        <w:t>学科专业研究方向</w:t>
      </w:r>
    </w:p>
    <w:tbl>
      <w:tblPr>
        <w:tblW w:w="5101" w:type="dxa"/>
        <w:jc w:val="center"/>
        <w:tblCellMar>
          <w:left w:w="0" w:type="dxa"/>
          <w:right w:w="0" w:type="dxa"/>
        </w:tblCellMar>
        <w:tblLook w:val="04A0" w:firstRow="1" w:lastRow="0" w:firstColumn="1" w:lastColumn="0" w:noHBand="0" w:noVBand="1"/>
      </w:tblPr>
      <w:tblGrid>
        <w:gridCol w:w="2550"/>
        <w:gridCol w:w="2551"/>
      </w:tblGrid>
      <w:tr w:rsidR="00E50296">
        <w:trPr>
          <w:trHeight w:val="640"/>
          <w:jc w:val="center"/>
        </w:trPr>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金融理论与政策</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国际资本流动</w:t>
            </w:r>
          </w:p>
        </w:tc>
      </w:tr>
      <w:tr w:rsidR="00E50296">
        <w:trPr>
          <w:trHeight w:val="6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商业银行经营与管理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国际金融</w:t>
            </w:r>
          </w:p>
        </w:tc>
      </w:tr>
      <w:tr w:rsidR="00E50296">
        <w:trPr>
          <w:trHeight w:val="6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现代证券投资理论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公司金融与信用管理</w:t>
            </w:r>
          </w:p>
        </w:tc>
      </w:tr>
    </w:tbl>
    <w:p w:rsidR="00E50296" w:rsidRDefault="00E50296">
      <w:pPr>
        <w:spacing w:line="360" w:lineRule="auto"/>
        <w:rPr>
          <w:b/>
          <w:bCs/>
          <w:sz w:val="28"/>
          <w:szCs w:val="36"/>
        </w:rPr>
      </w:pPr>
    </w:p>
    <w:p w:rsidR="00E50296" w:rsidRDefault="00C402C0">
      <w:pPr>
        <w:numPr>
          <w:ilvl w:val="0"/>
          <w:numId w:val="1"/>
        </w:numPr>
        <w:spacing w:line="360" w:lineRule="auto"/>
        <w:rPr>
          <w:b/>
          <w:bCs/>
          <w:sz w:val="28"/>
          <w:szCs w:val="36"/>
        </w:rPr>
      </w:pPr>
      <w:r>
        <w:rPr>
          <w:rFonts w:hint="eastAsia"/>
          <w:b/>
          <w:bCs/>
          <w:sz w:val="28"/>
          <w:szCs w:val="36"/>
        </w:rPr>
        <w:t>课程设置</w:t>
      </w:r>
    </w:p>
    <w:tbl>
      <w:tblPr>
        <w:tblW w:w="9990" w:type="dxa"/>
        <w:jc w:val="center"/>
        <w:tblCellMar>
          <w:left w:w="0" w:type="dxa"/>
          <w:right w:w="0" w:type="dxa"/>
        </w:tblCellMar>
        <w:tblLook w:val="04A0" w:firstRow="1" w:lastRow="0" w:firstColumn="1" w:lastColumn="0" w:noHBand="0" w:noVBand="1"/>
      </w:tblPr>
      <w:tblGrid>
        <w:gridCol w:w="1080"/>
        <w:gridCol w:w="1080"/>
        <w:gridCol w:w="2010"/>
        <w:gridCol w:w="5820"/>
      </w:tblGrid>
      <w:tr w:rsidR="00E50296">
        <w:trPr>
          <w:trHeight w:val="79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类别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学分</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课程名称</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课程简介</w:t>
            </w:r>
          </w:p>
        </w:tc>
      </w:tr>
      <w:tr w:rsidR="00E50296">
        <w:trPr>
          <w:trHeight w:val="560"/>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rPr>
              <w:t>校考科目</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中国特色社会主义理论与实践</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政治理论课、必修公共课</w:t>
            </w:r>
          </w:p>
        </w:tc>
      </w:tr>
      <w:tr w:rsidR="00E50296">
        <w:trPr>
          <w:trHeight w:val="20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西方经济学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系统介绍高级宏观经济学和高级微观经济学的基本知识和基本分析方法。高级宏观经济学课程主要介绍标准的宏观经济模型与动态一般均衡模型，帮助学生掌握现代宏观经济学的基本理论，从而使学生具备从事宏观经济问题研究的初步能力。高级微观经济学分为三个部分：一般均衡的基础理论、博弈论、合同理论。</w:t>
            </w:r>
          </w:p>
        </w:tc>
      </w:tr>
      <w:tr w:rsidR="00E50296">
        <w:trPr>
          <w:trHeight w:val="8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财政经济学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主要系统地研究市场经济条件下公共财政领域的重要理论问题，改革的前沿问题和实践中的重大问题。</w:t>
            </w:r>
          </w:p>
        </w:tc>
      </w:tr>
      <w:tr w:rsidR="00E50296">
        <w:trPr>
          <w:trHeight w:val="178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货币银行学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课程主要讲授研究生水平的货币、银行和金融市场的分析框架。主要内容涵盖银行的经济功能、市场结构、金融风险和金融监管、货币政策和资产定价。目标是训练学生解读专业文献的能力以及独立展开与货币、银行和金融市场相关的理论与实证分析的能力。</w:t>
            </w:r>
          </w:p>
        </w:tc>
      </w:tr>
      <w:tr w:rsidR="00E50296">
        <w:trPr>
          <w:trHeight w:val="540"/>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E50296">
            <w:pPr>
              <w:widowControl/>
              <w:jc w:val="center"/>
              <w:textAlignment w:val="center"/>
              <w:rPr>
                <w:rFonts w:ascii="仿宋" w:eastAsia="仿宋" w:hAnsi="仿宋" w:cs="仿宋"/>
                <w:color w:val="000000"/>
                <w:kern w:val="0"/>
                <w:sz w:val="22"/>
                <w:szCs w:val="22"/>
              </w:rPr>
            </w:pPr>
          </w:p>
          <w:p w:rsidR="00E50296" w:rsidRDefault="00C402C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rPr>
              <w:t>院考科目</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lastRenderedPageBreak/>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马克思主义与社会科学方法论</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政治理论课、必修公共课</w:t>
            </w:r>
          </w:p>
        </w:tc>
      </w:tr>
      <w:tr w:rsidR="00E50296">
        <w:trPr>
          <w:trHeight w:val="5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专业外语（英语）</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语言基础课、全国统考科目</w:t>
            </w:r>
          </w:p>
        </w:tc>
      </w:tr>
      <w:tr w:rsidR="00E50296">
        <w:trPr>
          <w:trHeight w:val="9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论文写作规范和方法</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主要讲授硕士论文写规范及方法。包括相关学术文献检索，学术成果综述，研究方法选择，计算机软件应用等。</w:t>
            </w:r>
          </w:p>
        </w:tc>
      </w:tr>
      <w:tr w:rsidR="00E50296">
        <w:trPr>
          <w:trHeight w:val="14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数理统计与大数据应用</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结合数理统计</w:t>
            </w:r>
            <w:proofErr w:type="gramStart"/>
            <w:r>
              <w:rPr>
                <w:rFonts w:ascii="仿宋" w:eastAsia="仿宋" w:hAnsi="仿宋" w:cs="仿宋" w:hint="eastAsia"/>
                <w:color w:val="000000"/>
                <w:kern w:val="0"/>
                <w:sz w:val="22"/>
                <w:szCs w:val="22"/>
              </w:rPr>
              <w:t>最</w:t>
            </w:r>
            <w:proofErr w:type="gramEnd"/>
            <w:r>
              <w:rPr>
                <w:rFonts w:ascii="仿宋" w:eastAsia="仿宋" w:hAnsi="仿宋" w:cs="仿宋" w:hint="eastAsia"/>
                <w:color w:val="000000"/>
                <w:kern w:val="0"/>
                <w:sz w:val="22"/>
                <w:szCs w:val="22"/>
              </w:rPr>
              <w:t>基础内容和金融类大数据，直观讲授现代计量方法应用在大维度金融数据的基本原则和实践。让学生能够正确认识传统数理统计学原则和现今最前沿计量方法的区别、联系和实践应用。</w:t>
            </w:r>
          </w:p>
        </w:tc>
      </w:tr>
      <w:tr w:rsidR="00E50296">
        <w:trPr>
          <w:trHeight w:val="102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社会主义经济理论</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讨论社会主义经济的本质及其改革与发展问题，特别是中国特色社会主义经济理论与实践发展中的重大问题。</w:t>
            </w:r>
          </w:p>
        </w:tc>
      </w:tr>
      <w:tr w:rsidR="00E50296">
        <w:trPr>
          <w:trHeight w:val="102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国际经济学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讲清国际经济资源流入流出一个国家的原因状况和影响，并讲清开放条件下一国宏观经济内外均衡的获得一级经济全球化的现象。</w:t>
            </w:r>
          </w:p>
        </w:tc>
      </w:tr>
      <w:tr w:rsidR="00E50296">
        <w:trPr>
          <w:trHeight w:val="92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《资本论》选读</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本课程要求学生必修。讨论马克思《资本论》的对象、方法、结构和基本理论以及对研究当代经济问题的指导意义。</w:t>
            </w:r>
          </w:p>
        </w:tc>
      </w:tr>
      <w:tr w:rsidR="00E50296">
        <w:trPr>
          <w:trHeight w:val="8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商业银行管理</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以商业银行理论为基础，比较论述国际商业银行和中国商业银行的经营管理活动。</w:t>
            </w:r>
          </w:p>
        </w:tc>
      </w:tr>
      <w:tr w:rsidR="00E50296">
        <w:trPr>
          <w:trHeight w:val="186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金融政策与监管</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课程系统介绍货币当局和主要金融监管机构的货币政策、金融监管政策等，回顾国内外金融监管理论和实践的演变，包括巴塞尔协议和宏观审慎监管框架，解析国内外主要金融监管模式，讲解金融政策制定的原则、内容、实施流程和政策效果的评估等，并重点评析中国的金融监管实践。</w:t>
            </w:r>
          </w:p>
        </w:tc>
      </w:tr>
      <w:tr w:rsidR="00E50296">
        <w:trPr>
          <w:trHeight w:val="104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公司财务</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介绍税收、财务困境成本、代理成本等因素对公司资本结构选择的可能影响和股利、并购及公司治理等公司财务政策。</w:t>
            </w:r>
          </w:p>
        </w:tc>
      </w:tr>
      <w:tr w:rsidR="00E50296">
        <w:trPr>
          <w:trHeight w:val="72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投资学</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主要讲授证券市场的运行、资产组合理论、资本资产定价模型以及投资组合的业绩衡量。</w:t>
            </w:r>
          </w:p>
        </w:tc>
      </w:tr>
      <w:tr w:rsidR="00E50296">
        <w:trPr>
          <w:trHeight w:val="126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私</w:t>
            </w:r>
            <w:proofErr w:type="gramStart"/>
            <w:r>
              <w:rPr>
                <w:rFonts w:ascii="仿宋" w:eastAsia="仿宋" w:hAnsi="仿宋" w:cs="仿宋" w:hint="eastAsia"/>
                <w:color w:val="000000"/>
                <w:kern w:val="0"/>
                <w:sz w:val="22"/>
                <w:szCs w:val="22"/>
              </w:rPr>
              <w:t>募股权投资</w:t>
            </w:r>
            <w:proofErr w:type="gramEnd"/>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讲授私</w:t>
            </w:r>
            <w:proofErr w:type="gramStart"/>
            <w:r>
              <w:rPr>
                <w:rFonts w:ascii="仿宋" w:eastAsia="仿宋" w:hAnsi="仿宋" w:cs="仿宋" w:hint="eastAsia"/>
                <w:color w:val="000000"/>
                <w:kern w:val="0"/>
                <w:sz w:val="22"/>
                <w:szCs w:val="22"/>
              </w:rPr>
              <w:t>募股权投资</w:t>
            </w:r>
            <w:proofErr w:type="gramEnd"/>
            <w:r>
              <w:rPr>
                <w:rFonts w:ascii="仿宋" w:eastAsia="仿宋" w:hAnsi="仿宋" w:cs="仿宋" w:hint="eastAsia"/>
                <w:color w:val="000000"/>
                <w:kern w:val="0"/>
                <w:sz w:val="22"/>
                <w:szCs w:val="22"/>
              </w:rPr>
              <w:t>基础理论和实践知识。包括私</w:t>
            </w:r>
            <w:proofErr w:type="gramStart"/>
            <w:r>
              <w:rPr>
                <w:rFonts w:ascii="仿宋" w:eastAsia="仿宋" w:hAnsi="仿宋" w:cs="仿宋" w:hint="eastAsia"/>
                <w:color w:val="000000"/>
                <w:kern w:val="0"/>
                <w:sz w:val="22"/>
                <w:szCs w:val="22"/>
              </w:rPr>
              <w:t>募股权投资</w:t>
            </w:r>
            <w:proofErr w:type="gramEnd"/>
            <w:r>
              <w:rPr>
                <w:rFonts w:ascii="仿宋" w:eastAsia="仿宋" w:hAnsi="仿宋" w:cs="仿宋" w:hint="eastAsia"/>
                <w:color w:val="000000"/>
                <w:kern w:val="0"/>
                <w:sz w:val="22"/>
                <w:szCs w:val="22"/>
              </w:rPr>
              <w:t>的基本概念与内涵、私</w:t>
            </w:r>
            <w:proofErr w:type="gramStart"/>
            <w:r>
              <w:rPr>
                <w:rFonts w:ascii="仿宋" w:eastAsia="仿宋" w:hAnsi="仿宋" w:cs="仿宋" w:hint="eastAsia"/>
                <w:color w:val="000000"/>
                <w:kern w:val="0"/>
                <w:sz w:val="22"/>
                <w:szCs w:val="22"/>
              </w:rPr>
              <w:t>募股权投资</w:t>
            </w:r>
            <w:proofErr w:type="gramEnd"/>
            <w:r>
              <w:rPr>
                <w:rFonts w:ascii="仿宋" w:eastAsia="仿宋" w:hAnsi="仿宋" w:cs="仿宋" w:hint="eastAsia"/>
                <w:color w:val="000000"/>
                <w:kern w:val="0"/>
                <w:sz w:val="22"/>
                <w:szCs w:val="22"/>
              </w:rPr>
              <w:t>基金的募集与设立、投资决策、投后管理、项目退出、私</w:t>
            </w:r>
            <w:proofErr w:type="gramStart"/>
            <w:r>
              <w:rPr>
                <w:rFonts w:ascii="仿宋" w:eastAsia="仿宋" w:hAnsi="仿宋" w:cs="仿宋" w:hint="eastAsia"/>
                <w:color w:val="000000"/>
                <w:kern w:val="0"/>
                <w:sz w:val="22"/>
                <w:szCs w:val="22"/>
              </w:rPr>
              <w:t>募股权投资</w:t>
            </w:r>
            <w:proofErr w:type="gramEnd"/>
            <w:r>
              <w:rPr>
                <w:rFonts w:ascii="仿宋" w:eastAsia="仿宋" w:hAnsi="仿宋" w:cs="仿宋" w:hint="eastAsia"/>
                <w:color w:val="000000"/>
                <w:kern w:val="0"/>
                <w:sz w:val="22"/>
                <w:szCs w:val="22"/>
              </w:rPr>
              <w:t>的监管与自律等内容。</w:t>
            </w:r>
          </w:p>
        </w:tc>
      </w:tr>
      <w:tr w:rsidR="00E50296">
        <w:trPr>
          <w:trHeight w:val="1080"/>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E50296">
            <w:pPr>
              <w:jc w:val="center"/>
              <w:rPr>
                <w:rFonts w:ascii="仿宋" w:eastAsia="仿宋" w:hAnsi="仿宋" w:cs="仿宋"/>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国际金融与外汇投资</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0296" w:rsidRDefault="00C402C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国际金融市场中外汇产品、衍生产品的定价方法、定价原理以及国际金融交易中的风险识别、风险量化和风险控制等。</w:t>
            </w:r>
          </w:p>
        </w:tc>
      </w:tr>
    </w:tbl>
    <w:p w:rsidR="00E50296" w:rsidRDefault="00C402C0">
      <w:pPr>
        <w:rPr>
          <w:b/>
          <w:color w:val="000000"/>
          <w:sz w:val="20"/>
          <w:szCs w:val="20"/>
          <w:shd w:val="clear" w:color="auto" w:fill="FFFFFF"/>
        </w:rPr>
      </w:pPr>
      <w:r>
        <w:rPr>
          <w:rFonts w:hint="eastAsia"/>
          <w:b/>
          <w:sz w:val="20"/>
          <w:szCs w:val="21"/>
        </w:rPr>
        <w:t>注：</w:t>
      </w:r>
      <w:r>
        <w:rPr>
          <w:rFonts w:hint="eastAsia"/>
          <w:b/>
          <w:color w:val="000000"/>
          <w:sz w:val="20"/>
          <w:szCs w:val="20"/>
          <w:shd w:val="clear" w:color="auto" w:fill="FFFFFF"/>
        </w:rPr>
        <w:t>课程设置按当年最新培养方案及教学计划为准。</w:t>
      </w:r>
    </w:p>
    <w:p w:rsidR="00E50296" w:rsidRDefault="00E50296">
      <w:pPr>
        <w:rPr>
          <w:b/>
          <w:color w:val="000000"/>
          <w:sz w:val="20"/>
          <w:szCs w:val="20"/>
          <w:shd w:val="clear" w:color="auto" w:fill="FFFFFF"/>
        </w:rPr>
      </w:pPr>
    </w:p>
    <w:p w:rsidR="00E50296" w:rsidRDefault="00C402C0">
      <w:pPr>
        <w:numPr>
          <w:ilvl w:val="0"/>
          <w:numId w:val="1"/>
        </w:numPr>
        <w:rPr>
          <w:b/>
          <w:bCs/>
          <w:sz w:val="28"/>
          <w:szCs w:val="36"/>
        </w:rPr>
      </w:pPr>
      <w:r>
        <w:rPr>
          <w:rFonts w:hint="eastAsia"/>
          <w:b/>
          <w:bCs/>
          <w:sz w:val="28"/>
          <w:szCs w:val="36"/>
        </w:rPr>
        <w:t>师资队伍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lastRenderedPageBreak/>
        <w:t>师资队伍由中国人民大学教师为主的专家、学者、教授组成，不定期邀请文化名家及相关领域专家进行指导、讲座，实行理论与实践相结合的教育教学模式。 </w:t>
      </w:r>
    </w:p>
    <w:p w:rsidR="00E50296" w:rsidRDefault="00C402C0">
      <w:pPr>
        <w:rPr>
          <w:b/>
          <w:bCs/>
          <w:sz w:val="28"/>
          <w:szCs w:val="36"/>
        </w:rPr>
      </w:pPr>
      <w:r>
        <w:rPr>
          <w:rFonts w:hint="eastAsia"/>
          <w:b/>
          <w:bCs/>
          <w:sz w:val="28"/>
          <w:szCs w:val="36"/>
        </w:rPr>
        <w:t>六、报名条件</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1、拥护《中华人民共和国宪法》，遵守法律、法规，品行端正，思想政治表现好，品行端正，身体健康，能坚持在职学习者；</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2、有志于提高商业银行体系运行与管理、金融市场管理能力的社会人士。</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 xml:space="preserve">3、受教育背景，符合下列条件之一者： </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b/>
          <w:bCs/>
          <w:color w:val="FF0000"/>
          <w:sz w:val="24"/>
          <w:szCs w:val="32"/>
        </w:rPr>
        <w:t>☆</w:t>
      </w:r>
      <w:r>
        <w:rPr>
          <w:rFonts w:ascii="仿宋" w:eastAsia="仿宋" w:hAnsi="仿宋" w:cs="仿宋" w:hint="eastAsia"/>
          <w:sz w:val="24"/>
          <w:szCs w:val="32"/>
        </w:rPr>
        <w:t xml:space="preserve">大学本科毕业，并获得学士学位满两年者，符合入学要求。 </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b/>
          <w:bCs/>
          <w:color w:val="FF0000"/>
          <w:sz w:val="24"/>
          <w:szCs w:val="32"/>
        </w:rPr>
        <w:t>☆</w:t>
      </w:r>
      <w:r>
        <w:rPr>
          <w:rFonts w:ascii="仿宋" w:eastAsia="仿宋" w:hAnsi="仿宋" w:cs="仿宋" w:hint="eastAsia"/>
          <w:sz w:val="24"/>
          <w:szCs w:val="32"/>
        </w:rPr>
        <w:t>大专学历，旨在提高本人业务素质，也可参加研修班课程的学习，可取得中国人民大学研究生院颁发的结业证书。</w:t>
      </w:r>
    </w:p>
    <w:p w:rsidR="00E50296" w:rsidRDefault="00E50296">
      <w:pPr>
        <w:ind w:firstLine="420"/>
        <w:rPr>
          <w:sz w:val="22"/>
          <w:szCs w:val="28"/>
        </w:rPr>
      </w:pPr>
    </w:p>
    <w:p w:rsidR="00E50296" w:rsidRDefault="00C402C0">
      <w:pPr>
        <w:rPr>
          <w:b/>
          <w:bCs/>
          <w:sz w:val="28"/>
          <w:szCs w:val="36"/>
        </w:rPr>
      </w:pPr>
      <w:r>
        <w:rPr>
          <w:rFonts w:hint="eastAsia"/>
          <w:b/>
          <w:bCs/>
          <w:sz w:val="28"/>
          <w:szCs w:val="36"/>
        </w:rPr>
        <w:t>七、收费标准</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1、研修学费</w:t>
      </w:r>
      <w:r>
        <w:rPr>
          <w:rFonts w:ascii="仿宋" w:eastAsia="仿宋" w:hAnsi="仿宋" w:cs="仿宋" w:hint="eastAsia"/>
          <w:b/>
          <w:bCs/>
          <w:sz w:val="24"/>
          <w:szCs w:val="32"/>
        </w:rPr>
        <w:t>42000元/两年</w:t>
      </w:r>
      <w:r>
        <w:rPr>
          <w:rFonts w:ascii="仿宋" w:eastAsia="仿宋" w:hAnsi="仿宋" w:cs="仿宋" w:hint="eastAsia"/>
          <w:sz w:val="24"/>
          <w:szCs w:val="32"/>
        </w:rPr>
        <w:t>，一次交清。学习期间资料费、食宿费、差旅费由本人自理。开学后，学员因故不能坚持研修学习，视作自动放弃学习，不退研修班学费。</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2、学位课程考试费及论文指导费、论文答辩费等按中国人民大学有关收费标准另行交纳。</w:t>
      </w:r>
    </w:p>
    <w:p w:rsidR="00E50296" w:rsidRDefault="00C402C0">
      <w:pPr>
        <w:rPr>
          <w:b/>
          <w:bCs/>
          <w:sz w:val="28"/>
          <w:szCs w:val="36"/>
        </w:rPr>
      </w:pPr>
      <w:r>
        <w:rPr>
          <w:rFonts w:hint="eastAsia"/>
          <w:b/>
          <w:bCs/>
          <w:sz w:val="28"/>
          <w:szCs w:val="36"/>
        </w:rPr>
        <w:t>八、报名办法</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1、填写课程研修班报名登记表；</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2、交验本人最后学历证书、学位证书、身份证三证复印件；</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3、最后学历、学位认证报告（2008年后毕业同学可提交查询结果）；</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4、2寸白底证件照2张、1寸白底证件照2张（背面写上班级+姓名）；</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5、电子照片：白底180*240，文件大小不超过100K，姓名+份证号后4位格式命名。</w:t>
      </w:r>
    </w:p>
    <w:p w:rsidR="00E50296" w:rsidRDefault="00C402C0">
      <w:pPr>
        <w:rPr>
          <w:b/>
          <w:bCs/>
          <w:sz w:val="28"/>
          <w:szCs w:val="36"/>
        </w:rPr>
      </w:pPr>
      <w:r>
        <w:rPr>
          <w:rFonts w:hint="eastAsia"/>
          <w:b/>
          <w:bCs/>
          <w:sz w:val="28"/>
          <w:szCs w:val="36"/>
        </w:rPr>
        <w:t>九、授课地点</w:t>
      </w:r>
    </w:p>
    <w:p w:rsidR="00E50296" w:rsidRDefault="00E74693">
      <w:pPr>
        <w:spacing w:line="360" w:lineRule="auto"/>
        <w:ind w:firstLine="420"/>
        <w:rPr>
          <w:rFonts w:ascii="仿宋" w:eastAsia="仿宋" w:hAnsi="仿宋" w:cs="仿宋"/>
          <w:sz w:val="24"/>
          <w:szCs w:val="32"/>
        </w:rPr>
      </w:pPr>
      <w:r>
        <w:rPr>
          <w:rFonts w:ascii="仿宋" w:eastAsia="仿宋" w:hAnsi="仿宋" w:cs="仿宋" w:hint="eastAsia"/>
          <w:sz w:val="24"/>
          <w:szCs w:val="32"/>
        </w:rPr>
        <w:t>中国人民大学校本部</w:t>
      </w:r>
    </w:p>
    <w:p w:rsidR="00E50296" w:rsidRDefault="00E50296">
      <w:pPr>
        <w:spacing w:line="360" w:lineRule="auto"/>
        <w:ind w:firstLine="420"/>
        <w:rPr>
          <w:rFonts w:ascii="仿宋" w:eastAsia="仿宋" w:hAnsi="仿宋" w:cs="仿宋"/>
          <w:sz w:val="24"/>
          <w:szCs w:val="32"/>
        </w:rPr>
      </w:pPr>
    </w:p>
    <w:p w:rsidR="00E50296" w:rsidRDefault="00C402C0">
      <w:pPr>
        <w:rPr>
          <w:b/>
          <w:bCs/>
          <w:sz w:val="28"/>
          <w:szCs w:val="36"/>
        </w:rPr>
      </w:pPr>
      <w:r>
        <w:rPr>
          <w:rFonts w:hint="eastAsia"/>
          <w:b/>
          <w:bCs/>
          <w:sz w:val="28"/>
          <w:szCs w:val="36"/>
        </w:rPr>
        <w:lastRenderedPageBreak/>
        <w:t>十、教学方法</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1.研修班，采取理论与实践相结合、课堂讲授与自学相结合的方式。为学员指定教材，规定必读及参考书目，以利于自学。</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2.研修班以面授主要安排在每周六、周日或其它业余时间。每门课程结束后组织课程考试。</w:t>
      </w:r>
    </w:p>
    <w:p w:rsidR="00E50296" w:rsidRDefault="00C402C0">
      <w:pPr>
        <w:rPr>
          <w:b/>
          <w:bCs/>
          <w:sz w:val="28"/>
          <w:szCs w:val="36"/>
        </w:rPr>
      </w:pPr>
      <w:r>
        <w:rPr>
          <w:rFonts w:hint="eastAsia"/>
          <w:b/>
          <w:bCs/>
          <w:sz w:val="28"/>
          <w:szCs w:val="36"/>
        </w:rPr>
        <w:t>十一、缴费方式</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1、现场报名并缴费（现金或刷卡）</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学员到中国人民大学招生办公室领取缴费单据，到学校财务处现场缴费。时间：工作日9：00—11：00；14：00—16:00（周五下午不对外办公）</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2、汇款、转账：学费全款汇至中国人民大学</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账户名称：中国人民大学 </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账  号：0200007609026400244 </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开 户 行：工商银行紫竹院支行 </w:t>
      </w:r>
    </w:p>
    <w:p w:rsidR="00E50296" w:rsidRPr="00E74693" w:rsidRDefault="00C402C0" w:rsidP="00E74693">
      <w:pPr>
        <w:spacing w:line="360" w:lineRule="auto"/>
        <w:ind w:firstLine="420"/>
        <w:rPr>
          <w:rFonts w:ascii="仿宋" w:eastAsia="仿宋" w:hAnsi="仿宋" w:cs="仿宋"/>
          <w:sz w:val="24"/>
          <w:szCs w:val="32"/>
        </w:rPr>
      </w:pPr>
      <w:r>
        <w:rPr>
          <w:rFonts w:ascii="仿宋" w:eastAsia="仿宋" w:hAnsi="仿宋" w:cs="仿宋" w:hint="eastAsia"/>
          <w:sz w:val="24"/>
          <w:szCs w:val="32"/>
        </w:rPr>
        <w:t>重要提示：务必在备注栏中注明“财金学院金融学+学生姓名+0506”。汇款后立即将汇款底单复印件传真至报名老师处备存。</w:t>
      </w:r>
    </w:p>
    <w:p w:rsidR="00E50296" w:rsidRDefault="00E74693" w:rsidP="00E74693">
      <w:pPr>
        <w:rPr>
          <w:b/>
          <w:bCs/>
          <w:sz w:val="28"/>
          <w:szCs w:val="36"/>
        </w:rPr>
      </w:pPr>
      <w:r>
        <w:rPr>
          <w:rFonts w:hint="eastAsia"/>
          <w:b/>
          <w:bCs/>
          <w:sz w:val="28"/>
          <w:szCs w:val="36"/>
        </w:rPr>
        <w:t>十二</w:t>
      </w:r>
      <w:r>
        <w:rPr>
          <w:rFonts w:hint="eastAsia"/>
          <w:b/>
          <w:bCs/>
          <w:sz w:val="28"/>
          <w:szCs w:val="36"/>
        </w:rPr>
        <w:t>、</w:t>
      </w:r>
      <w:r w:rsidR="00C402C0">
        <w:rPr>
          <w:rFonts w:hint="eastAsia"/>
          <w:b/>
          <w:bCs/>
          <w:sz w:val="28"/>
          <w:szCs w:val="36"/>
        </w:rPr>
        <w:t>重要知会</w:t>
      </w:r>
    </w:p>
    <w:p w:rsidR="00E50296" w:rsidRDefault="00C402C0">
      <w:pPr>
        <w:spacing w:line="360" w:lineRule="auto"/>
        <w:ind w:firstLine="420"/>
        <w:rPr>
          <w:rFonts w:ascii="仿宋" w:eastAsia="仿宋" w:hAnsi="仿宋" w:cs="仿宋"/>
          <w:sz w:val="24"/>
          <w:szCs w:val="32"/>
        </w:rPr>
      </w:pPr>
      <w:r>
        <w:rPr>
          <w:rFonts w:ascii="仿宋" w:eastAsia="仿宋" w:hAnsi="仿宋" w:cs="仿宋" w:hint="eastAsia"/>
          <w:sz w:val="24"/>
          <w:szCs w:val="32"/>
        </w:rPr>
        <w:t>交付学校审核的本科毕业证书、学士学位证书、身份证必须真实有效，若因证书不真实造成后果，一切责任由本人自负。</w:t>
      </w:r>
    </w:p>
    <w:p w:rsidR="00E50296" w:rsidRDefault="00E50296">
      <w:pPr>
        <w:rPr>
          <w:rFonts w:hint="eastAsia"/>
        </w:rPr>
      </w:pPr>
    </w:p>
    <w:p w:rsidR="002233C2" w:rsidRDefault="002233C2">
      <w:pPr>
        <w:rPr>
          <w:rFonts w:hint="eastAsia"/>
        </w:rPr>
      </w:pPr>
    </w:p>
    <w:p w:rsidR="002233C2" w:rsidRDefault="002233C2">
      <w:pPr>
        <w:rPr>
          <w:rFonts w:hint="eastAsia"/>
        </w:rPr>
      </w:pPr>
    </w:p>
    <w:p w:rsidR="002233C2" w:rsidRDefault="002233C2">
      <w:pPr>
        <w:rPr>
          <w:rFonts w:hint="eastAsia"/>
        </w:rPr>
      </w:pPr>
    </w:p>
    <w:p w:rsidR="002233C2" w:rsidRDefault="002233C2">
      <w:pPr>
        <w:rPr>
          <w:rFonts w:hint="eastAsia"/>
        </w:rPr>
      </w:pPr>
    </w:p>
    <w:p w:rsidR="002233C2" w:rsidRDefault="002233C2">
      <w:pPr>
        <w:rPr>
          <w:rFonts w:hint="eastAsia"/>
        </w:rPr>
      </w:pPr>
    </w:p>
    <w:p w:rsidR="002233C2" w:rsidRDefault="002233C2">
      <w:pPr>
        <w:rPr>
          <w:rFonts w:hint="eastAsia"/>
        </w:rPr>
      </w:pPr>
    </w:p>
    <w:p w:rsidR="002233C2" w:rsidRDefault="002233C2">
      <w:pPr>
        <w:rPr>
          <w:rFonts w:hint="eastAsia"/>
        </w:rPr>
      </w:pPr>
    </w:p>
    <w:p w:rsidR="00E74693" w:rsidRDefault="00E74693">
      <w:pPr>
        <w:rPr>
          <w:rFonts w:hint="eastAsia"/>
        </w:rPr>
      </w:pPr>
    </w:p>
    <w:p w:rsidR="00E74693" w:rsidRDefault="00E74693">
      <w:pPr>
        <w:rPr>
          <w:rFonts w:hint="eastAsia"/>
        </w:rPr>
      </w:pPr>
    </w:p>
    <w:p w:rsidR="00E74693" w:rsidRDefault="00E74693">
      <w:pPr>
        <w:rPr>
          <w:rFonts w:hint="eastAsia"/>
        </w:rPr>
      </w:pPr>
    </w:p>
    <w:p w:rsidR="00E74693" w:rsidRDefault="00E74693">
      <w:pPr>
        <w:rPr>
          <w:rFonts w:hint="eastAsia"/>
        </w:rPr>
      </w:pPr>
    </w:p>
    <w:p w:rsidR="00E74693" w:rsidRDefault="00E74693">
      <w:pPr>
        <w:rPr>
          <w:rFonts w:hint="eastAsia"/>
        </w:rPr>
      </w:pPr>
    </w:p>
    <w:p w:rsidR="00E74693" w:rsidRDefault="00E74693">
      <w:pPr>
        <w:rPr>
          <w:rFonts w:hint="eastAsia"/>
        </w:rPr>
      </w:pPr>
    </w:p>
    <w:p w:rsidR="00E74693" w:rsidRDefault="00E74693">
      <w:pPr>
        <w:rPr>
          <w:rFonts w:hint="eastAsia"/>
        </w:rPr>
      </w:pPr>
    </w:p>
    <w:p w:rsidR="00E74693" w:rsidRDefault="00E74693">
      <w:pPr>
        <w:rPr>
          <w:rFonts w:hint="eastAsia"/>
        </w:rPr>
      </w:pPr>
    </w:p>
    <w:p w:rsidR="00E74693" w:rsidRDefault="00E74693">
      <w:pPr>
        <w:rPr>
          <w:rFonts w:hint="eastAsia"/>
        </w:rPr>
      </w:pPr>
    </w:p>
    <w:p w:rsidR="00E74693" w:rsidRDefault="00E74693">
      <w:pPr>
        <w:rPr>
          <w:rFonts w:hint="eastAsia"/>
        </w:rPr>
      </w:pPr>
    </w:p>
    <w:p w:rsidR="002233C2" w:rsidRPr="002233C2" w:rsidRDefault="002233C2" w:rsidP="002233C2">
      <w:pPr>
        <w:ind w:firstLineChars="600" w:firstLine="1800"/>
        <w:rPr>
          <w:rFonts w:hint="eastAsia"/>
          <w:sz w:val="30"/>
          <w:szCs w:val="30"/>
        </w:rPr>
      </w:pPr>
      <w:r w:rsidRPr="002233C2">
        <w:rPr>
          <w:rFonts w:ascii="微软雅黑" w:eastAsia="微软雅黑" w:hAnsi="微软雅黑" w:cs="微软雅黑" w:hint="eastAsia"/>
          <w:sz w:val="30"/>
          <w:szCs w:val="30"/>
        </w:rPr>
        <w:t>中国人民大学</w:t>
      </w:r>
      <w:r w:rsidRPr="002233C2">
        <w:rPr>
          <w:rFonts w:ascii="微软雅黑" w:eastAsia="微软雅黑" w:hAnsi="微软雅黑" w:cs="微软雅黑" w:hint="eastAsia"/>
          <w:sz w:val="30"/>
          <w:szCs w:val="30"/>
        </w:rPr>
        <w:t>金融学专业报名表</w:t>
      </w: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2233C2" w:rsidTr="00F804CE">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r>
      <w:tr w:rsidR="002233C2" w:rsidTr="00F804CE">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jc w:val="center"/>
              <w:rPr>
                <w:rFonts w:ascii="宋体" w:hAnsi="宋体"/>
                <w:szCs w:val="21"/>
              </w:rPr>
            </w:pPr>
          </w:p>
        </w:tc>
      </w:tr>
      <w:tr w:rsidR="002233C2" w:rsidTr="00F804CE">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spacing w:line="300" w:lineRule="exact"/>
              <w:jc w:val="center"/>
              <w:rPr>
                <w:rFonts w:ascii="宋体" w:hAnsi="宋体"/>
                <w:szCs w:val="21"/>
              </w:rPr>
            </w:pPr>
          </w:p>
        </w:tc>
      </w:tr>
      <w:tr w:rsidR="002233C2" w:rsidTr="00F804CE">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233C2" w:rsidRDefault="002233C2" w:rsidP="00F804CE">
            <w:pPr>
              <w:widowControl/>
              <w:spacing w:line="300" w:lineRule="exact"/>
              <w:jc w:val="center"/>
              <w:rPr>
                <w:rFonts w:ascii="宋体" w:hAnsi="宋体"/>
                <w:szCs w:val="21"/>
              </w:rPr>
            </w:pPr>
          </w:p>
        </w:tc>
      </w:tr>
      <w:tr w:rsidR="002233C2" w:rsidTr="00F804CE">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233C2" w:rsidRDefault="002233C2" w:rsidP="00F804CE">
            <w:pPr>
              <w:widowControl/>
              <w:spacing w:line="300" w:lineRule="exact"/>
              <w:jc w:val="center"/>
              <w:rPr>
                <w:rFonts w:ascii="宋体" w:hAnsi="宋体"/>
                <w:szCs w:val="21"/>
              </w:rPr>
            </w:pPr>
          </w:p>
        </w:tc>
      </w:tr>
      <w:tr w:rsidR="002233C2" w:rsidTr="00F804CE">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233C2" w:rsidRDefault="002233C2" w:rsidP="00F804CE">
            <w:pPr>
              <w:widowControl/>
              <w:spacing w:line="300" w:lineRule="exact"/>
              <w:jc w:val="center"/>
              <w:rPr>
                <w:rFonts w:ascii="宋体" w:hAnsi="宋体"/>
                <w:szCs w:val="21"/>
              </w:rPr>
            </w:pPr>
          </w:p>
        </w:tc>
      </w:tr>
      <w:tr w:rsidR="002233C2" w:rsidTr="00F804CE">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300" w:lineRule="exact"/>
              <w:jc w:val="center"/>
              <w:rPr>
                <w:rFonts w:ascii="宋体" w:hAnsi="宋体"/>
                <w:szCs w:val="21"/>
              </w:rPr>
            </w:pPr>
          </w:p>
        </w:tc>
      </w:tr>
      <w:tr w:rsidR="002233C2" w:rsidTr="00F804CE">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233C2" w:rsidRDefault="002233C2" w:rsidP="00F804CE">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300" w:lineRule="exact"/>
              <w:jc w:val="center"/>
              <w:rPr>
                <w:rFonts w:ascii="宋体" w:hAnsi="宋体"/>
                <w:szCs w:val="21"/>
              </w:rPr>
            </w:pPr>
          </w:p>
        </w:tc>
      </w:tr>
      <w:tr w:rsidR="002233C2" w:rsidTr="00F804CE">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b/>
                <w:szCs w:val="21"/>
              </w:rPr>
            </w:pPr>
            <w:r>
              <w:rPr>
                <w:rFonts w:ascii="宋体" w:hAnsi="宋体" w:hint="eastAsia"/>
                <w:b/>
                <w:szCs w:val="21"/>
              </w:rPr>
              <w:t>教育、工作经历（从大学填起）</w:t>
            </w:r>
          </w:p>
        </w:tc>
      </w:tr>
      <w:tr w:rsidR="002233C2" w:rsidTr="00F804CE">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任何职务</w:t>
            </w:r>
          </w:p>
        </w:tc>
      </w:tr>
      <w:tr w:rsidR="002233C2" w:rsidTr="00F804CE">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b/>
                <w:szCs w:val="21"/>
              </w:rPr>
            </w:pPr>
            <w:r>
              <w:rPr>
                <w:rFonts w:ascii="宋体" w:hAnsi="宋体" w:hint="eastAsia"/>
                <w:b/>
                <w:szCs w:val="21"/>
              </w:rPr>
              <w:t>家庭主要成员</w:t>
            </w:r>
          </w:p>
        </w:tc>
      </w:tr>
      <w:tr w:rsidR="002233C2" w:rsidTr="00F804CE">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r>
              <w:rPr>
                <w:rFonts w:ascii="宋体" w:hAnsi="宋体" w:hint="eastAsia"/>
                <w:szCs w:val="21"/>
              </w:rPr>
              <w:t>联系电话</w:t>
            </w:r>
          </w:p>
        </w:tc>
      </w:tr>
      <w:tr w:rsidR="002233C2" w:rsidTr="00F804CE">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233C2" w:rsidRDefault="002233C2" w:rsidP="00F804CE">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233C2" w:rsidRDefault="002233C2" w:rsidP="00F804CE">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233C2" w:rsidRDefault="002233C2" w:rsidP="00F804CE">
            <w:pPr>
              <w:spacing w:line="480" w:lineRule="exact"/>
              <w:jc w:val="center"/>
              <w:rPr>
                <w:rFonts w:ascii="宋体" w:hAnsi="宋体"/>
                <w:szCs w:val="21"/>
              </w:rPr>
            </w:pPr>
          </w:p>
        </w:tc>
      </w:tr>
      <w:tr w:rsidR="002233C2" w:rsidTr="00F804CE">
        <w:trPr>
          <w:trHeight w:val="1356"/>
          <w:jc w:val="center"/>
        </w:trPr>
        <w:tc>
          <w:tcPr>
            <w:tcW w:w="5113" w:type="dxa"/>
            <w:gridSpan w:val="8"/>
            <w:tcBorders>
              <w:top w:val="single" w:sz="4" w:space="0" w:color="auto"/>
              <w:left w:val="double" w:sz="4" w:space="0" w:color="auto"/>
              <w:right w:val="single" w:sz="4" w:space="0" w:color="auto"/>
            </w:tcBorders>
          </w:tcPr>
          <w:p w:rsidR="002233C2" w:rsidRDefault="002233C2" w:rsidP="00F804CE">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2233C2" w:rsidRDefault="002233C2" w:rsidP="00F804CE">
            <w:pPr>
              <w:ind w:firstLineChars="150" w:firstLine="315"/>
              <w:rPr>
                <w:rFonts w:ascii="宋体" w:hAnsi="宋体"/>
                <w:szCs w:val="21"/>
              </w:rPr>
            </w:pPr>
          </w:p>
          <w:p w:rsidR="002233C2" w:rsidRDefault="002233C2" w:rsidP="00F804CE">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2233C2" w:rsidRDefault="002233C2" w:rsidP="00F804CE">
            <w:pPr>
              <w:ind w:firstLineChars="1200" w:firstLine="2520"/>
              <w:rPr>
                <w:rFonts w:ascii="宋体" w:hAnsi="宋体"/>
                <w:szCs w:val="21"/>
              </w:rPr>
            </w:pPr>
          </w:p>
          <w:p w:rsidR="002233C2" w:rsidRDefault="002233C2" w:rsidP="00F804CE">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2233C2" w:rsidRDefault="002233C2" w:rsidP="00F804CE">
            <w:pPr>
              <w:rPr>
                <w:rFonts w:ascii="宋体" w:hAnsi="宋体"/>
                <w:szCs w:val="21"/>
              </w:rPr>
            </w:pPr>
            <w:r>
              <w:rPr>
                <w:rFonts w:ascii="宋体" w:hAnsi="宋体" w:hint="eastAsia"/>
                <w:szCs w:val="21"/>
              </w:rPr>
              <w:lastRenderedPageBreak/>
              <w:t>学院意见：</w:t>
            </w:r>
          </w:p>
          <w:p w:rsidR="002233C2" w:rsidRDefault="002233C2" w:rsidP="00F804CE">
            <w:pPr>
              <w:jc w:val="center"/>
              <w:rPr>
                <w:rFonts w:ascii="宋体" w:hAnsi="宋体"/>
                <w:szCs w:val="21"/>
              </w:rPr>
            </w:pPr>
          </w:p>
          <w:p w:rsidR="002233C2" w:rsidRDefault="002233C2" w:rsidP="00F804CE">
            <w:pPr>
              <w:jc w:val="center"/>
              <w:rPr>
                <w:rFonts w:ascii="宋体" w:hAnsi="宋体"/>
                <w:szCs w:val="21"/>
              </w:rPr>
            </w:pPr>
            <w:r>
              <w:rPr>
                <w:rFonts w:ascii="宋体" w:hAnsi="宋体" w:hint="eastAsia"/>
                <w:szCs w:val="21"/>
              </w:rPr>
              <w:t>公 章</w:t>
            </w:r>
          </w:p>
          <w:p w:rsidR="002233C2" w:rsidRDefault="002233C2" w:rsidP="00F804CE">
            <w:pPr>
              <w:jc w:val="center"/>
              <w:rPr>
                <w:rFonts w:ascii="宋体" w:hAnsi="宋体"/>
                <w:szCs w:val="21"/>
              </w:rPr>
            </w:pPr>
            <w:r>
              <w:rPr>
                <w:rFonts w:ascii="宋体" w:hAnsi="宋体" w:hint="eastAsia"/>
                <w:szCs w:val="21"/>
              </w:rPr>
              <w:t xml:space="preserve">                           年    月     日</w:t>
            </w:r>
          </w:p>
        </w:tc>
      </w:tr>
    </w:tbl>
    <w:p w:rsidR="002233C2" w:rsidRPr="002233C2" w:rsidRDefault="002233C2"/>
    <w:sectPr w:rsidR="002233C2" w:rsidRPr="002233C2" w:rsidSect="00E5029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12" w:rsidRDefault="00EA4012" w:rsidP="00E50296">
      <w:r>
        <w:separator/>
      </w:r>
    </w:p>
  </w:endnote>
  <w:endnote w:type="continuationSeparator" w:id="0">
    <w:p w:rsidR="00EA4012" w:rsidRDefault="00EA4012" w:rsidP="00E5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12" w:rsidRDefault="00EA4012" w:rsidP="00E50296">
      <w:r>
        <w:separator/>
      </w:r>
    </w:p>
  </w:footnote>
  <w:footnote w:type="continuationSeparator" w:id="0">
    <w:p w:rsidR="00EA4012" w:rsidRDefault="00EA4012" w:rsidP="00E5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96" w:rsidRDefault="00C402C0">
    <w:pPr>
      <w:pStyle w:val="a3"/>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2"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a:noFill/>
                  </a:ln>
                </pic:spPr>
              </pic:pic>
            </a:graphicData>
          </a:graphic>
        </wp:anchor>
      </w:drawing>
    </w:r>
    <w:r>
      <w:rPr>
        <w:noProof/>
      </w:rPr>
      <w:drawing>
        <wp:inline distT="0" distB="0" distL="114300" distR="114300">
          <wp:extent cx="1881505" cy="469900"/>
          <wp:effectExtent l="0" t="0" r="4445" b="635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1881505" cy="4699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8" w:rsidRDefault="000849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6F32C"/>
    <w:multiLevelType w:val="singleLevel"/>
    <w:tmpl w:val="A176F32C"/>
    <w:lvl w:ilvl="0">
      <w:start w:val="2"/>
      <w:numFmt w:val="chineseCounting"/>
      <w:suff w:val="nothing"/>
      <w:lvlText w:val="%1、"/>
      <w:lvlJc w:val="left"/>
      <w:rPr>
        <w:rFonts w:hint="eastAsia"/>
      </w:rPr>
    </w:lvl>
  </w:abstractNum>
  <w:abstractNum w:abstractNumId="1">
    <w:nsid w:val="B9AAB0F6"/>
    <w:multiLevelType w:val="singleLevel"/>
    <w:tmpl w:val="491C0598"/>
    <w:lvl w:ilvl="0">
      <w:start w:val="13"/>
      <w:numFmt w:val="chineseCounting"/>
      <w:suff w:val="nothing"/>
      <w:lvlText w:val="%1、"/>
      <w:lvlJc w:val="left"/>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4927"/>
    <w:rsid w:val="0001431C"/>
    <w:rsid w:val="00084927"/>
    <w:rsid w:val="00084948"/>
    <w:rsid w:val="000C790F"/>
    <w:rsid w:val="00201E70"/>
    <w:rsid w:val="002233C2"/>
    <w:rsid w:val="00BA0A45"/>
    <w:rsid w:val="00C402C0"/>
    <w:rsid w:val="00E50296"/>
    <w:rsid w:val="00E74693"/>
    <w:rsid w:val="00EA4012"/>
    <w:rsid w:val="146800A4"/>
    <w:rsid w:val="42F05598"/>
    <w:rsid w:val="52C5239E"/>
    <w:rsid w:val="607B5FA5"/>
    <w:rsid w:val="6A685D92"/>
    <w:rsid w:val="701162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29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50296"/>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029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4">
    <w:name w:val="Hyperlink"/>
    <w:basedOn w:val="a0"/>
    <w:rsid w:val="00E50296"/>
    <w:rPr>
      <w:color w:val="0000FF"/>
      <w:u w:val="single"/>
    </w:rPr>
  </w:style>
  <w:style w:type="paragraph" w:styleId="a5">
    <w:name w:val="Balloon Text"/>
    <w:basedOn w:val="a"/>
    <w:link w:val="Char"/>
    <w:rsid w:val="0001431C"/>
    <w:rPr>
      <w:sz w:val="18"/>
      <w:szCs w:val="18"/>
    </w:rPr>
  </w:style>
  <w:style w:type="character" w:customStyle="1" w:styleId="Char">
    <w:name w:val="批注框文本 Char"/>
    <w:basedOn w:val="a0"/>
    <w:link w:val="a5"/>
    <w:rsid w:val="0001431C"/>
    <w:rPr>
      <w:rFonts w:asciiTheme="minorHAnsi" w:eastAsiaTheme="minorEastAsia" w:hAnsiTheme="minorHAnsi" w:cstheme="minorBidi"/>
      <w:kern w:val="2"/>
      <w:sz w:val="18"/>
      <w:szCs w:val="18"/>
    </w:rPr>
  </w:style>
  <w:style w:type="paragraph" w:styleId="a6">
    <w:name w:val="footer"/>
    <w:basedOn w:val="a"/>
    <w:link w:val="Char0"/>
    <w:rsid w:val="0001431C"/>
    <w:pPr>
      <w:tabs>
        <w:tab w:val="center" w:pos="4153"/>
        <w:tab w:val="right" w:pos="8306"/>
      </w:tabs>
      <w:snapToGrid w:val="0"/>
      <w:jc w:val="left"/>
    </w:pPr>
    <w:rPr>
      <w:sz w:val="18"/>
      <w:szCs w:val="18"/>
    </w:rPr>
  </w:style>
  <w:style w:type="character" w:customStyle="1" w:styleId="Char0">
    <w:name w:val="页脚 Char"/>
    <w:basedOn w:val="a0"/>
    <w:link w:val="a6"/>
    <w:rsid w:val="0001431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3182</Words>
  <Characters>466</Characters>
  <Application>Microsoft Office Word</Application>
  <DocSecurity>0</DocSecurity>
  <Lines>3</Lines>
  <Paragraphs>7</Paragraphs>
  <ScaleCrop>false</ScaleCrop>
  <Company>Sky123.Org</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clovey</dc:creator>
  <cp:lastModifiedBy>User</cp:lastModifiedBy>
  <cp:revision>7</cp:revision>
  <cp:lastPrinted>2019-12-21T06:08:00Z</cp:lastPrinted>
  <dcterms:created xsi:type="dcterms:W3CDTF">2019-12-19T06:21:00Z</dcterms:created>
  <dcterms:modified xsi:type="dcterms:W3CDTF">2020-01-07T02:36:00Z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