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4" w:firstLineChars="300"/>
        <w:rPr>
          <w:b/>
          <w:bCs/>
          <w:sz w:val="30"/>
          <w:szCs w:val="30"/>
        </w:rPr>
      </w:pPr>
      <w:r>
        <w:rPr>
          <w:rFonts w:hint="eastAsia"/>
          <w:b/>
          <w:bCs/>
          <w:sz w:val="30"/>
          <w:szCs w:val="30"/>
        </w:rPr>
        <w:t>江西财经大学统计学院统计学专业同等学力申硕</w:t>
      </w:r>
    </w:p>
    <w:p>
      <w:pPr>
        <w:jc w:val="center"/>
        <w:rPr>
          <w:b/>
          <w:bCs/>
          <w:sz w:val="30"/>
          <w:szCs w:val="30"/>
        </w:rPr>
      </w:pPr>
      <w:r>
        <w:rPr>
          <w:rFonts w:hint="eastAsia"/>
          <w:b/>
          <w:bCs/>
          <w:sz w:val="30"/>
          <w:szCs w:val="30"/>
        </w:rPr>
        <w:t>课程班招生简章</w:t>
      </w:r>
    </w:p>
    <w:p>
      <w:pPr>
        <w:jc w:val="center"/>
      </w:pPr>
      <w:r>
        <w:rPr>
          <w:rFonts w:hint="eastAsia"/>
        </w:rPr>
        <w:t xml:space="preserve">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江西财经大学是一所财政部、教育部、江西省人民政府共建,以经济、管理类学科为主,法、工、文、理、艺术等学科协调发展的髙等财经学府。江西财经大学统计学院源于1923年成立的江西省立商业学校会统科,统计学专业是学校传统优势专业。经过长期发展,学院已经建成了涵盖了本科、硕博研究生完整的教学体系,拥有了学士、硕士(含专硕)、博士和博土后流动站等完善的统计学学科建设平台。学院在学科梯队、学术研究、硏究生培养等方面都形成了鲜明的特色,在第四轮全国学科评估中获得了A等级,同时也进入江西省一流学科建设的方阵。</w:t>
      </w:r>
    </w:p>
    <w:p>
      <w:pPr>
        <w:spacing w:line="360" w:lineRule="auto"/>
        <w:ind w:firstLine="400"/>
        <w:rPr>
          <w:rFonts w:asciiTheme="minorEastAsia" w:hAnsiTheme="minorEastAsia" w:cstheme="minorEastAsia"/>
          <w:sz w:val="24"/>
        </w:rPr>
      </w:pPr>
      <w:r>
        <w:rPr>
          <w:rFonts w:hint="eastAsia" w:asciiTheme="minorEastAsia" w:hAnsiTheme="minorEastAsia" w:cstheme="minorEastAsia"/>
          <w:sz w:val="24"/>
        </w:rPr>
        <w:t>在30多年木科办学的历史中,学院拥有一大批德艺双馨的优秀专业教师队伍。现有教职员工76人,其中专任教师64人,长江学者讲座教授2人,国外学科领军人物4人(柔性),国务院政府特殊津贴1人,国家社科基金评委1人、教育部经济学类教学指导委员1人、教育部新世纪优秀人才1人、国家“百千万工程”人才1人、国家有突出贡献的中青年专家1人、江西省政府特殊津贴2人、江西省“白千万工程”1人、赣鄱55工程人才3人、井冈之星2人、江西省青年科学家2人、江西省名师3人,江西省模范教师1人。</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为适应改革开放和经济发展对高层次专门人才的需求,帮助在职人员在原有基础上进一步提高学术水平、综合素养和管理能力,进而更加适应经济建设和社会发展的需要。江西财经大学统计学院即日起招收在职攻读统计学专业同等学力申请硕士学位学员。</w:t>
      </w: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一、培养目标</w:t>
      </w:r>
    </w:p>
    <w:p>
      <w:pPr>
        <w:spacing w:line="360" w:lineRule="auto"/>
        <w:rPr>
          <w:rFonts w:asciiTheme="minorEastAsia" w:hAnsiTheme="minorEastAsia" w:cstheme="minorEastAsia"/>
          <w:sz w:val="24"/>
        </w:rPr>
      </w:pPr>
      <w:r>
        <w:rPr>
          <w:rFonts w:hint="eastAsia" w:asciiTheme="minorEastAsia" w:hAnsiTheme="minorEastAsia" w:cstheme="minorEastAsia"/>
          <w:sz w:val="24"/>
        </w:rPr>
        <w:t>培养具有良好政治思想素质和职业道德素养，具有良好的专业基础，系统掌握数据收集、处理、分析的技能，熟练使用计算机处理与分析数据的能力，能够适应经济与金融的发展需要的高级专门人才。</w:t>
      </w: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二、研修专业方向　</w:t>
      </w:r>
    </w:p>
    <w:p>
      <w:pPr>
        <w:spacing w:line="360" w:lineRule="auto"/>
        <w:rPr>
          <w:rFonts w:asciiTheme="minorEastAsia" w:hAnsiTheme="minorEastAsia" w:cstheme="minorEastAsia"/>
          <w:sz w:val="24"/>
        </w:rPr>
      </w:pPr>
      <w:r>
        <w:rPr>
          <w:rFonts w:hint="eastAsia" w:asciiTheme="minorEastAsia" w:hAnsiTheme="minorEastAsia" w:cstheme="minorEastAsia"/>
          <w:b/>
          <w:bCs/>
          <w:sz w:val="24"/>
        </w:rPr>
        <w:t>研修专业方向</w:t>
      </w:r>
      <w:r>
        <w:rPr>
          <w:rFonts w:hint="eastAsia" w:asciiTheme="minorEastAsia" w:hAnsiTheme="minorEastAsia" w:cstheme="minorEastAsia"/>
          <w:sz w:val="24"/>
        </w:rPr>
        <w:t>:金融统计、生物卫生统计、数理统计、社会经济统计、风险管理与精算、应用统计、经济统计、大数据分析与供应链、教育统计、社会统计、金融风险管理与保险精算、市场调查与数据分析</w:t>
      </w:r>
    </w:p>
    <w:p>
      <w:pPr>
        <w:spacing w:line="360" w:lineRule="auto"/>
        <w:rPr>
          <w:rFonts w:asciiTheme="minorEastAsia" w:hAnsiTheme="minorEastAsia" w:cstheme="minorEastAsia"/>
          <w:sz w:val="24"/>
        </w:rPr>
      </w:pP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招生对象</w:t>
      </w:r>
    </w:p>
    <w:p>
      <w:pPr>
        <w:spacing w:line="360" w:lineRule="auto"/>
        <w:rPr>
          <w:rFonts w:asciiTheme="minorEastAsia" w:hAnsiTheme="minorEastAsia" w:cstheme="minorEastAsia"/>
          <w:sz w:val="24"/>
        </w:rPr>
      </w:pPr>
      <w:r>
        <w:rPr>
          <w:rFonts w:hint="eastAsia" w:asciiTheme="minorEastAsia" w:hAnsiTheme="minorEastAsia" w:cstheme="minorEastAsia"/>
          <w:sz w:val="24"/>
        </w:rPr>
        <w:t>1、拥护《中华人民共和国宪法》,遵守法律、法规,品行端正。</w:t>
      </w:r>
    </w:p>
    <w:p>
      <w:pPr>
        <w:spacing w:line="360" w:lineRule="auto"/>
        <w:rPr>
          <w:rFonts w:asciiTheme="minorEastAsia" w:hAnsiTheme="minorEastAsia" w:cstheme="minorEastAsia"/>
          <w:sz w:val="24"/>
        </w:rPr>
      </w:pPr>
      <w:r>
        <w:rPr>
          <w:rFonts w:hint="eastAsia" w:asciiTheme="minorEastAsia" w:hAnsiTheme="minorEastAsia" w:cstheme="minorEastAsia"/>
          <w:sz w:val="24"/>
        </w:rPr>
        <w:t>2、具有大学本科学历,获得学士学位,并获得学士学位三年以上(含三年),或虽无本科学士学位但已获得硕士或博士学位者。对已获得的学士、硕士或博士学位为国(境)外学位的,其所获的国(境)外学位需经教育部留学服务中心认证。</w:t>
      </w:r>
    </w:p>
    <w:p>
      <w:pPr>
        <w:spacing w:line="360" w:lineRule="auto"/>
        <w:rPr>
          <w:rFonts w:asciiTheme="minorEastAsia" w:hAnsiTheme="minorEastAsia" w:cstheme="minorEastAsia"/>
          <w:sz w:val="24"/>
        </w:rPr>
      </w:pPr>
      <w:r>
        <w:rPr>
          <w:rFonts w:hint="eastAsia" w:asciiTheme="minorEastAsia" w:hAnsiTheme="minorEastAsia" w:cstheme="minorEastAsia"/>
          <w:sz w:val="24"/>
        </w:rPr>
        <w:t>3、学士学位未满三年可以先入学课程学习,待满三年参加全国统一考试后方可申请硕士学位。</w:t>
      </w:r>
    </w:p>
    <w:p>
      <w:pPr>
        <w:spacing w:line="360" w:lineRule="auto"/>
        <w:rPr>
          <w:rFonts w:asciiTheme="minorEastAsia" w:hAnsiTheme="minorEastAsia" w:cstheme="minorEastAsia"/>
          <w:sz w:val="24"/>
        </w:rPr>
      </w:pPr>
      <w:r>
        <w:rPr>
          <w:rFonts w:hint="eastAsia" w:asciiTheme="minorEastAsia" w:hAnsiTheme="minorEastAsia" w:cstheme="minorEastAsia"/>
          <w:sz w:val="24"/>
        </w:rPr>
        <w:t>4、具有大学科学历,但无学士学位或大专学历者可参加课程学习,获得江西财经大学研究生课程结业证书,但不能参加硕士学位申请。</w:t>
      </w:r>
    </w:p>
    <w:p>
      <w:pPr>
        <w:spacing w:line="360" w:lineRule="auto"/>
        <w:rPr>
          <w:rFonts w:asciiTheme="minorEastAsia" w:hAnsiTheme="minorEastAsia" w:cstheme="minorEastAsia"/>
          <w:sz w:val="24"/>
        </w:rPr>
      </w:pP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课程设置</w:t>
      </w:r>
    </w:p>
    <w:p>
      <w:pPr>
        <w:spacing w:line="360" w:lineRule="auto"/>
        <w:rPr>
          <w:rFonts w:asciiTheme="minorEastAsia" w:hAnsiTheme="minorEastAsia" w:cstheme="minorEastAsia"/>
          <w:sz w:val="24"/>
        </w:rPr>
      </w:pPr>
      <w:r>
        <w:rPr>
          <w:rFonts w:hint="eastAsia" w:asciiTheme="minorEastAsia" w:hAnsiTheme="minorEastAsia" w:cstheme="minorEastAsia"/>
          <w:sz w:val="24"/>
        </w:rPr>
        <w:t>课程设置以我校本专业现行硕士研宄生培养方案为基本依据。有公共课、专业核心课、专业选修课三大类,总计共修12门课,总学分数为32个学分。所有课程均由教学经验丰富、学术水平高的副教授以上职称的教师或博士主讲。</w:t>
      </w:r>
    </w:p>
    <w:p>
      <w:pPr>
        <w:spacing w:line="360" w:lineRule="auto"/>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81280</wp:posOffset>
                </wp:positionV>
                <wp:extent cx="5016500" cy="27940"/>
                <wp:effectExtent l="0" t="4445" r="12700" b="5715"/>
                <wp:wrapNone/>
                <wp:docPr id="2" name="直接连接符 2"/>
                <wp:cNvGraphicFramePr/>
                <a:graphic xmlns:a="http://schemas.openxmlformats.org/drawingml/2006/main">
                  <a:graphicData uri="http://schemas.microsoft.com/office/word/2010/wordprocessingShape">
                    <wps:wsp>
                      <wps:cNvCnPr/>
                      <wps:spPr>
                        <a:xfrm flipV="1">
                          <a:off x="1329055" y="1431290"/>
                          <a:ext cx="5016500" cy="27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1.95pt;margin-top:6.4pt;height:2.2pt;width:395pt;z-index:251658240;mso-width-relative:page;mso-height-relative:page;" filled="f" stroked="t" coordsize="21600,21600" o:gfxdata="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UwHS1QAAAAgBAAAPAAAA&#10;AAAAAAEAIAAAACIAAABkcnMvZG93bnJldi54bWxQSwECFAAUAAAACACHTuJA+pQImd8BAAB9AwAA&#10;DgAAAAAAAAABACAAAAAkAQAAZHJzL2Uyb0RvYy54bWxQSwUGAAAAAAYABgBZAQAAdQUAAAAA&#10;">
                <v:fill on="f" focussize="0,0"/>
                <v:stroke weight="0.5pt" color="#000000 [3200]" miterlimit="8" joinstyle="miter"/>
                <v:imagedata o:title=""/>
                <o:lock v:ext="edit" aspectratio="f"/>
              </v:line>
            </w:pict>
          </mc:Fallback>
        </mc:AlternateContent>
      </w:r>
    </w:p>
    <w:p>
      <w:pPr>
        <w:rPr>
          <w:rFonts w:asciiTheme="minorEastAsia" w:hAnsiTheme="minorEastAsia" w:cstheme="minorEastAsia"/>
          <w:sz w:val="24"/>
        </w:rPr>
      </w:pPr>
      <w:r>
        <w:rPr>
          <w:rFonts w:hint="eastAsia" w:asciiTheme="minorEastAsia" w:hAnsiTheme="minorEastAsia" w:cstheme="minorEastAsia"/>
          <w:sz w:val="24"/>
        </w:rPr>
        <w:t xml:space="preserve">                课程设置                             课程名称</w:t>
      </w:r>
    </w:p>
    <w:p>
      <w:pPr>
        <w:rPr>
          <w:rFonts w:asciiTheme="minorEastAsia" w:hAnsiTheme="minorEastAsia" w:cstheme="minorEastAsia"/>
          <w:sz w:val="24"/>
        </w:rPr>
      </w:pPr>
      <w:r>
        <w:rPr>
          <w:rFonts w:hint="eastAsia" w:asciiTheme="minorEastAsia" w:hAnsiTheme="minorEastAsia" w:cstheme="minorEastAsia"/>
          <w:sz w:val="24"/>
        </w:rPr>
        <mc:AlternateContent>
          <mc:Choice Requires="wps">
            <w:drawing>
              <wp:anchor distT="0" distB="0" distL="114300" distR="114300" simplePos="0" relativeHeight="251683840" behindDoc="0" locked="0" layoutInCell="1" allowOverlap="1">
                <wp:simplePos x="0" y="0"/>
                <wp:positionH relativeFrom="column">
                  <wp:posOffset>2267585</wp:posOffset>
                </wp:positionH>
                <wp:positionV relativeFrom="paragraph">
                  <wp:posOffset>68580</wp:posOffset>
                </wp:positionV>
                <wp:extent cx="12065" cy="2827020"/>
                <wp:effectExtent l="4445" t="0" r="21590" b="11430"/>
                <wp:wrapNone/>
                <wp:docPr id="18" name="直接连接符 18"/>
                <wp:cNvGraphicFramePr/>
                <a:graphic xmlns:a="http://schemas.openxmlformats.org/drawingml/2006/main">
                  <a:graphicData uri="http://schemas.microsoft.com/office/word/2010/wordprocessingShape">
                    <wps:wsp>
                      <wps:cNvCnPr/>
                      <wps:spPr>
                        <a:xfrm>
                          <a:off x="3461385" y="1431290"/>
                          <a:ext cx="12065" cy="2827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8.55pt;margin-top:5.4pt;height:222.6pt;width:0.95pt;z-index:251683840;mso-width-relative:page;mso-height-relative:page;" filled="f" stroked="t" coordsize="21600,21600" o:gfxdata="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6lZwj2AAAAAoBAAAPAAAAAAAA&#10;AAEAIAAAACIAAABkcnMvZG93bnJldi54bWxQSwECFAAUAAAACACHTuJAO8URp9kBAAB1AwAADgAA&#10;AAAAAAABACAAAAAnAQAAZHJzL2Uyb0RvYy54bWxQSwUGAAAAAAYABgBZAQAAcgUAAAAA&#10;">
                <v:fill on="f" focussize="0,0"/>
                <v:stroke weight="0.5pt" color="#000000 [3200]" miterlimit="8" joinstyle="miter"/>
                <v:imagedata o:title=""/>
                <o:lock v:ext="edit" aspectratio="f"/>
              </v:line>
            </w:pict>
          </mc:Fallback>
        </mc:AlternateContent>
      </w:r>
      <w:r>
        <w:rPr>
          <w:rFonts w:hint="eastAsia" w:asciiTheme="minorEastAsia" w:hAnsiTheme="minorEastAsia" w:cstheme="minorEastAsia"/>
          <w:sz w:val="24"/>
        </w:rPr>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70485</wp:posOffset>
                </wp:positionV>
                <wp:extent cx="4988560" cy="13970"/>
                <wp:effectExtent l="0" t="0" r="0" b="0"/>
                <wp:wrapNone/>
                <wp:docPr id="4" name="直接连接符 4"/>
                <wp:cNvGraphicFramePr/>
                <a:graphic xmlns:a="http://schemas.openxmlformats.org/drawingml/2006/main">
                  <a:graphicData uri="http://schemas.microsoft.com/office/word/2010/wordprocessingShape">
                    <wps:wsp>
                      <wps:cNvCnPr/>
                      <wps:spPr>
                        <a:xfrm flipV="1">
                          <a:off x="1406525" y="1784350"/>
                          <a:ext cx="498856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65pt;margin-top:5.55pt;height:1.1pt;width:392.8pt;z-index:251660288;mso-width-relative:page;mso-height-relative:page;" filled="f" stroked="t" coordsize="21600,21600" o:gfxdata="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kI22u1QAAAAgBAAAPAAAA&#10;AAAAAAEAIAAAACIAAABkcnMvZG93bnJldi54bWxQSwECFAAUAAAACACHTuJALJH1et8BAAB9AwAA&#10;DgAAAAAAAAABACAAAAAkAQAAZHJzL2Uyb0RvYy54bWxQSwUGAAAAAAYABgBZAQAAdQUAAAAA&#10;">
                <v:fill on="f" focussize="0,0"/>
                <v:stroke weight="0.5pt" color="#000000 [3200]" miterlimit="8" joinstyle="miter"/>
                <v:imagedata o:title=""/>
                <o:lock v:ext="edit" aspectratio="f"/>
              </v:line>
            </w:pict>
          </mc:Fallback>
        </mc:AlternateContent>
      </w:r>
    </w:p>
    <w:p>
      <w:pPr>
        <w:rPr>
          <w:rFonts w:asciiTheme="minorEastAsia" w:hAnsiTheme="minorEastAsia" w:cstheme="minorEastAsia"/>
          <w:sz w:val="24"/>
        </w:rPr>
      </w:pPr>
      <w:r>
        <w:rPr>
          <w:rFonts w:hint="eastAsia" w:asciiTheme="minorEastAsia" w:hAnsiTheme="minorEastAsia" w:cstheme="minorEastAsia"/>
          <w:sz w:val="24"/>
        </w:rPr>
        <w:t xml:space="preserve">                                  中国特色社会上义理论与实践   3学分</w:t>
      </w:r>
    </w:p>
    <w:p>
      <w:pPr>
        <w:rPr>
          <w:rFonts w:asciiTheme="minorEastAsia" w:hAnsiTheme="minorEastAsia" w:cstheme="minorEastAsia"/>
          <w:sz w:val="24"/>
        </w:rPr>
      </w:pPr>
      <w:r>
        <w:rPr>
          <w:rFonts w:hint="eastAsia" w:asciiTheme="minorEastAsia" w:hAnsiTheme="minorEastAsia" w:cstheme="minorEastAsia"/>
          <w:sz w:val="24"/>
        </w:rPr>
        <w:t xml:space="preserve">              公共课              公共外语                     3学分</w:t>
      </w:r>
    </w:p>
    <w:p>
      <w:pPr>
        <w:rPr>
          <w:rFonts w:asciiTheme="minorEastAsia" w:hAnsiTheme="minorEastAsia" w:cstheme="minorEastAsia"/>
          <w:sz w:val="24"/>
        </w:rPr>
      </w:pPr>
      <w:r>
        <w:rPr>
          <w:rFonts w:hint="eastAsia" w:asciiTheme="minorEastAsia" w:hAnsiTheme="minorEastAsia" w:cstheme="minorEastAsia"/>
          <w:sz w:val="24"/>
        </w:rPr>
        <w:t xml:space="preserve">                                  中级西方经济学               2学分</w:t>
      </w:r>
    </w:p>
    <w:p>
      <w:pPr>
        <w:rPr>
          <w:rFonts w:asciiTheme="minorEastAsia" w:hAnsiTheme="minorEastAsia" w:cstheme="minorEastAsia"/>
          <w:sz w:val="24"/>
        </w:rPr>
      </w:pPr>
      <w:r>
        <w:rPr>
          <w:rFonts w:hint="eastAsia" w:asciiTheme="minorEastAsia" w:hAnsiTheme="minorEastAsia" w:cstheme="minorEastAsia"/>
          <w:sz w:val="24"/>
        </w:rPr>
        <mc:AlternateContent>
          <mc:Choice Requires="wps">
            <w:drawing>
              <wp:anchor distT="0" distB="0" distL="114300" distR="114300" simplePos="0" relativeHeight="251663360" behindDoc="0" locked="0" layoutInCell="1" allowOverlap="1">
                <wp:simplePos x="0" y="0"/>
                <wp:positionH relativeFrom="column">
                  <wp:posOffset>186055</wp:posOffset>
                </wp:positionH>
                <wp:positionV relativeFrom="paragraph">
                  <wp:posOffset>146685</wp:posOffset>
                </wp:positionV>
                <wp:extent cx="4988560" cy="1397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498856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65pt;margin-top:11.55pt;height:1.1pt;width:392.8pt;z-index:251663360;mso-width-relative:page;mso-height-relative:page;" filled="f" stroked="t" coordsize="21600,21600" o:gfxdata="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oUKcbWAAAACAEAAA8AAAAAAAAAAQAgAAAA&#10;IgAAAGRycy9kb3ducmV2LnhtbFBLAQIUABQAAAAIAIdO4kAsIkIL1AEAAHEDAAAOAAAAAAAAAAEA&#10;IAAAACUBAABkcnMvZTJvRG9jLnhtbFBLBQYAAAAABgAGAFkBAABrBQAAAAA=&#10;">
                <v:fill on="f" focussize="0,0"/>
                <v:stroke weight="0.5pt" color="#000000 [3200]" miterlimit="8" joinstyle="miter"/>
                <v:imagedata o:title=""/>
                <o:lock v:ext="edit" aspectratio="f"/>
              </v:line>
            </w:pict>
          </mc:Fallback>
        </mc:AlternateContent>
      </w:r>
    </w:p>
    <w:p>
      <w:pPr>
        <w:rPr>
          <w:rFonts w:asciiTheme="minorEastAsia" w:hAnsiTheme="minorEastAsia" w:cstheme="minorEastAsia"/>
          <w:sz w:val="24"/>
        </w:rPr>
      </w:pPr>
      <w:r>
        <w:rPr>
          <w:rFonts w:hint="eastAsia" w:asciiTheme="minorEastAsia" w:hAnsiTheme="minorEastAsia" w:cstheme="minorEastAsia"/>
          <w:sz w:val="24"/>
        </w:rPr>
        <w:t xml:space="preserve">                                  统计专题                     2学分</w:t>
      </w:r>
    </w:p>
    <w:p>
      <w:pPr>
        <w:rPr>
          <w:rFonts w:asciiTheme="minorEastAsia" w:hAnsiTheme="minorEastAsia" w:cstheme="minorEastAsia"/>
          <w:sz w:val="24"/>
        </w:rPr>
      </w:pPr>
      <w:r>
        <w:rPr>
          <w:rFonts w:hint="eastAsia" w:asciiTheme="minorEastAsia" w:hAnsiTheme="minorEastAsia" w:cstheme="minorEastAsia"/>
          <w:sz w:val="24"/>
        </w:rPr>
        <w:t xml:space="preserve">              专业核心课          国民经济统计学               2学分</w:t>
      </w:r>
    </w:p>
    <w:p>
      <w:pPr>
        <w:rPr>
          <w:rFonts w:asciiTheme="minorEastAsia" w:hAnsiTheme="minorEastAsia" w:cstheme="minorEastAsia"/>
          <w:sz w:val="24"/>
        </w:rPr>
      </w:pPr>
      <w:r>
        <w:rPr>
          <w:rFonts w:hint="eastAsia" w:asciiTheme="minorEastAsia" w:hAnsiTheme="minorEastAsia" w:cstheme="minorEastAsia"/>
          <w:sz w:val="24"/>
        </w:rPr>
        <w:t xml:space="preserve">                                  计量经济学                   2学分</w:t>
      </w:r>
    </w:p>
    <w:p>
      <w:pPr>
        <w:rPr>
          <w:rFonts w:asciiTheme="minorEastAsia" w:hAnsiTheme="minorEastAsia" w:cstheme="minorEastAsia"/>
          <w:sz w:val="24"/>
        </w:rPr>
      </w:pPr>
      <w:r>
        <w:rPr>
          <w:rFonts w:hint="eastAsia" w:asciiTheme="minorEastAsia" w:hAnsiTheme="minorEastAsia" w:cstheme="minorEastAsia"/>
          <w:sz w:val="24"/>
        </w:rPr>
        <w:t xml:space="preserve">                                  统计调查理论与方法           2学分</w:t>
      </w:r>
    </w:p>
    <w:p>
      <w:pPr>
        <w:rPr>
          <w:rFonts w:asciiTheme="minorEastAsia" w:hAnsiTheme="minorEastAsia" w:cstheme="minorEastAsia"/>
          <w:sz w:val="24"/>
        </w:rPr>
      </w:pPr>
      <w:r>
        <w:rPr>
          <w:rFonts w:hint="eastAsia" w:asciiTheme="minorEastAsia" w:hAnsiTheme="minorEastAsia" w:cstheme="minorEastAsia"/>
          <w:sz w:val="24"/>
        </w:rPr>
        <mc:AlternateContent>
          <mc:Choice Requires="wps">
            <w:drawing>
              <wp:anchor distT="0" distB="0" distL="114300" distR="114300" simplePos="0" relativeHeight="251670528" behindDoc="0" locked="0" layoutInCell="1" allowOverlap="1">
                <wp:simplePos x="0" y="0"/>
                <wp:positionH relativeFrom="column">
                  <wp:posOffset>186055</wp:posOffset>
                </wp:positionH>
                <wp:positionV relativeFrom="paragraph">
                  <wp:posOffset>24765</wp:posOffset>
                </wp:positionV>
                <wp:extent cx="4988560" cy="13970"/>
                <wp:effectExtent l="0" t="0" r="0" b="0"/>
                <wp:wrapNone/>
                <wp:docPr id="12" name="直接连接符 12"/>
                <wp:cNvGraphicFramePr/>
                <a:graphic xmlns:a="http://schemas.openxmlformats.org/drawingml/2006/main">
                  <a:graphicData uri="http://schemas.microsoft.com/office/word/2010/wordprocessingShape">
                    <wps:wsp>
                      <wps:cNvCnPr/>
                      <wps:spPr>
                        <a:xfrm flipV="1">
                          <a:off x="0" y="0"/>
                          <a:ext cx="498856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65pt;margin-top:1.95pt;height:1.1pt;width:392.8pt;z-index:251670528;mso-width-relative:page;mso-height-relative:page;" filled="f" stroked="t" coordsize="21600,21600" o:gfxdata="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nPXeD1AAAAAYBAAAPAAAAAAAAAAEAIAAAACIA&#10;AABkcnMvZG93bnJldi54bWxQSwECFAAUAAAACACHTuJAh6IZMNQBAABzAwAADgAAAAAAAAABACAA&#10;AAAjAQAAZHJzL2Uyb0RvYy54bWxQSwUGAAAAAAYABgBZAQAAaQUAAAAA&#10;">
                <v:fill on="f" focussize="0,0"/>
                <v:stroke weight="0.5pt" color="#000000 [3200]" miterlimit="8" joinstyle="miter"/>
                <v:imagedata o:title=""/>
                <o:lock v:ext="edit" aspectratio="f"/>
              </v:line>
            </w:pict>
          </mc:Fallback>
        </mc:AlternateContent>
      </w:r>
    </w:p>
    <w:p>
      <w:pPr>
        <w:rPr>
          <w:rFonts w:asciiTheme="minorEastAsia" w:hAnsiTheme="minorEastAsia" w:cstheme="minorEastAsia"/>
          <w:sz w:val="24"/>
        </w:rPr>
      </w:pPr>
      <w:r>
        <w:rPr>
          <w:rFonts w:hint="eastAsia" w:asciiTheme="minorEastAsia" w:hAnsiTheme="minorEastAsia" w:cstheme="minorEastAsia"/>
          <w:sz w:val="24"/>
        </w:rPr>
        <w:t xml:space="preserve">                                  统计软件与应用               2学分  </w:t>
      </w:r>
    </w:p>
    <w:p>
      <w:pPr>
        <w:rPr>
          <w:rFonts w:asciiTheme="minorEastAsia" w:hAnsiTheme="minorEastAsia" w:cstheme="minorEastAsia"/>
          <w:sz w:val="24"/>
        </w:rPr>
      </w:pPr>
      <w:r>
        <w:rPr>
          <w:rFonts w:hint="eastAsia" w:asciiTheme="minorEastAsia" w:hAnsiTheme="minorEastAsia" w:cstheme="minorEastAsia"/>
          <w:sz w:val="24"/>
        </w:rPr>
        <w:t xml:space="preserve">              专业选修课          非参数统计                   2学分</w:t>
      </w:r>
    </w:p>
    <w:p>
      <w:pPr>
        <w:rPr>
          <w:rFonts w:asciiTheme="minorEastAsia" w:hAnsiTheme="minorEastAsia" w:cstheme="minorEastAsia"/>
          <w:sz w:val="24"/>
        </w:rPr>
      </w:pPr>
      <w:r>
        <w:rPr>
          <w:rFonts w:hint="eastAsia" w:asciiTheme="minorEastAsia" w:hAnsiTheme="minorEastAsia" w:cstheme="minorEastAsia"/>
          <w:sz w:val="24"/>
        </w:rPr>
        <w:t xml:space="preserve">                                  统计指数理论与方法           1学分</w:t>
      </w:r>
    </w:p>
    <w:p>
      <w:pPr>
        <w:rPr>
          <w:rFonts w:asciiTheme="minorEastAsia" w:hAnsiTheme="minorEastAsia" w:cstheme="minorEastAsia"/>
          <w:sz w:val="24"/>
        </w:rPr>
      </w:pPr>
      <w:r>
        <w:rPr>
          <w:rFonts w:hint="eastAsia" w:asciiTheme="minorEastAsia" w:hAnsiTheme="minorEastAsia" w:cstheme="minorEastAsia"/>
          <w:sz w:val="24"/>
        </w:rPr>
        <w:t xml:space="preserve">                                  金融统计                     2学分</w:t>
      </w:r>
    </w:p>
    <w:p>
      <w:pPr>
        <w:rPr>
          <w:rFonts w:asciiTheme="minorEastAsia" w:hAnsiTheme="minorEastAsia" w:cstheme="minorEastAsia"/>
          <w:sz w:val="24"/>
        </w:rPr>
      </w:pPr>
      <w:r>
        <w:rPr>
          <w:sz w:val="24"/>
        </w:rPr>
        <mc:AlternateContent>
          <mc:Choice Requires="wps">
            <w:drawing>
              <wp:anchor distT="0" distB="0" distL="114300" distR="114300" simplePos="0" relativeHeight="251684864" behindDoc="0" locked="0" layoutInCell="1" allowOverlap="1">
                <wp:simplePos x="0" y="0"/>
                <wp:positionH relativeFrom="column">
                  <wp:posOffset>2490470</wp:posOffset>
                </wp:positionH>
                <wp:positionV relativeFrom="paragraph">
                  <wp:posOffset>12700</wp:posOffset>
                </wp:positionV>
                <wp:extent cx="0" cy="1124585"/>
                <wp:effectExtent l="0" t="0" r="0" b="0"/>
                <wp:wrapNone/>
                <wp:docPr id="3" name="直接连接符 3"/>
                <wp:cNvGraphicFramePr/>
                <a:graphic xmlns:a="http://schemas.openxmlformats.org/drawingml/2006/main">
                  <a:graphicData uri="http://schemas.microsoft.com/office/word/2010/wordprocessingShape">
                    <wps:wsp>
                      <wps:cNvCnPr/>
                      <wps:spPr>
                        <a:xfrm>
                          <a:off x="3622040" y="629285"/>
                          <a:ext cx="0" cy="1124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6.1pt;margin-top:1pt;height:88.55pt;width:0pt;z-index:251684864;mso-width-relative:page;mso-height-relative:page;" filled="f" stroked="t" coordsize="21600,21600" o:gfxdata="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kCFkjVAAAACQEAAA8AAAAAAAAAAQAgAAAAIgAA&#10;AGRycy9kb3ducmV2LnhtbFBLAQIUABQAAAAIAIdO4kATO/mH0gEAAG4DAAAOAAAAAAAAAAEAIAAA&#10;ACQBAABkcnMvZTJvRG9jLnhtbFBLBQYAAAAABgAGAFkBAABoBQAAAAA=&#10;">
                <v:fill on="f" focussize="0,0"/>
                <v:stroke weight="0.5pt" color="#000000 [3200]" miterlimit="8" joinstyle="miter"/>
                <v:imagedata o:title=""/>
                <o:lock v:ext="edit" aspectratio="f"/>
              </v:line>
            </w:pict>
          </mc:Fallback>
        </mc:AlternateContent>
      </w:r>
      <w:r>
        <w:rPr>
          <w:rFonts w:hint="eastAsia" w:asciiTheme="minorEastAsia" w:hAnsiTheme="minorEastAsia" w:cstheme="minorEastAsia"/>
          <w:sz w:val="24"/>
        </w:rPr>
        <w:t xml:space="preserve">                                     多元统计分析              2学分</w:t>
      </w:r>
    </w:p>
    <w:p>
      <w:pPr>
        <w:rPr>
          <w:rFonts w:asciiTheme="minorEastAsia" w:hAnsiTheme="minorEastAsia" w:cstheme="minorEastAsia"/>
          <w:sz w:val="24"/>
        </w:rPr>
      </w:pPr>
      <w:r>
        <w:rPr>
          <w:rFonts w:hint="eastAsia" w:asciiTheme="minorEastAsia" w:hAnsiTheme="minorEastAsia" w:cstheme="minorEastAsia"/>
          <w:sz w:val="24"/>
        </w:rPr>
        <w:t xml:space="preserve">                                     现代统计分析方法          1学分</w:t>
      </w:r>
    </w:p>
    <w:p>
      <w:pPr>
        <w:rPr>
          <w:rFonts w:asciiTheme="minorEastAsia" w:hAnsiTheme="minorEastAsia" w:cstheme="minorEastAsia"/>
          <w:sz w:val="24"/>
        </w:rPr>
      </w:pPr>
      <w:r>
        <w:rPr>
          <w:rFonts w:hint="eastAsia" w:asciiTheme="minorEastAsia" w:hAnsiTheme="minorEastAsia" w:cstheme="minorEastAsia"/>
          <w:sz w:val="24"/>
        </w:rPr>
        <w:t xml:space="preserve">            专业选修课               高维统计数据分析          2学分</w:t>
      </w:r>
    </w:p>
    <w:p>
      <w:pPr>
        <w:rPr>
          <w:rFonts w:asciiTheme="minorEastAsia" w:hAnsiTheme="minorEastAsia" w:cstheme="minorEastAsia"/>
          <w:sz w:val="24"/>
        </w:rPr>
      </w:pPr>
      <w:r>
        <w:rPr>
          <w:rFonts w:hint="eastAsia" w:asciiTheme="minorEastAsia" w:hAnsiTheme="minorEastAsia" w:cstheme="minorEastAsia"/>
          <w:sz w:val="24"/>
        </w:rPr>
        <w:t xml:space="preserve">                                     宏观经济统计分析          2学分</w:t>
      </w:r>
    </w:p>
    <w:p>
      <w:pPr>
        <w:rPr>
          <w:rFonts w:asciiTheme="minorEastAsia" w:hAnsiTheme="minorEastAsia" w:cstheme="minorEastAsia"/>
          <w:sz w:val="24"/>
        </w:rPr>
      </w:pPr>
      <w:r>
        <w:rPr>
          <w:rFonts w:hint="eastAsia" w:asciiTheme="minorEastAsia" w:hAnsiTheme="minorEastAsia" w:cstheme="minorEastAsia"/>
          <w:sz w:val="24"/>
        </w:rPr>
        <w:t xml:space="preserve">                                     数据挖掘与数据分析        2学分</w:t>
      </w:r>
    </w:p>
    <w:p>
      <w:pPr>
        <w:rPr>
          <w:rFonts w:asciiTheme="minorEastAsia" w:hAnsiTheme="minorEastAsia" w:cstheme="minorEastAsia"/>
          <w:sz w:val="24"/>
        </w:rPr>
      </w:pPr>
      <w:r>
        <w:rPr>
          <w:rFonts w:hint="eastAsia" w:asciiTheme="minorEastAsia" w:hAnsiTheme="minorEastAsia" w:cstheme="minorEastAsia"/>
          <w:sz w:val="24"/>
        </w:rPr>
        <mc:AlternateContent>
          <mc:Choice Requires="wps">
            <w:drawing>
              <wp:anchor distT="0" distB="0" distL="114300" distR="114300" simplePos="0" relativeHeight="251682816" behindDoc="0" locked="0" layoutInCell="1" allowOverlap="1">
                <wp:simplePos x="0" y="0"/>
                <wp:positionH relativeFrom="column">
                  <wp:posOffset>133985</wp:posOffset>
                </wp:positionH>
                <wp:positionV relativeFrom="paragraph">
                  <wp:posOffset>121285</wp:posOffset>
                </wp:positionV>
                <wp:extent cx="4988560" cy="1397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498856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55pt;margin-top:9.55pt;height:1.1pt;width:392.8pt;z-index:251682816;mso-width-relative:page;mso-height-relative:page;" filled="f" stroked="t" coordsize="21600,21600" o:gfxdata="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XzGpXWAAAACAEAAA8AAAAAAAAAAQAgAAAA&#10;IgAAAGRycy9kb3ducmV2LnhtbFBLAQIUABQAAAAIAIdO4kBoAYcG1AEAAHMDAAAOAAAAAAAAAAEA&#10;IAAAACUBAABkcnMvZTJvRG9jLnhtbFBLBQYAAAAABgAGAFkBAABrBQAAAAA=&#10;">
                <v:fill on="f" focussize="0,0"/>
                <v:stroke weight="0.5pt" color="#000000 [3200]" miterlimit="8" joinstyle="miter"/>
                <v:imagedata o:title=""/>
                <o:lock v:ext="edit" aspectratio="f"/>
              </v:line>
            </w:pict>
          </mc:Fallback>
        </mc:AlternateContent>
      </w:r>
    </w:p>
    <w:p>
      <w:pPr>
        <w:rPr>
          <w:rFonts w:ascii="宋体" w:hAnsi="宋体" w:eastAsia="宋体" w:cs="宋体"/>
          <w:szCs w:val="21"/>
        </w:rPr>
      </w:pPr>
      <w:r>
        <w:rPr>
          <w:rFonts w:hint="eastAsia" w:ascii="宋体" w:hAnsi="宋体" w:eastAsia="宋体" w:cs="宋体"/>
          <w:szCs w:val="21"/>
        </w:rPr>
        <w:t>注：课程以学校实际上课为准</w:t>
      </w:r>
    </w:p>
    <w:p>
      <w:pPr>
        <w:rPr>
          <w:rFonts w:ascii="宋体" w:hAnsi="宋体" w:eastAsia="宋体" w:cs="宋体"/>
          <w:szCs w:val="21"/>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五、学制学位</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同等学力人员申请硕士学位分为三个阶段:课程学习培养阶段(简称第一阶段)、外语水平考试阶段(简称第二阶段)和撰写学位论文及答辩阶段(简称第三阶段)。</w:t>
      </w:r>
    </w:p>
    <w:p>
      <w:pPr>
        <w:spacing w:line="360" w:lineRule="auto"/>
        <w:rPr>
          <w:rFonts w:asciiTheme="minorEastAsia" w:hAnsiTheme="minorEastAsia" w:cstheme="minorEastAsia"/>
          <w:sz w:val="24"/>
        </w:rPr>
      </w:pPr>
      <w:r>
        <w:rPr>
          <w:rFonts w:hint="eastAsia" w:asciiTheme="minorEastAsia" w:hAnsiTheme="minorEastAsia" w:cstheme="minorEastAsia"/>
          <w:sz w:val="24"/>
        </w:rPr>
        <w:t>1、第一阶段(课程学习):申请人自通过资格审查之日起,按学校教学进度安排,修完江西财经大学同等学力规定的全部课程,按要求参加课程考试,成绩合格,可获待江西财经大学硏究生课程结业证书(为同等学力教育)。课程学习期一般为1年,每月集中双休日授课。</w:t>
      </w:r>
    </w:p>
    <w:p>
      <w:pPr>
        <w:spacing w:line="360" w:lineRule="auto"/>
        <w:rPr>
          <w:rFonts w:asciiTheme="minorEastAsia" w:hAnsiTheme="minorEastAsia" w:cstheme="minorEastAsia"/>
          <w:sz w:val="24"/>
        </w:rPr>
      </w:pPr>
      <w:r>
        <w:rPr>
          <w:rFonts w:hint="eastAsia" w:asciiTheme="minorEastAsia" w:hAnsiTheme="minorEastAsia" w:cstheme="minorEastAsia"/>
          <w:sz w:val="24"/>
        </w:rPr>
        <w:t>2、第二阶段(外语水平考试):获得学士学位满3年并修满学校规定的学分者,申请同等学力人员申请硕士学位外国语水平全国统一考试。(每年一次)</w:t>
      </w:r>
    </w:p>
    <w:p>
      <w:pPr>
        <w:spacing w:line="360" w:lineRule="auto"/>
        <w:rPr>
          <w:rFonts w:asciiTheme="minorEastAsia" w:hAnsiTheme="minorEastAsia" w:cstheme="minorEastAsia"/>
          <w:sz w:val="24"/>
        </w:rPr>
      </w:pPr>
      <w:r>
        <w:rPr>
          <w:rFonts w:hint="eastAsia" w:asciiTheme="minorEastAsia" w:hAnsiTheme="minorEastAsia" w:cstheme="minorEastAsia"/>
          <w:sz w:val="24"/>
        </w:rPr>
        <w:t>3、第三阶段(论文写作答辩):全国统一组织的外国语水平考试成绩合格者,方可进入硕士学位论文写作阶段。</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论文通过评审、答辩,经我校学位委员会批准,授予国务院学位委员会统一颁发的理学硕士学位并颁发学位证书。学位论文及答辩阶段一般为1年,六年内未全部通过课程和全国统一组织的外国语水平考试者,所修课程学分无效。</w:t>
      </w:r>
    </w:p>
    <w:p>
      <w:pPr>
        <w:spacing w:line="360" w:lineRule="auto"/>
        <w:rPr>
          <w:rFonts w:asciiTheme="minorEastAsia" w:hAnsiTheme="minorEastAsia" w:cstheme="minorEastAsia"/>
          <w:sz w:val="24"/>
        </w:rPr>
      </w:pPr>
      <w:r>
        <w:rPr>
          <w:rFonts w:hint="eastAsia" w:asciiTheme="minorEastAsia" w:hAnsiTheme="minorEastAsia" w:cstheme="minorEastAsia"/>
          <w:sz w:val="24"/>
        </w:rPr>
        <w:t>注：申请人必须在完成规定学分并通过全国外语水平统考后一年内向学校提出学位论文申请。全国统一组织的外国语水平考试每年3月初报名,5月下旬考试。外语统考约4-5级水平。</w:t>
      </w:r>
    </w:p>
    <w:p>
      <w:pPr>
        <w:spacing w:line="360" w:lineRule="auto"/>
        <w:rPr>
          <w:rFonts w:asciiTheme="minorEastAsia" w:hAnsiTheme="minorEastAsia" w:cstheme="minorEastAsia"/>
          <w:sz w:val="24"/>
        </w:rPr>
      </w:pPr>
      <w:r>
        <w:rPr>
          <w:rFonts w:hint="eastAsia" w:asciiTheme="minorEastAsia" w:hAnsiTheme="minorEastAsia" w:cstheme="minorEastAsia"/>
          <w:sz w:val="24"/>
        </w:rPr>
        <w:t>六、学费</w:t>
      </w:r>
    </w:p>
    <w:p>
      <w:pPr>
        <w:spacing w:line="360" w:lineRule="auto"/>
        <w:ind w:firstLine="480" w:firstLineChars="200"/>
        <w:rPr>
          <w:rFonts w:hint="eastAsia" w:asciiTheme="minorEastAsia" w:hAnsiTheme="minorEastAsia" w:cstheme="minorEastAsia"/>
          <w:sz w:val="24"/>
        </w:rPr>
      </w:pPr>
      <w:r>
        <w:rPr>
          <w:rFonts w:hint="eastAsia" w:asciiTheme="minorEastAsia" w:hAnsiTheme="minorEastAsia" w:cstheme="minorEastAsia"/>
          <w:sz w:val="24"/>
          <w:lang w:eastAsia="zh-CN"/>
        </w:rPr>
        <w:t>学费35800，论文答辩费8000</w:t>
      </w:r>
      <w:r>
        <w:rPr>
          <w:rFonts w:hint="eastAsia" w:asciiTheme="minorEastAsia" w:hAnsiTheme="minorEastAsia" w:cstheme="minorEastAsia"/>
          <w:sz w:val="24"/>
        </w:rPr>
        <w:t>学费缴纳分两段制进行,即课程学习阶段和撰写学位论文及答辯阶段。</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lang w:eastAsia="zh-CN"/>
        </w:rPr>
        <w:t>上课地点：</w:t>
      </w:r>
      <w:r>
        <w:rPr>
          <w:rFonts w:hint="eastAsia" w:asciiTheme="minorEastAsia" w:hAnsiTheme="minorEastAsia" w:cstheme="minorEastAsia"/>
          <w:sz w:val="24"/>
          <w:lang w:val="en-US" w:eastAsia="zh-CN"/>
        </w:rPr>
        <w:t>北京</w:t>
      </w:r>
    </w:p>
    <w:p>
      <w:pPr>
        <w:numPr>
          <w:numId w:val="0"/>
        </w:numPr>
        <w:spacing w:line="360" w:lineRule="auto"/>
        <w:rPr>
          <w:rFonts w:asciiTheme="minorEastAsia" w:hAnsiTheme="minorEastAsia" w:cstheme="minorEastAsia"/>
          <w:sz w:val="24"/>
        </w:rPr>
      </w:pPr>
      <w:r>
        <w:rPr>
          <w:rFonts w:hint="eastAsia" w:asciiTheme="minorEastAsia" w:hAnsiTheme="minorEastAsia" w:cstheme="minorEastAsia"/>
          <w:sz w:val="24"/>
          <w:lang w:eastAsia="zh-CN"/>
        </w:rPr>
        <w:t>八</w:t>
      </w:r>
      <w:r>
        <w:rPr>
          <w:rFonts w:hint="eastAsia" w:asciiTheme="minorEastAsia" w:hAnsiTheme="minorEastAsia" w:cstheme="minorEastAsia"/>
          <w:sz w:val="24"/>
        </w:rPr>
        <w:t>、报名流程</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填写报名表</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交最高学历或学位证书、身份证电子版及复印件各一份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交免冠蓝底近照4张（其中2张一寸、2张二寸）及一寸蓝底免冠照片的电子版</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经审核合格后，学员在规定时间内来报名中心缴纳第一阶段费用并注册</w:t>
      </w:r>
    </w:p>
    <w:p>
      <w:pPr>
        <w:spacing w:line="360" w:lineRule="auto"/>
        <w:rPr>
          <w:rFonts w:hint="eastAsia"/>
          <w:sz w:val="36"/>
          <w:szCs w:val="36"/>
        </w:rPr>
      </w:pPr>
      <w:r>
        <w:rPr>
          <w:rFonts w:hint="eastAsia" w:asciiTheme="minorEastAsia" w:hAnsiTheme="minorEastAsia" w:cstheme="minorEastAsia"/>
          <w:sz w:val="24"/>
          <w:lang w:eastAsia="zh-CN"/>
        </w:rPr>
        <w:t>九</w:t>
      </w:r>
      <w:r>
        <w:rPr>
          <w:rFonts w:hint="eastAsia" w:asciiTheme="minorEastAsia" w:hAnsiTheme="minorEastAsia" w:cstheme="minorEastAsia"/>
          <w:sz w:val="24"/>
        </w:rPr>
        <w:t>、</w:t>
      </w:r>
      <w:r>
        <w:rPr>
          <w:rFonts w:hint="eastAsia" w:asciiTheme="minorEastAsia" w:hAnsiTheme="minorEastAsia" w:cstheme="minorEastAsia"/>
          <w:sz w:val="24"/>
          <w:lang w:eastAsia="zh-CN"/>
        </w:rPr>
        <w:t>咨询电话：</w:t>
      </w:r>
      <w:r>
        <w:rPr>
          <w:rFonts w:hint="eastAsia" w:asciiTheme="minorEastAsia" w:hAnsiTheme="minorEastAsia" w:cstheme="minorEastAsia"/>
          <w:sz w:val="24"/>
          <w:lang w:val="en-US" w:eastAsia="zh-CN"/>
        </w:rPr>
        <w:t>400-061-6586</w:t>
      </w:r>
    </w:p>
    <w:p>
      <w:pPr>
        <w:jc w:val="center"/>
        <w:rPr>
          <w:rFonts w:hint="eastAsia"/>
          <w:sz w:val="36"/>
          <w:szCs w:val="36"/>
        </w:rPr>
      </w:pPr>
      <w:r>
        <w:rPr>
          <w:rFonts w:hint="eastAsia"/>
          <w:sz w:val="36"/>
          <w:szCs w:val="36"/>
        </w:rPr>
        <w:t>校方</w:t>
      </w:r>
      <w:r>
        <w:rPr>
          <w:rFonts w:hint="eastAsia"/>
          <w:sz w:val="36"/>
          <w:szCs w:val="36"/>
          <w:lang w:val="en-US" w:eastAsia="zh-CN"/>
        </w:rPr>
        <w:t>报</w:t>
      </w:r>
      <w:r>
        <w:rPr>
          <w:rFonts w:hint="eastAsia"/>
          <w:sz w:val="36"/>
          <w:szCs w:val="36"/>
        </w:rPr>
        <w:t>名</w:t>
      </w:r>
      <w:r>
        <w:rPr>
          <w:rFonts w:hint="eastAsia"/>
          <w:sz w:val="36"/>
          <w:szCs w:val="36"/>
          <w:lang w:val="en-US" w:eastAsia="zh-CN"/>
        </w:rPr>
        <w:t>申请</w:t>
      </w:r>
      <w:r>
        <w:rPr>
          <w:rFonts w:hint="eastAsia"/>
          <w:sz w:val="36"/>
          <w:szCs w:val="36"/>
        </w:rPr>
        <w:t>表</w:t>
      </w:r>
    </w:p>
    <w:p>
      <w:pPr>
        <w:jc w:val="left"/>
        <w:rPr>
          <w:rFonts w:hint="eastAsia" w:eastAsia="宋体"/>
          <w:szCs w:val="21"/>
          <w:lang w:val="en-US" w:eastAsia="zh-CN"/>
        </w:rPr>
      </w:pP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noWrap w:val="0"/>
            <w:vAlign w:val="top"/>
          </w:tcPr>
          <w:p>
            <w:pPr>
              <w:jc w:val="left"/>
              <w:rPr>
                <w:rFonts w:hint="eastAsia"/>
                <w:sz w:val="24"/>
                <w:szCs w:val="24"/>
              </w:rPr>
            </w:pPr>
            <w:r>
              <w:rPr>
                <w:rFonts w:hint="eastAsia"/>
                <w:sz w:val="24"/>
                <w:szCs w:val="24"/>
              </w:rPr>
              <w:t>课程全名</w:t>
            </w:r>
          </w:p>
        </w:tc>
        <w:tc>
          <w:tcPr>
            <w:tcW w:w="7305" w:type="dxa"/>
            <w:gridSpan w:val="5"/>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spacing w:before="0" w:beforeAutospacing="0" w:after="300" w:afterAutospacing="0" w:line="525" w:lineRule="atLeast"/>
              <w:ind w:left="0" w:right="0" w:firstLine="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eastAsia="宋体"/>
                <w:szCs w:val="21"/>
                <w:lang w:val="en-US" w:eastAsia="zh-CN"/>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86912"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5" name="矩形 5"/>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86912;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72nqNMAAAAFAQAADwAA&#10;AAAAAAABACAAAAAiAAAAZHJzL2Rvd25yZXYueG1sUEsBAhQAFAAAAAgAh07iQHYShgTiAQAAzwMA&#10;AA4AAAAAAAAAAQAgAAAAIgEAAGRycy9lMm9Eb2MueG1sUEsFBgAAAAAGAAYAWQEAAHY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85888"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6" name="矩形 6"/>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85888;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W8pcPWAAAACAEAAA8AAAAA&#10;AAAAAQAgAAAAIgAAAGRycy9kb3ducmV2LnhtbFBLAQIUABQAAAAIAIdO4kB68PW73QEAAM8DAAAO&#10;AAAAAAAAAAEAIAAAACUBAABkcnMvZTJvRG9jLnhtbFBLBQYAAAAABgAGAFkBAAB0BQ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87936"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8" name="矩形 8"/>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87936;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jtdH9cAAAAIAQAADwAA&#10;AAAAAAABACAAAAAiAAAAZHJzL2Rvd25yZXYueG1sUEsBAhQAFAAAAAgAh07iQERVc4veAQAAzwMA&#10;AA4AAAAAAAAAAQAgAAAAJgEAAGRycy9lMm9Eb2MueG1sUEsFBgAAAAAGAAYAWQEAAHYFAAAAAA==&#10;">
                      <v:fill on="t" focussize="0,0"/>
                      <v:stroke color="#000000" joinstyle="miter"/>
                      <v:imagedata o:title=""/>
                      <o:lock v:ext="edit" aspectratio="f"/>
                    </v:rect>
                  </w:pict>
                </mc:Fallback>
              </mc:AlternateContent>
            </w:r>
            <w:r>
              <w:rPr>
                <w:rFonts w:hint="eastAsia"/>
                <w:szCs w:val="21"/>
              </w:rPr>
              <w:t>银行汇款   现</w:t>
            </w:r>
            <w:r>
              <w:rPr>
                <w:rFonts w:hint="eastAsia"/>
                <w:szCs w:val="21"/>
                <w:lang w:val="en-US" w:eastAsia="zh-CN"/>
              </w:rPr>
              <w:t>金</w:t>
            </w:r>
            <w:r>
              <w:rPr>
                <w:rFonts w:hint="eastAsia"/>
                <w:szCs w:val="21"/>
              </w:rPr>
              <w:t>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w:t>
            </w:r>
            <w:r>
              <w:rPr>
                <w:rFonts w:hint="eastAsia"/>
                <w:szCs w:val="21"/>
                <w:lang w:val="en-US" w:eastAsia="zh-CN"/>
              </w:rPr>
              <w:t>官方名称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keepNext w:val="0"/>
              <w:keepLines w:val="0"/>
              <w:widowControl/>
              <w:suppressLineNumbers w:val="0"/>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w:t>
            </w:r>
            <w:r>
              <w:rPr>
                <w:rFonts w:hint="eastAsia"/>
                <w:szCs w:val="21"/>
                <w:lang w:val="en-US" w:eastAsia="zh-CN"/>
              </w:rPr>
              <w:t>讯</w:t>
            </w:r>
            <w:r>
              <w:rPr>
                <w:rFonts w:hint="eastAsia"/>
                <w:szCs w:val="21"/>
              </w:rPr>
              <w:t>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eastAsia="宋体"/>
                <w:szCs w:val="21"/>
                <w:lang w:val="en-US" w:eastAsia="zh-CN"/>
              </w:rPr>
            </w:pPr>
          </w:p>
        </w:tc>
      </w:tr>
    </w:tbl>
    <w:p>
      <w:pPr>
        <w:spacing w:line="360" w:lineRule="auto"/>
        <w:ind w:firstLine="420" w:firstLineChars="200"/>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rPr>
          <w:rFonts w:hint="eastAsia" w:asciiTheme="minorEastAsia" w:hAnsiTheme="minorEastAsia" w:eastAsiaTheme="minorEastAsia" w:cstheme="minorEastAsia"/>
          <w:sz w:val="24"/>
          <w:lang w:eastAsia="zh-CN"/>
        </w:rPr>
      </w:pPr>
    </w:p>
    <w:p>
      <w:pPr>
        <w:widowControl/>
        <w:spacing w:line="336" w:lineRule="auto"/>
        <w:ind w:firstLine="480"/>
        <w:rPr>
          <w:rFonts w:ascii="宋体" w:hAnsi="宋体" w:eastAsia="宋体" w:cs="Arial"/>
          <w:kern w:val="0"/>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33035"/>
          <wp:effectExtent l="0" t="0" r="2540" b="5715"/>
          <wp:wrapNone/>
          <wp:docPr id="1" name="WordPictureWatermark2633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6337" descr="0"/>
                  <pic:cNvPicPr>
                    <a:picLocks noChangeAspect="1"/>
                  </pic:cNvPicPr>
                </pic:nvPicPr>
                <pic:blipFill>
                  <a:blip r:embed="rId1">
                    <a:lum bright="69998" contrast="-70001"/>
                  </a:blip>
                  <a:stretch>
                    <a:fillRect/>
                  </a:stretch>
                </pic:blipFill>
                <pic:spPr>
                  <a:xfrm>
                    <a:off x="0" y="0"/>
                    <a:ext cx="5274310" cy="52330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C4DBA"/>
    <w:multiLevelType w:val="singleLevel"/>
    <w:tmpl w:val="9F1C4DBA"/>
    <w:lvl w:ilvl="0" w:tentative="0">
      <w:start w:val="3"/>
      <w:numFmt w:val="chineseCounting"/>
      <w:suff w:val="nothing"/>
      <w:lvlText w:val="%1、"/>
      <w:lvlJc w:val="left"/>
      <w:rPr>
        <w:rFonts w:hint="eastAsia"/>
      </w:rPr>
    </w:lvl>
  </w:abstractNum>
  <w:abstractNum w:abstractNumId="1">
    <w:nsid w:val="47C02C06"/>
    <w:multiLevelType w:val="singleLevel"/>
    <w:tmpl w:val="47C02C06"/>
    <w:lvl w:ilvl="0" w:tentative="0">
      <w:start w:val="1"/>
      <w:numFmt w:val="decimal"/>
      <w:suff w:val="nothing"/>
      <w:lvlText w:val="%1、"/>
      <w:lvlJc w:val="left"/>
    </w:lvl>
  </w:abstractNum>
  <w:abstractNum w:abstractNumId="2">
    <w:nsid w:val="698AE9A8"/>
    <w:multiLevelType w:val="singleLevel"/>
    <w:tmpl w:val="698AE9A8"/>
    <w:lvl w:ilvl="0" w:tentative="0">
      <w:start w:val="7"/>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10"/>
    <w:rsid w:val="00126210"/>
    <w:rsid w:val="00334652"/>
    <w:rsid w:val="00572613"/>
    <w:rsid w:val="0060377F"/>
    <w:rsid w:val="009E45B7"/>
    <w:rsid w:val="00C343F1"/>
    <w:rsid w:val="00ED0A65"/>
    <w:rsid w:val="04BA425A"/>
    <w:rsid w:val="107F484D"/>
    <w:rsid w:val="13124AD3"/>
    <w:rsid w:val="14DE686C"/>
    <w:rsid w:val="1E7E349C"/>
    <w:rsid w:val="281470FD"/>
    <w:rsid w:val="2B12492B"/>
    <w:rsid w:val="335707F5"/>
    <w:rsid w:val="34F55B34"/>
    <w:rsid w:val="36537AAB"/>
    <w:rsid w:val="3B9815EB"/>
    <w:rsid w:val="3C5E5D83"/>
    <w:rsid w:val="46035935"/>
    <w:rsid w:val="4CB11F5E"/>
    <w:rsid w:val="4D9D1ED2"/>
    <w:rsid w:val="573E3DF9"/>
    <w:rsid w:val="59F31A8C"/>
    <w:rsid w:val="5C231243"/>
    <w:rsid w:val="62C47CFA"/>
    <w:rsid w:val="66001A65"/>
    <w:rsid w:val="6BF0441B"/>
    <w:rsid w:val="77E36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Char Char"/>
    <w:basedOn w:val="1"/>
    <w:qFormat/>
    <w:uiPriority w:val="0"/>
    <w:pPr>
      <w:spacing w:before="156" w:beforeLines="50" w:line="300" w:lineRule="exact"/>
    </w:pPr>
    <w:rPr>
      <w:rFonts w:eastAsia="黑体"/>
      <w:bCs/>
      <w:sz w:val="24"/>
    </w:rPr>
  </w:style>
  <w:style w:type="paragraph" w:customStyle="1" w:styleId="10">
    <w:name w:val="标准"/>
    <w:basedOn w:val="1"/>
    <w:qFormat/>
    <w:uiPriority w:val="0"/>
    <w:pPr>
      <w:adjustRightInd w:val="0"/>
      <w:spacing w:before="120" w:after="120" w:line="312" w:lineRule="atLeast"/>
    </w:pPr>
    <w:rPr>
      <w:rFonts w:ascii="宋体"/>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5A3C0-502E-4F7A-B13C-975354CCB234}">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435</Words>
  <Characters>2483</Characters>
  <Lines>20</Lines>
  <Paragraphs>5</Paragraphs>
  <TotalTime>20</TotalTime>
  <ScaleCrop>false</ScaleCrop>
  <LinksUpToDate>false</LinksUpToDate>
  <CharactersWithSpaces>2913</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2019-07-09T03:28:00Z</dcterms:created>
  <dc:creator>111</dc:creator>
  <cp:lastModifiedBy>蓝海智慧郑老师</cp:lastModifiedBy>
  <cp:lastPrinted>2018-12-26T09:23:00Z</cp:lastPrinted>
  <dcterms:modified xsi:type="dcterms:W3CDTF">2019-07-09T05:48:30Z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