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南昌大学人文学院中国古典文献学专业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同等学力申请硕士学位招生简章·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人文学院办学历史悠久，文化积淀厚重。现有中国语言文学、中国史、哲学3个一级学科硕士学位授权点和档案学二级学科硕士点。人文学院贯彻“人为本、德为先、学为上”的育人理念，把立德树人作为根本使命。注重学生专业理论知识、思维能力、创新能力和健全人格的培养。</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中国古典文献学以整理和研究中国古代典籍、弘扬传统文化为宗旨。作为一门独立的学科，中国古典文献学很“年轻”，仅有20多年的发展历史。这个专业主要致力于中国古代典籍的研究与整理，如文学作品总集、历代作家别集的校点、笺注、辑佚、编著，作家、作品基本史料的整理研究，撰写作家传记、文学活动编年、作品系年以及写作本事、流派演变的记述与考证等。</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为适应社会发展和经济建设的需要，提高教育、科技、管理等方面专业人员的素质，多渠道地促进中国古典文献学专业人才培养，经国务院学位委员会批准，特在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地区开展以研究生毕业中国古典文献学专业同等学力申请硕士学位招生及培养工作。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1、本专业培养具有扎实的中国古典文献学理论基础和较高的理论素养，系统掌握中国古典文献学专业知识和专业特长，熟练掌握科学研究的思路、方法和研究文章的写作技巧的高级专门人才；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2、能够在高等院校、科研机构、政府机关、新闻单位、出版机构、图书馆、企业等部门从事古典文献研究及教学工作。</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【学费性价比高】南昌大学人文学院同等学力申硕费用低于同类高等院校1-2万元；</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4"/>
        <w:tblW w:w="8360" w:type="dxa"/>
        <w:tblInd w:w="0" w:type="dxa"/>
        <w:tblLayout w:type="fixed"/>
        <w:tblCellMar>
          <w:top w:w="15" w:type="dxa"/>
          <w:left w:w="15" w:type="dxa"/>
          <w:bottom w:w="15" w:type="dxa"/>
          <w:right w:w="15" w:type="dxa"/>
        </w:tblCellMar>
      </w:tblPr>
      <w:tblGrid>
        <w:gridCol w:w="1988"/>
        <w:gridCol w:w="2718"/>
        <w:gridCol w:w="3654"/>
      </w:tblGrid>
      <w:tr>
        <w:tblPrEx>
          <w:tblLayout w:type="fixed"/>
          <w:tblCellMar>
            <w:top w:w="15" w:type="dxa"/>
            <w:left w:w="15" w:type="dxa"/>
            <w:bottom w:w="15" w:type="dxa"/>
            <w:right w:w="15" w:type="dxa"/>
          </w:tblCellMar>
        </w:tblPrEx>
        <w:trPr>
          <w:trHeight w:val="517" w:hRule="atLeast"/>
        </w:trPr>
        <w:tc>
          <w:tcPr>
            <w:tcW w:w="1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课程类别</w:t>
            </w:r>
          </w:p>
        </w:tc>
        <w:tc>
          <w:tcPr>
            <w:tcW w:w="6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课程名称</w:t>
            </w:r>
          </w:p>
        </w:tc>
      </w:tr>
      <w:tr>
        <w:tblPrEx>
          <w:tblLayout w:type="fixed"/>
          <w:tblCellMar>
            <w:top w:w="15" w:type="dxa"/>
            <w:left w:w="15" w:type="dxa"/>
            <w:bottom w:w="15" w:type="dxa"/>
            <w:right w:w="15" w:type="dxa"/>
          </w:tblCellMar>
        </w:tblPrEx>
        <w:trPr>
          <w:trHeight w:val="517" w:hRule="atLeast"/>
        </w:trPr>
        <w:tc>
          <w:tcPr>
            <w:tcW w:w="1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公共基础课</w:t>
            </w:r>
          </w:p>
        </w:tc>
        <w:tc>
          <w:tcPr>
            <w:tcW w:w="2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英语（上）</w:t>
            </w:r>
          </w:p>
        </w:tc>
        <w:tc>
          <w:tcPr>
            <w:tcW w:w="3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英语（下）</w:t>
            </w:r>
          </w:p>
        </w:tc>
      </w:tr>
      <w:tr>
        <w:tblPrEx>
          <w:tblLayout w:type="fixed"/>
          <w:tblCellMar>
            <w:top w:w="15" w:type="dxa"/>
            <w:left w:w="15" w:type="dxa"/>
            <w:bottom w:w="15" w:type="dxa"/>
            <w:right w:w="15" w:type="dxa"/>
          </w:tblCellMar>
        </w:tblPrEx>
        <w:trPr>
          <w:trHeight w:val="517" w:hRule="atLeast"/>
        </w:trPr>
        <w:tc>
          <w:tcPr>
            <w:tcW w:w="1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自然辩证法概论</w:t>
            </w:r>
          </w:p>
        </w:tc>
        <w:tc>
          <w:tcPr>
            <w:tcW w:w="3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中国特色社会主义理论与实践研究</w:t>
            </w:r>
          </w:p>
        </w:tc>
      </w:tr>
      <w:tr>
        <w:tblPrEx>
          <w:tblLayout w:type="fixed"/>
          <w:tblCellMar>
            <w:top w:w="15" w:type="dxa"/>
            <w:left w:w="15" w:type="dxa"/>
            <w:bottom w:w="15" w:type="dxa"/>
            <w:right w:w="15" w:type="dxa"/>
          </w:tblCellMar>
        </w:tblPrEx>
        <w:trPr>
          <w:trHeight w:val="517" w:hRule="atLeast"/>
        </w:trPr>
        <w:tc>
          <w:tcPr>
            <w:tcW w:w="1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专业核心课</w:t>
            </w:r>
          </w:p>
        </w:tc>
        <w:tc>
          <w:tcPr>
            <w:tcW w:w="2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中国文献学史</w:t>
            </w:r>
          </w:p>
        </w:tc>
        <w:tc>
          <w:tcPr>
            <w:tcW w:w="3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目录学概论</w:t>
            </w:r>
          </w:p>
        </w:tc>
      </w:tr>
      <w:tr>
        <w:tblPrEx>
          <w:tblLayout w:type="fixed"/>
          <w:tblCellMar>
            <w:top w:w="15" w:type="dxa"/>
            <w:left w:w="15" w:type="dxa"/>
            <w:bottom w:w="15" w:type="dxa"/>
            <w:right w:w="15" w:type="dxa"/>
          </w:tblCellMar>
        </w:tblPrEx>
        <w:trPr>
          <w:trHeight w:val="517" w:hRule="atLeast"/>
        </w:trPr>
        <w:tc>
          <w:tcPr>
            <w:tcW w:w="1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校勘学</w:t>
            </w:r>
          </w:p>
        </w:tc>
        <w:tc>
          <w:tcPr>
            <w:tcW w:w="3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中国古典文学要籍导读</w:t>
            </w:r>
          </w:p>
        </w:tc>
      </w:tr>
      <w:tr>
        <w:tblPrEx>
          <w:tblLayout w:type="fixed"/>
          <w:tblCellMar>
            <w:top w:w="15" w:type="dxa"/>
            <w:left w:w="15" w:type="dxa"/>
            <w:bottom w:w="15" w:type="dxa"/>
            <w:right w:w="15" w:type="dxa"/>
          </w:tblCellMar>
        </w:tblPrEx>
        <w:trPr>
          <w:trHeight w:val="517" w:hRule="atLeast"/>
        </w:trPr>
        <w:tc>
          <w:tcPr>
            <w:tcW w:w="1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选修课</w:t>
            </w:r>
          </w:p>
        </w:tc>
        <w:tc>
          <w:tcPr>
            <w:tcW w:w="2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诗词格律指要</w:t>
            </w:r>
          </w:p>
        </w:tc>
        <w:tc>
          <w:tcPr>
            <w:tcW w:w="3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中国文化与文学</w:t>
            </w:r>
          </w:p>
        </w:tc>
      </w:tr>
      <w:tr>
        <w:tblPrEx>
          <w:tblLayout w:type="fixed"/>
          <w:tblCellMar>
            <w:top w:w="15" w:type="dxa"/>
            <w:left w:w="15" w:type="dxa"/>
            <w:bottom w:w="15" w:type="dxa"/>
            <w:right w:w="15" w:type="dxa"/>
          </w:tblCellMar>
        </w:tblPrEx>
        <w:trPr>
          <w:trHeight w:val="517" w:hRule="atLeast"/>
        </w:trPr>
        <w:tc>
          <w:tcPr>
            <w:tcW w:w="1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地方文献研究</w:t>
            </w:r>
          </w:p>
        </w:tc>
        <w:tc>
          <w:tcPr>
            <w:tcW w:w="3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四库学研究</w:t>
            </w:r>
          </w:p>
        </w:tc>
      </w:tr>
      <w:tr>
        <w:tblPrEx>
          <w:tblLayout w:type="fixed"/>
          <w:tblCellMar>
            <w:top w:w="15" w:type="dxa"/>
            <w:left w:w="15" w:type="dxa"/>
            <w:bottom w:w="15" w:type="dxa"/>
            <w:right w:w="15" w:type="dxa"/>
          </w:tblCellMar>
        </w:tblPrEx>
        <w:trPr>
          <w:trHeight w:val="527" w:hRule="atLeast"/>
        </w:trPr>
        <w:tc>
          <w:tcPr>
            <w:tcW w:w="1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中国古代小说文献研究</w:t>
            </w:r>
          </w:p>
        </w:tc>
        <w:tc>
          <w:tcPr>
            <w:tcW w:w="36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Cs w:val="21"/>
              </w:rPr>
            </w:pPr>
          </w:p>
        </w:tc>
      </w:tr>
    </w:tbl>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学费：</w:t>
      </w:r>
      <w:r>
        <w:rPr>
          <w:rFonts w:hint="eastAsia" w:ascii="宋体" w:hAnsi="宋体" w:eastAsia="宋体" w:cs="宋体"/>
          <w:color w:val="auto"/>
          <w:szCs w:val="21"/>
          <w:lang w:val="en-US" w:eastAsia="zh-CN"/>
        </w:rPr>
        <w:t>26000元。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2、授课方式：面授班利用周末及公众节假日上课；集中班利用假期集中面授；远程班不受时间和空间限制学员自行网络学习。学习期间采取理论与实践相结合、课堂讲授与自学相结合的方式。</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hint="eastAsia" w:ascii="宋体" w:hAnsi="宋体" w:eastAsia="宋体" w:cs="宋体"/>
          <w:szCs w:val="21"/>
          <w:lang w:eastAsia="zh-CN"/>
        </w:rPr>
      </w:pPr>
      <w:r>
        <w:rPr>
          <w:rFonts w:hint="eastAsia" w:ascii="宋体" w:hAnsi="宋体" w:eastAsia="宋体" w:cs="宋体"/>
          <w:b/>
          <w:bCs/>
          <w:szCs w:val="21"/>
        </w:rPr>
        <w:t>十、</w:t>
      </w:r>
      <w:r>
        <w:rPr>
          <w:rFonts w:hint="eastAsia" w:ascii="宋体" w:hAnsi="宋体" w:eastAsia="宋体" w:cs="宋体"/>
          <w:b/>
          <w:bCs/>
          <w:szCs w:val="21"/>
          <w:lang w:eastAsia="zh-CN"/>
        </w:rPr>
        <w:t>联系方式</w:t>
      </w:r>
    </w:p>
    <w:p>
      <w:pPr>
        <w:spacing w:line="360" w:lineRule="auto"/>
        <w:ind w:firstLine="420" w:firstLineChars="200"/>
        <w:jc w:val="left"/>
        <w:rPr>
          <w:rFonts w:hint="default"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jc w:val="left"/>
        <w:rPr>
          <w:rFonts w:hint="eastAsia" w:ascii="宋体" w:hAnsi="宋体" w:eastAsia="宋体" w:cs="宋体"/>
          <w:szCs w:val="21"/>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spacing w:line="360" w:lineRule="auto"/>
        <w:ind w:firstLine="420" w:firstLineChars="200"/>
        <w:jc w:val="left"/>
        <w:rPr>
          <w:rFonts w:hint="eastAsia" w:ascii="宋体" w:hAnsi="宋体" w:eastAsia="宋体" w:cs="宋体"/>
          <w:szCs w:val="21"/>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7067"/>
    <w:rsid w:val="00005AC8"/>
    <w:rsid w:val="00035C53"/>
    <w:rsid w:val="000473DF"/>
    <w:rsid w:val="0007096E"/>
    <w:rsid w:val="000920E6"/>
    <w:rsid w:val="000A2405"/>
    <w:rsid w:val="000C1D79"/>
    <w:rsid w:val="000E1EB1"/>
    <w:rsid w:val="00136263"/>
    <w:rsid w:val="001B3E26"/>
    <w:rsid w:val="001C2994"/>
    <w:rsid w:val="001D3441"/>
    <w:rsid w:val="001F6885"/>
    <w:rsid w:val="001F7EBA"/>
    <w:rsid w:val="0022089C"/>
    <w:rsid w:val="00234EBB"/>
    <w:rsid w:val="002D4986"/>
    <w:rsid w:val="003425EB"/>
    <w:rsid w:val="00367E90"/>
    <w:rsid w:val="003E1CCF"/>
    <w:rsid w:val="00414C68"/>
    <w:rsid w:val="0043526A"/>
    <w:rsid w:val="00487BF6"/>
    <w:rsid w:val="004A14EE"/>
    <w:rsid w:val="004B1FE6"/>
    <w:rsid w:val="004E241E"/>
    <w:rsid w:val="00557CDE"/>
    <w:rsid w:val="005C14F5"/>
    <w:rsid w:val="005E0C6E"/>
    <w:rsid w:val="005F5355"/>
    <w:rsid w:val="005F6D84"/>
    <w:rsid w:val="00647949"/>
    <w:rsid w:val="00671666"/>
    <w:rsid w:val="006A5221"/>
    <w:rsid w:val="006D2480"/>
    <w:rsid w:val="006F281F"/>
    <w:rsid w:val="007000E2"/>
    <w:rsid w:val="007102F3"/>
    <w:rsid w:val="00756B99"/>
    <w:rsid w:val="00884C1A"/>
    <w:rsid w:val="008D118B"/>
    <w:rsid w:val="009F4F2E"/>
    <w:rsid w:val="00A028A5"/>
    <w:rsid w:val="00A44A4E"/>
    <w:rsid w:val="00A6393D"/>
    <w:rsid w:val="00AB2358"/>
    <w:rsid w:val="00B711C0"/>
    <w:rsid w:val="00B72854"/>
    <w:rsid w:val="00B94202"/>
    <w:rsid w:val="00B94731"/>
    <w:rsid w:val="00B961F7"/>
    <w:rsid w:val="00BD6BFA"/>
    <w:rsid w:val="00D6333E"/>
    <w:rsid w:val="00D82B0C"/>
    <w:rsid w:val="00DC303E"/>
    <w:rsid w:val="00DC3D1B"/>
    <w:rsid w:val="00DD0C27"/>
    <w:rsid w:val="00DE7332"/>
    <w:rsid w:val="00E00AE7"/>
    <w:rsid w:val="00E261D5"/>
    <w:rsid w:val="00EB4472"/>
    <w:rsid w:val="00ED563D"/>
    <w:rsid w:val="00EF33F6"/>
    <w:rsid w:val="00F15392"/>
    <w:rsid w:val="00F62D4E"/>
    <w:rsid w:val="00F9327C"/>
    <w:rsid w:val="00FE33B7"/>
    <w:rsid w:val="00FE47D2"/>
    <w:rsid w:val="02EF493C"/>
    <w:rsid w:val="2D650101"/>
    <w:rsid w:val="2F3D7067"/>
    <w:rsid w:val="45A70E49"/>
    <w:rsid w:val="4D325833"/>
    <w:rsid w:val="5499793B"/>
    <w:rsid w:val="5C870639"/>
    <w:rsid w:val="62046F40"/>
    <w:rsid w:val="667E7C12"/>
    <w:rsid w:val="67542023"/>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3</Pages>
  <Words>246</Words>
  <Characters>1408</Characters>
  <Lines>11</Lines>
  <Paragraphs>3</Paragraphs>
  <TotalTime>0</TotalTime>
  <ScaleCrop>false</ScaleCrop>
  <LinksUpToDate>false</LinksUpToDate>
  <CharactersWithSpaces>1651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2019-04-02T03:33:41Z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