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Cs w:val="21"/>
        </w:rPr>
      </w:pPr>
      <w:r>
        <w:rPr>
          <w:rFonts w:hint="eastAsia" w:ascii="宋体" w:hAnsi="宋体" w:eastAsia="宋体" w:cs="宋体"/>
          <w:b/>
          <w:bCs/>
          <w:szCs w:val="21"/>
        </w:rPr>
        <w:drawing>
          <wp:anchor distT="0" distB="0" distL="114300" distR="114300" simplePos="0" relativeHeight="251658240" behindDoc="0" locked="0" layoutInCell="1" allowOverlap="1">
            <wp:simplePos x="0" y="0"/>
            <wp:positionH relativeFrom="column">
              <wp:posOffset>1450340</wp:posOffset>
            </wp:positionH>
            <wp:positionV relativeFrom="paragraph">
              <wp:posOffset>-112395</wp:posOffset>
            </wp:positionV>
            <wp:extent cx="2286000" cy="723900"/>
            <wp:effectExtent l="0" t="0" r="0" b="0"/>
            <wp:wrapSquare wrapText="bothSides"/>
            <wp:docPr id="3" name="图片 3"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rPr>
          <w:rFonts w:ascii="宋体" w:hAnsi="宋体" w:eastAsia="宋体" w:cs="宋体"/>
          <w:b/>
          <w:bCs/>
          <w:sz w:val="28"/>
          <w:szCs w:val="28"/>
        </w:rPr>
      </w:pPr>
    </w:p>
    <w:p>
      <w:pPr>
        <w:spacing w:line="360" w:lineRule="auto"/>
        <w:jc w:val="center"/>
        <w:rPr>
          <w:rFonts w:ascii="宋体" w:hAnsi="宋体" w:eastAsia="宋体" w:cs="宋体"/>
          <w:b/>
          <w:bCs/>
          <w:sz w:val="28"/>
          <w:szCs w:val="28"/>
        </w:rPr>
      </w:pPr>
      <w:r>
        <w:rPr>
          <w:rFonts w:hint="eastAsia" w:ascii="宋体" w:hAnsi="宋体" w:eastAsia="宋体" w:cs="宋体"/>
          <w:b/>
          <w:bCs/>
          <w:sz w:val="28"/>
          <w:szCs w:val="28"/>
        </w:rPr>
        <w:t>南昌大学马克思主义学院科学社会主义与国际共产主义运动专业</w:t>
      </w:r>
    </w:p>
    <w:p>
      <w:pPr>
        <w:spacing w:line="360" w:lineRule="auto"/>
        <w:jc w:val="center"/>
        <w:rPr>
          <w:rFonts w:hint="eastAsia" w:ascii="宋体" w:hAnsi="宋体" w:eastAsia="宋体" w:cs="宋体"/>
          <w:b/>
          <w:bCs/>
          <w:sz w:val="28"/>
          <w:szCs w:val="28"/>
          <w:lang w:eastAsia="zh-CN"/>
        </w:rPr>
      </w:pPr>
      <w:r>
        <w:rPr>
          <w:rFonts w:hint="eastAsia" w:ascii="宋体" w:hAnsi="宋体" w:eastAsia="宋体" w:cs="宋体"/>
          <w:b/>
          <w:bCs/>
          <w:sz w:val="28"/>
          <w:szCs w:val="28"/>
        </w:rPr>
        <w:t>同等学力申请硕士学位招生简章·</w:t>
      </w:r>
      <w:r>
        <w:rPr>
          <w:rFonts w:hint="eastAsia" w:ascii="宋体" w:hAnsi="宋体" w:eastAsia="宋体" w:cs="宋体"/>
          <w:b/>
          <w:bCs/>
          <w:sz w:val="28"/>
          <w:szCs w:val="28"/>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南昌大学马克思主义学院成立于2008年，现拥有马克思主义理论博士后流动站1个，马克思主义理论一级学科博士学位点1个，马克思主义理论一级学科硕士点1个， 马克思主义理论学科是江西省 “十五”、“十一五”、 “十二五”规划重点建设学科，2015年成功申报2011协同创新：江西省大学生思想政治教育协同创新中心，2015年入选江西省首批“重点马院”。</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科学社会主义与国际共产主义运动专业从总体上研究科学和技术发展的根本性规律，也是科学技术与哲学的综合性学科，它还结合实际探讨科学、技术、社会、经济之间的关系。本学科的主要内容包括自然观、科学技术方法论、科学技术观等。</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为适应社会发展和经济建设的需要，提高教育、科技、管理等方面专业人员的素质，多渠道地促进科学社会主义与国际共产主义运动专业人才培养，经国务院学位委员会批准，特在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地区开展以研究生毕业科学社会主义与国际共产主义运动专业同等学力申请硕士学位招生及培养工作。</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1、本专业培养熟悉世界社会主义、共产主义运动的历史和现状，比较牢固地掌握科学社会主义的基本理论和世界社会主义思想与运动发展的基本线索，拓宽研究领 域，学习并掌握相关学科基础知识的全面发展的专业型人才;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2、学员具有较强的事业心、进取精神与责任感，能胜任高校、科研机关、党政机关及外事部门的教学、研究和管理等工作。</w:t>
      </w:r>
    </w:p>
    <w:p>
      <w:pPr>
        <w:spacing w:line="360" w:lineRule="auto"/>
        <w:ind w:firstLine="420" w:firstLineChars="200"/>
        <w:jc w:val="left"/>
        <w:rPr>
          <w:rFonts w:ascii="宋体" w:hAnsi="宋体" w:eastAsia="宋体" w:cs="宋体"/>
          <w:szCs w:val="21"/>
        </w:rPr>
      </w:pPr>
    </w:p>
    <w:p>
      <w:pPr>
        <w:numPr>
          <w:ilvl w:val="0"/>
          <w:numId w:val="1"/>
        </w:numPr>
        <w:spacing w:line="360" w:lineRule="auto"/>
        <w:jc w:val="left"/>
        <w:rPr>
          <w:rFonts w:hint="eastAsia" w:ascii="宋体" w:hAnsi="宋体" w:eastAsia="宋体" w:cs="宋体"/>
          <w:b/>
          <w:bCs/>
          <w:szCs w:val="21"/>
        </w:rPr>
      </w:pPr>
      <w:r>
        <w:rPr>
          <w:rFonts w:hint="eastAsia" w:ascii="宋体" w:hAnsi="宋体" w:eastAsia="宋体" w:cs="宋体"/>
          <w:b/>
          <w:bCs/>
          <w:szCs w:val="21"/>
        </w:rPr>
        <w:t>专业优势</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科研实力雄厚】学院主持国家社科基金项目15项，省部级科研项目50余项，形成了一批有影响的科研成果，在《科学社会主义》、《马克思主义研究》等学术期刊发表论文200余篇，出版专著和教材20余部，获省部级优秀社科成果和教学成果20余项；</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【免试入学可申硕】学员达报考条件即可免试入学，满足申硕要求即可申硕考试，成绩合格者可获取南昌大学硕士学位证书；</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【证书含金量高】学员所获取学位证书学位网可查，证书可用于继续攻读博士学位以及公务员考试等个人职场提升用途；</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【学费性价比高】南昌大学马克思主义学院同等学力申硕费用低于同类高等院校1-2万元；</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【学习方式灵活】设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hint="eastAsia"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【申硕通过率高】设申硕考前辅导，360度全方位剖析考纲、考点，提高申硕通过率。</w:t>
      </w:r>
    </w:p>
    <w:p>
      <w:pPr>
        <w:spacing w:line="360" w:lineRule="auto"/>
        <w:ind w:firstLine="420" w:firstLineChars="200"/>
        <w:jc w:val="left"/>
        <w:rPr>
          <w:rFonts w:hint="eastAsia"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5"/>
        <w:tblW w:w="75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jc w:val="left"/>
              <w:rPr>
                <w:rFonts w:ascii="宋体" w:hAnsi="宋体" w:eastAsia="宋体" w:cs="宋体"/>
                <w:szCs w:val="21"/>
              </w:rPr>
            </w:pPr>
            <w:r>
              <w:rPr>
                <w:rFonts w:hint="eastAsia" w:ascii="宋体" w:hAnsi="宋体" w:eastAsia="宋体" w:cs="宋体"/>
                <w:szCs w:val="21"/>
              </w:rPr>
              <w:t xml:space="preserve">英语 </w:t>
            </w:r>
            <w:r>
              <w:rPr>
                <w:rFonts w:ascii="宋体" w:hAnsi="宋体" w:eastAsia="宋体" w:cs="宋体"/>
                <w:szCs w:val="21"/>
              </w:rPr>
              <w:t xml:space="preserve">    </w:t>
            </w:r>
            <w:r>
              <w:rPr>
                <w:rFonts w:hint="eastAsia" w:ascii="宋体" w:hAnsi="宋体" w:eastAsia="宋体" w:cs="宋体"/>
                <w:szCs w:val="21"/>
              </w:rPr>
              <w:t xml:space="preserve">科学社会主义理论与实践 </w:t>
            </w:r>
            <w:r>
              <w:rPr>
                <w:rFonts w:ascii="宋体" w:hAnsi="宋体" w:eastAsia="宋体" w:cs="宋体"/>
                <w:szCs w:val="21"/>
              </w:rPr>
              <w:t xml:space="preserve">  </w:t>
            </w:r>
            <w:r>
              <w:rPr>
                <w:rFonts w:hint="eastAsia" w:ascii="宋体" w:hAnsi="宋体" w:eastAsia="宋体" w:cs="宋体"/>
                <w:szCs w:val="21"/>
              </w:rPr>
              <w:t xml:space="preserve"> 马克思主义经典著作选读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政治学原理 </w:t>
            </w:r>
            <w:r>
              <w:rPr>
                <w:rFonts w:ascii="宋体" w:hAnsi="宋体" w:eastAsia="宋体" w:cs="宋体"/>
                <w:szCs w:val="21"/>
              </w:rPr>
              <w:t xml:space="preserve">                        </w:t>
            </w:r>
            <w:r>
              <w:rPr>
                <w:rFonts w:hint="eastAsia" w:ascii="宋体" w:hAnsi="宋体" w:eastAsia="宋体" w:cs="宋体"/>
                <w:szCs w:val="21"/>
              </w:rPr>
              <w:t>国际政治与国际关系理论</w:t>
            </w:r>
          </w:p>
          <w:p>
            <w:pPr>
              <w:spacing w:line="360" w:lineRule="auto"/>
              <w:rPr>
                <w:rFonts w:ascii="宋体" w:hAnsi="宋体" w:eastAsia="宋体" w:cs="宋体"/>
                <w:szCs w:val="21"/>
              </w:rPr>
            </w:pPr>
            <w:r>
              <w:rPr>
                <w:rFonts w:hint="eastAsia" w:ascii="宋体" w:hAnsi="宋体" w:eastAsia="宋体" w:cs="宋体"/>
                <w:szCs w:val="21"/>
              </w:rPr>
              <w:t xml:space="preserve">社会发展战略研究 </w:t>
            </w:r>
            <w:r>
              <w:rPr>
                <w:rFonts w:ascii="宋体" w:hAnsi="宋体" w:eastAsia="宋体" w:cs="宋体"/>
                <w:szCs w:val="21"/>
              </w:rPr>
              <w:t xml:space="preserve">                   </w:t>
            </w:r>
            <w:r>
              <w:rPr>
                <w:rFonts w:hint="eastAsia" w:ascii="宋体" w:hAnsi="宋体" w:eastAsia="宋体" w:cs="宋体"/>
                <w:szCs w:val="21"/>
              </w:rPr>
              <w:t xml:space="preserve">中国革命与中国现代化 </w:t>
            </w:r>
            <w:r>
              <w:rPr>
                <w:rFonts w:ascii="宋体" w:hAnsi="宋体" w:eastAsia="宋体" w:cs="宋体"/>
                <w:szCs w:val="21"/>
              </w:rPr>
              <w:t xml:space="preserve">              </w:t>
            </w:r>
          </w:p>
          <w:p>
            <w:pPr>
              <w:spacing w:line="360" w:lineRule="auto"/>
              <w:rPr>
                <w:rFonts w:ascii="宋体" w:hAnsi="宋体" w:eastAsia="宋体" w:cs="宋体"/>
                <w:b/>
                <w:bCs/>
                <w:szCs w:val="21"/>
              </w:rPr>
            </w:pPr>
            <w:r>
              <w:rPr>
                <w:rFonts w:hint="eastAsia" w:ascii="宋体" w:hAnsi="宋体" w:eastAsia="宋体" w:cs="宋体"/>
                <w:szCs w:val="21"/>
              </w:rPr>
              <w:t xml:space="preserve">中国共产党建设的理论与实践 </w:t>
            </w:r>
            <w:r>
              <w:rPr>
                <w:rFonts w:ascii="宋体" w:hAnsi="宋体" w:eastAsia="宋体" w:cs="宋体"/>
                <w:szCs w:val="21"/>
              </w:rPr>
              <w:t xml:space="preserve">         </w:t>
            </w:r>
            <w:r>
              <w:rPr>
                <w:rFonts w:hint="eastAsia" w:ascii="宋体" w:hAnsi="宋体" w:eastAsia="宋体" w:cs="宋体"/>
                <w:szCs w:val="21"/>
              </w:rPr>
              <w:t>国际共产主义运动研究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26"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 xml:space="preserve">当代社会主义流派 </w:t>
            </w:r>
            <w:r>
              <w:rPr>
                <w:rFonts w:ascii="宋体" w:hAnsi="宋体" w:eastAsia="宋体" w:cs="宋体"/>
                <w:szCs w:val="21"/>
              </w:rPr>
              <w:t xml:space="preserve">                 </w:t>
            </w:r>
            <w:r>
              <w:rPr>
                <w:rFonts w:hint="eastAsia" w:ascii="宋体" w:hAnsi="宋体" w:eastAsia="宋体" w:cs="宋体"/>
                <w:szCs w:val="21"/>
              </w:rPr>
              <w:t>现代西方政治思想史</w:t>
            </w:r>
          </w:p>
          <w:p>
            <w:pPr>
              <w:spacing w:line="360" w:lineRule="auto"/>
              <w:rPr>
                <w:rFonts w:ascii="宋体" w:hAnsi="宋体" w:eastAsia="宋体" w:cs="宋体"/>
                <w:szCs w:val="21"/>
              </w:rPr>
            </w:pPr>
            <w:r>
              <w:rPr>
                <w:rFonts w:hint="eastAsia" w:ascii="宋体" w:hAnsi="宋体" w:eastAsia="宋体" w:cs="宋体"/>
                <w:szCs w:val="21"/>
              </w:rPr>
              <w:t xml:space="preserve">马克思主义中国化研究 </w:t>
            </w:r>
            <w:r>
              <w:rPr>
                <w:rFonts w:ascii="宋体" w:hAnsi="宋体" w:eastAsia="宋体" w:cs="宋体"/>
                <w:szCs w:val="21"/>
              </w:rPr>
              <w:t xml:space="preserve">     </w:t>
            </w:r>
            <w:r>
              <w:rPr>
                <w:rFonts w:hint="eastAsia" w:ascii="宋体" w:hAnsi="宋体" w:eastAsia="宋体" w:cs="宋体"/>
                <w:szCs w:val="21"/>
              </w:rPr>
              <w:t>科学社会主义在中国的理论与实践</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center"/>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jc w:val="left"/>
        <w:rPr>
          <w:rFonts w:ascii="宋体" w:hAnsi="宋体" w:eastAsia="宋体" w:cs="宋体"/>
          <w:color w:val="auto"/>
          <w:szCs w:val="21"/>
        </w:rPr>
      </w:pPr>
      <w:r>
        <w:rPr>
          <w:rFonts w:hint="eastAsia" w:ascii="宋体" w:hAnsi="宋体" w:eastAsia="宋体" w:cs="宋体"/>
          <w:color w:val="auto"/>
          <w:szCs w:val="21"/>
        </w:rPr>
        <w:t>学费：</w:t>
      </w:r>
      <w:r>
        <w:rPr>
          <w:rFonts w:hint="eastAsia" w:ascii="宋体" w:hAnsi="宋体" w:eastAsia="宋体" w:cs="宋体"/>
          <w:color w:val="auto"/>
          <w:szCs w:val="21"/>
          <w:lang w:val="en-US" w:eastAsia="zh-CN"/>
        </w:rPr>
        <w:t>26000元。</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2、授课方式：面授班利用周末及公众节假日上课；集中班利用假期集中面授；远程班不受时间和空间限制学员自行网络学习。学习期间采取理论与实践相结合、课堂讲授与自学相结合的方式。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lang w:eastAsia="zh-CN"/>
        </w:rPr>
      </w:pPr>
      <w:r>
        <w:rPr>
          <w:rFonts w:hint="eastAsia" w:ascii="宋体" w:hAnsi="宋体" w:eastAsia="宋体" w:cs="宋体"/>
          <w:b/>
          <w:bCs/>
          <w:szCs w:val="21"/>
        </w:rPr>
        <w:t>十、联系</w:t>
      </w:r>
      <w:r>
        <w:rPr>
          <w:rFonts w:hint="eastAsia" w:ascii="宋体" w:hAnsi="宋体" w:eastAsia="宋体" w:cs="宋体"/>
          <w:b/>
          <w:bCs/>
          <w:szCs w:val="21"/>
          <w:lang w:eastAsia="zh-CN"/>
        </w:rPr>
        <w:t>方式</w:t>
      </w:r>
    </w:p>
    <w:p>
      <w:pPr>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rPr>
        <w:t>电话：</w:t>
      </w:r>
      <w:r>
        <w:rPr>
          <w:rFonts w:hint="eastAsia" w:ascii="宋体" w:hAnsi="宋体" w:eastAsia="宋体" w:cs="宋体"/>
          <w:szCs w:val="21"/>
          <w:lang w:val="en-US" w:eastAsia="zh-CN"/>
        </w:rPr>
        <w:t>400-061-6586</w:t>
      </w: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spacing w:line="360" w:lineRule="auto"/>
        <w:ind w:firstLine="420" w:firstLineChars="200"/>
        <w:jc w:val="left"/>
        <w:rPr>
          <w:rFonts w:hint="eastAsia" w:ascii="宋体" w:hAnsi="宋体" w:eastAsia="宋体" w:cs="宋体"/>
          <w:szCs w:val="21"/>
          <w:lang w:val="en-US" w:eastAsia="zh-CN"/>
        </w:rPr>
      </w:pPr>
    </w:p>
    <w:p>
      <w:pPr>
        <w:ind w:firstLine="2259" w:firstLineChars="750"/>
        <w:rPr>
          <w:rFonts w:hint="eastAsia" w:ascii="黑体" w:hAnsi="宋体" w:eastAsia="黑体"/>
          <w:sz w:val="32"/>
          <w:szCs w:val="32"/>
        </w:rPr>
      </w:pP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4"/>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default" w:ascii="宋体" w:hAnsi="宋体" w:eastAsia="宋体" w:cs="宋体"/>
          <w:szCs w:val="21"/>
          <w:lang w:val="en-US" w:eastAsia="zh-CN"/>
        </w:rPr>
      </w:pPr>
      <w:bookmarkStart w:id="0" w:name="_GoBack"/>
      <w:bookmarkEnd w:id="0"/>
    </w:p>
    <w:p>
      <w:pPr>
        <w:spacing w:line="360" w:lineRule="auto"/>
        <w:jc w:val="left"/>
        <w:rPr>
          <w:rFonts w:ascii="宋体" w:hAnsi="宋体" w:eastAsia="宋体" w:cs="宋体"/>
          <w:szCs w:val="21"/>
        </w:rPr>
      </w:pPr>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645160</wp:posOffset>
          </wp:positionH>
          <wp:positionV relativeFrom="paragraph">
            <wp:posOffset>2550160</wp:posOffset>
          </wp:positionV>
          <wp:extent cx="3959860" cy="3959860"/>
          <wp:effectExtent l="0" t="0" r="2540" b="2540"/>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59860" cy="39598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21887F"/>
    <w:multiLevelType w:val="singleLevel"/>
    <w:tmpl w:val="D921887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D7067"/>
    <w:rsid w:val="00006E4A"/>
    <w:rsid w:val="00113923"/>
    <w:rsid w:val="00136263"/>
    <w:rsid w:val="001C2994"/>
    <w:rsid w:val="001F6885"/>
    <w:rsid w:val="001F7EBA"/>
    <w:rsid w:val="00234EBB"/>
    <w:rsid w:val="00257DBE"/>
    <w:rsid w:val="002829DB"/>
    <w:rsid w:val="002E2634"/>
    <w:rsid w:val="003425EB"/>
    <w:rsid w:val="00395F8F"/>
    <w:rsid w:val="003E7AD9"/>
    <w:rsid w:val="004002D6"/>
    <w:rsid w:val="00444894"/>
    <w:rsid w:val="00656CCF"/>
    <w:rsid w:val="00671666"/>
    <w:rsid w:val="006A5221"/>
    <w:rsid w:val="00704D0A"/>
    <w:rsid w:val="008663CA"/>
    <w:rsid w:val="00895FA8"/>
    <w:rsid w:val="008A1990"/>
    <w:rsid w:val="0095519B"/>
    <w:rsid w:val="00A9340C"/>
    <w:rsid w:val="00B72141"/>
    <w:rsid w:val="00C05038"/>
    <w:rsid w:val="00D6040B"/>
    <w:rsid w:val="00EB4472"/>
    <w:rsid w:val="00F67FD9"/>
    <w:rsid w:val="20BB0CCC"/>
    <w:rsid w:val="2D650101"/>
    <w:rsid w:val="2F3D7067"/>
    <w:rsid w:val="45A70E49"/>
    <w:rsid w:val="5499793B"/>
    <w:rsid w:val="62046F40"/>
    <w:rsid w:val="667E7C12"/>
    <w:rsid w:val="67542023"/>
    <w:rsid w:val="6AF862D0"/>
    <w:rsid w:val="6D535020"/>
    <w:rsid w:val="79CD2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7">
    <w:name w:val="FollowedHyperlink"/>
    <w:basedOn w:val="6"/>
    <w:qFormat/>
    <w:uiPriority w:val="0"/>
    <w:rPr>
      <w:color w:val="000000"/>
      <w:sz w:val="18"/>
      <w:szCs w:val="18"/>
      <w:u w:val="none"/>
    </w:rPr>
  </w:style>
  <w:style w:type="character" w:styleId="8">
    <w:name w:val="Hyperlink"/>
    <w:basedOn w:val="6"/>
    <w:qFormat/>
    <w:uiPriority w:val="0"/>
    <w:rPr>
      <w:color w:val="000000"/>
      <w:sz w:val="18"/>
      <w:szCs w:val="18"/>
      <w:u w:val="none"/>
    </w:rPr>
  </w:style>
  <w:style w:type="character" w:customStyle="1" w:styleId="9">
    <w:name w:val="hover11"/>
    <w:basedOn w:val="6"/>
    <w:qFormat/>
    <w:uiPriority w:val="0"/>
    <w:rPr>
      <w:bdr w:val="single" w:color="0F77D0" w:sz="6" w:space="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3</Pages>
  <Words>288</Words>
  <Characters>1645</Characters>
  <Lines>13</Lines>
  <Paragraphs>3</Paragraphs>
  <TotalTime>0</TotalTime>
  <ScaleCrop>false</ScaleCrop>
  <LinksUpToDate>false</LinksUpToDate>
  <CharactersWithSpaces>1930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2018-09-05T09:42:00Z</dcterms:created>
  <dc:creator>北京-网络编辑-曹童童</dc:creator>
  <cp:lastModifiedBy>蓝海智慧郑老师</cp:lastModifiedBy>
  <dcterms:modified xsi:type="dcterms:W3CDTF">2019-04-02T03:08:54Z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