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302F" w:rsidRDefault="00EB451E">
      <w:pPr>
        <w:spacing w:line="380" w:lineRule="exact"/>
        <w:jc w:val="center"/>
        <w:rPr>
          <w:rFonts w:ascii="宋体" w:hAnsi="宋体" w:cs="宋体"/>
          <w:b/>
          <w:bCs/>
          <w:sz w:val="36"/>
          <w:szCs w:val="21"/>
        </w:rPr>
      </w:pPr>
      <w:r>
        <w:rPr>
          <w:rFonts w:ascii="宋体" w:hAnsi="宋体" w:cs="宋体"/>
          <w:b/>
          <w:bCs/>
          <w:sz w:val="36"/>
          <w:szCs w:val="21"/>
        </w:rPr>
        <w:t>南昌大学建筑工程学院</w:t>
      </w:r>
      <w:r>
        <w:rPr>
          <w:rFonts w:ascii="宋体" w:hAnsi="宋体" w:cs="宋体" w:hint="eastAsia"/>
          <w:b/>
          <w:bCs/>
          <w:sz w:val="36"/>
          <w:szCs w:val="21"/>
        </w:rPr>
        <w:t>供热、供燃气、通风及空调工程专业同等学力申请硕士学位</w:t>
      </w:r>
      <w:r>
        <w:rPr>
          <w:rFonts w:ascii="宋体" w:hAnsi="宋体" w:cs="宋体"/>
          <w:b/>
          <w:bCs/>
          <w:sz w:val="36"/>
          <w:szCs w:val="21"/>
        </w:rPr>
        <w:t>招生简章</w:t>
      </w:r>
      <w:r>
        <w:rPr>
          <w:rFonts w:ascii="宋体" w:hAnsi="宋体" w:cs="宋体" w:hint="eastAsia"/>
          <w:b/>
          <w:bCs/>
          <w:sz w:val="32"/>
          <w:szCs w:val="32"/>
        </w:rPr>
        <w:t>（全国班）</w:t>
      </w:r>
    </w:p>
    <w:p w:rsidR="003D302F" w:rsidRDefault="00EB451E">
      <w:pPr>
        <w:spacing w:line="380" w:lineRule="exact"/>
        <w:rPr>
          <w:rFonts w:asciiTheme="minorEastAsia" w:eastAsiaTheme="minorEastAsia" w:hAnsiTheme="minorEastAsia" w:cs="宋体"/>
          <w:szCs w:val="21"/>
        </w:rPr>
      </w:pPr>
      <w:r>
        <w:rPr>
          <w:rFonts w:ascii="宋体" w:hAnsi="宋体" w:cs="宋体" w:hint="eastAsia"/>
          <w:szCs w:val="21"/>
        </w:rPr>
        <w:t xml:space="preserve">  </w:t>
      </w:r>
    </w:p>
    <w:p w:rsidR="003D302F" w:rsidRDefault="00EB451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南昌大学是一所“文理工</w:t>
      </w:r>
      <w:proofErr w:type="gramStart"/>
      <w:r>
        <w:rPr>
          <w:rFonts w:asciiTheme="minorEastAsia" w:eastAsiaTheme="minorEastAsia" w:hAnsiTheme="minorEastAsia" w:cs="宋体" w:hint="eastAsia"/>
          <w:szCs w:val="21"/>
        </w:rPr>
        <w:t>医</w:t>
      </w:r>
      <w:proofErr w:type="gramEnd"/>
      <w:r>
        <w:rPr>
          <w:rFonts w:asciiTheme="minorEastAsia" w:eastAsiaTheme="minorEastAsia" w:hAnsiTheme="minorEastAsia" w:cs="宋体" w:hint="eastAsia"/>
          <w:szCs w:val="21"/>
        </w:rPr>
        <w:t>渗透、学</w:t>
      </w:r>
      <w:proofErr w:type="gramStart"/>
      <w:r>
        <w:rPr>
          <w:rFonts w:asciiTheme="minorEastAsia" w:eastAsiaTheme="minorEastAsia" w:hAnsiTheme="minorEastAsia" w:cs="宋体" w:hint="eastAsia"/>
          <w:szCs w:val="21"/>
        </w:rPr>
        <w:t>研</w:t>
      </w:r>
      <w:proofErr w:type="gramEnd"/>
      <w:r>
        <w:rPr>
          <w:rFonts w:asciiTheme="minorEastAsia" w:eastAsiaTheme="minorEastAsia" w:hAnsiTheme="minorEastAsia" w:cs="宋体" w:hint="eastAsia"/>
          <w:szCs w:val="21"/>
        </w:rPr>
        <w:t>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rsidR="003D302F" w:rsidRDefault="003D302F">
      <w:pPr>
        <w:spacing w:line="380" w:lineRule="exact"/>
        <w:rPr>
          <w:rFonts w:asciiTheme="minorEastAsia" w:eastAsiaTheme="minorEastAsia" w:hAnsiTheme="minorEastAsia" w:cs="宋体"/>
          <w:szCs w:val="21"/>
        </w:rPr>
      </w:pPr>
    </w:p>
    <w:p w:rsidR="003D302F" w:rsidRDefault="00EB451E">
      <w:p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一、专业简述</w:t>
      </w:r>
    </w:p>
    <w:p w:rsidR="003D302F" w:rsidRDefault="00EB451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南昌大学建筑工程学院以学科建设为龙头，以科研为动力，面向全国经济建设，瞄准高科技发展趋势，积极与产业部门结合，形成了若干个高水平的研究方向，承担了一批国家级、省部级项目，取得了一批具有国际和国内先进水平的研究成果。学院承接了一批典型的效益大的工程项目，完成横向科研课题近百项，为工程实际解决了大量技术难题，获得了巨大的社会和经济效益。 </w:t>
      </w:r>
    </w:p>
    <w:p w:rsidR="003D302F" w:rsidRDefault="00EB451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供热、供燃气、通风及空调工程专业是土木工程的二级学科之一，此专业以能源问题或建筑物与人的关系为背景，主要研究内容包括民用与工业建筑、运载工具及人工气候室中的温湿度、清洁度及空气质量的控制，为实现此环境控制的采暖通风和空调系统，与之相应的冷热源及能源转换设备，以及燃气、蒸汽与冷热水输送系统。</w:t>
      </w:r>
    </w:p>
    <w:p w:rsidR="003D302F" w:rsidRDefault="00EB451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为适应改革开放和经济发展的需要，满足社会对高层次人才的需求，根据国务院学位办有关规定，并经南昌市学位委员会获准，由南昌大学研究生院、建筑工程学院研究决定举办供热、供燃气、通风及空调工程专业同等学力申请硕士学位课程研修班。   </w:t>
      </w:r>
    </w:p>
    <w:p w:rsidR="003D302F" w:rsidRDefault="003D302F">
      <w:pPr>
        <w:spacing w:line="380" w:lineRule="exact"/>
        <w:rPr>
          <w:rFonts w:asciiTheme="minorEastAsia" w:eastAsiaTheme="minorEastAsia" w:hAnsiTheme="minorEastAsia" w:cs="宋体"/>
          <w:szCs w:val="21"/>
        </w:rPr>
      </w:pPr>
    </w:p>
    <w:p w:rsidR="003D302F" w:rsidRDefault="00EB451E">
      <w:p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二、培养目标</w:t>
      </w:r>
    </w:p>
    <w:p w:rsidR="003D302F" w:rsidRDefault="00EB451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1、本专业主要培养掌握供热通风及制冷设备的基本理论知识和专业技能，具有供热通风及制冷设备的工程设计、运行、施工与预算等方面能力的综合素质学员；</w:t>
      </w:r>
    </w:p>
    <w:p w:rsidR="003D302F" w:rsidRDefault="00EB451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2、能在设计研究院、大型现代物业管理公司、建筑工程单位、物业管理部门及相关的科研、生产和教学单位从事供热系统设计、设备管理、工程监理、建筑环境供暖、专业教学、管理工作的高级应用型人才。</w:t>
      </w:r>
    </w:p>
    <w:p w:rsidR="003D302F" w:rsidRDefault="003D302F">
      <w:pPr>
        <w:spacing w:line="380" w:lineRule="exact"/>
        <w:ind w:firstLineChars="200" w:firstLine="422"/>
        <w:rPr>
          <w:rFonts w:asciiTheme="minorEastAsia" w:eastAsiaTheme="minorEastAsia" w:hAnsiTheme="minorEastAsia" w:cs="宋体"/>
          <w:b/>
          <w:bCs/>
          <w:szCs w:val="21"/>
        </w:rPr>
      </w:pPr>
    </w:p>
    <w:p w:rsidR="003D302F" w:rsidRDefault="00EB451E">
      <w:pPr>
        <w:numPr>
          <w:ilvl w:val="0"/>
          <w:numId w:val="1"/>
        </w:num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专业优势</w:t>
      </w:r>
    </w:p>
    <w:p w:rsidR="003D302F" w:rsidRDefault="00EB451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【申硕仅考外语】本专业申请硕士学位仅考外语科目，完全省去专业课程复习时间和精力，使得外语单科复习时间充裕，大大提高申硕通过率；</w:t>
      </w:r>
    </w:p>
    <w:p w:rsidR="003D302F" w:rsidRDefault="00EB451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【学费低】本专业学费2年仅</w:t>
      </w:r>
      <w:r w:rsidR="00090ABD" w:rsidRPr="00090ABD">
        <w:rPr>
          <w:rFonts w:asciiTheme="minorEastAsia" w:eastAsiaTheme="minorEastAsia" w:hAnsiTheme="minorEastAsia" w:cs="宋体"/>
          <w:szCs w:val="21"/>
        </w:rPr>
        <w:t>26000</w:t>
      </w:r>
      <w:r>
        <w:rPr>
          <w:rFonts w:asciiTheme="minorEastAsia" w:eastAsiaTheme="minorEastAsia" w:hAnsiTheme="minorEastAsia" w:cs="宋体" w:hint="eastAsia"/>
          <w:szCs w:val="21"/>
        </w:rPr>
        <w:t>元，远低于其他重点院校同等专业学费；</w:t>
      </w:r>
    </w:p>
    <w:p w:rsidR="003D302F" w:rsidRDefault="00EB451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【学制短】同等学力在职研究生学制仅1年，大大节省了在职读研的学员时间成本，提高学习效率，最短时间内获得学位证书；</w:t>
      </w:r>
    </w:p>
    <w:p w:rsidR="003D302F" w:rsidRDefault="00EB451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【就业前景广】专业探索了包括当今社会人们关注的健康、能源和环境等热点问题以及营造可持续性发展社会的诸多课题，从而为此专业的毕业生提供了更好的就业机会，就业前景乐观；</w:t>
      </w:r>
    </w:p>
    <w:p w:rsidR="003D302F" w:rsidRDefault="00EB451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lastRenderedPageBreak/>
        <w:t>【师资力量雄厚】身居要职的工程师亲自担任研究生校外导师，开设讲座课程言传身教，分析实势热点、传授实务经验，分享实战技巧，更有可能获得大师级工程师的实务指导；</w:t>
      </w:r>
    </w:p>
    <w:p w:rsidR="003D302F" w:rsidRDefault="00EB451E">
      <w:pPr>
        <w:spacing w:line="360" w:lineRule="exact"/>
        <w:ind w:firstLineChars="200" w:firstLine="420"/>
        <w:rPr>
          <w:rFonts w:asciiTheme="minorEastAsia" w:eastAsiaTheme="minorEastAsia" w:hAnsiTheme="minorEastAsia" w:cs="宋体"/>
          <w:szCs w:val="21"/>
        </w:rPr>
      </w:pPr>
      <w:r>
        <w:rPr>
          <w:rFonts w:asciiTheme="minorEastAsia" w:eastAsiaTheme="minorEastAsia" w:hAnsiTheme="minorEastAsia" w:cs="宋体" w:hint="eastAsia"/>
          <w:szCs w:val="21"/>
        </w:rPr>
        <w:t>【校外活动丰富】注重跨届、跨校、跨行业、跨专业交流，定期开展公益讲座、专题沙龙、高峰论坛、项目路演、标杆游学等拓展活动。</w:t>
      </w:r>
    </w:p>
    <w:p w:rsidR="003D302F" w:rsidRDefault="003D302F">
      <w:pPr>
        <w:spacing w:line="360" w:lineRule="exact"/>
        <w:rPr>
          <w:rFonts w:asciiTheme="minorEastAsia" w:eastAsiaTheme="minorEastAsia" w:hAnsiTheme="minorEastAsia" w:cs="宋体"/>
          <w:b/>
          <w:bCs/>
          <w:szCs w:val="21"/>
        </w:rPr>
      </w:pPr>
    </w:p>
    <w:p w:rsidR="003D302F" w:rsidRDefault="00EB451E">
      <w:pPr>
        <w:numPr>
          <w:ilvl w:val="0"/>
          <w:numId w:val="1"/>
        </w:numPr>
        <w:spacing w:line="38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课程设置</w:t>
      </w:r>
    </w:p>
    <w:p w:rsidR="003D302F" w:rsidRDefault="003D302F">
      <w:pPr>
        <w:jc w:val="left"/>
        <w:rPr>
          <w:rFonts w:asciiTheme="minorEastAsia" w:eastAsiaTheme="minorEastAsia" w:hAnsiTheme="minorEastAsia" w:cs="宋体"/>
          <w:b/>
          <w:bCs/>
          <w:szCs w:val="21"/>
        </w:rPr>
      </w:pPr>
    </w:p>
    <w:tbl>
      <w:tblPr>
        <w:tblW w:w="850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440"/>
        <w:gridCol w:w="7065"/>
      </w:tblGrid>
      <w:tr w:rsidR="003D302F" w:rsidRPr="00391B24">
        <w:trPr>
          <w:trHeight w:val="567"/>
        </w:trPr>
        <w:tc>
          <w:tcPr>
            <w:tcW w:w="14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3D302F" w:rsidRPr="00391B24" w:rsidRDefault="00EB451E" w:rsidP="00391B24">
            <w:r w:rsidRPr="00391B24">
              <w:rPr>
                <w:rFonts w:hint="eastAsia"/>
              </w:rPr>
              <w:t>课程设置</w:t>
            </w:r>
          </w:p>
        </w:tc>
        <w:tc>
          <w:tcPr>
            <w:tcW w:w="7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3D302F" w:rsidRPr="00391B24" w:rsidRDefault="00EB451E" w:rsidP="00391B24">
            <w:r w:rsidRPr="00391B24">
              <w:rPr>
                <w:rFonts w:hint="eastAsia"/>
              </w:rPr>
              <w:t>课程名称</w:t>
            </w:r>
          </w:p>
        </w:tc>
      </w:tr>
      <w:tr w:rsidR="003D302F" w:rsidRPr="00391B24">
        <w:trPr>
          <w:trHeight w:val="567"/>
        </w:trPr>
        <w:tc>
          <w:tcPr>
            <w:tcW w:w="14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3D302F" w:rsidRPr="00391B24" w:rsidRDefault="00EB451E" w:rsidP="00391B24">
            <w:r w:rsidRPr="00391B24">
              <w:rPr>
                <w:rFonts w:hint="eastAsia"/>
              </w:rPr>
              <w:t>专业课</w:t>
            </w:r>
          </w:p>
        </w:tc>
        <w:tc>
          <w:tcPr>
            <w:tcW w:w="7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3D302F" w:rsidRPr="00391B24" w:rsidRDefault="00EB451E" w:rsidP="00391B24">
            <w:r w:rsidRPr="00391B24">
              <w:rPr>
                <w:rFonts w:hint="eastAsia"/>
              </w:rPr>
              <w:t>冷热源新技术</w:t>
            </w:r>
            <w:r w:rsidRPr="00391B24">
              <w:rPr>
                <w:rFonts w:hint="eastAsia"/>
              </w:rPr>
              <w:t xml:space="preserve">              </w:t>
            </w:r>
            <w:r w:rsidRPr="00391B24">
              <w:t xml:space="preserve"> </w:t>
            </w:r>
            <w:r w:rsidRPr="00391B24">
              <w:rPr>
                <w:rFonts w:hint="eastAsia"/>
              </w:rPr>
              <w:t xml:space="preserve">  </w:t>
            </w:r>
            <w:r w:rsidRPr="00391B24">
              <w:rPr>
                <w:rFonts w:hint="eastAsia"/>
              </w:rPr>
              <w:t>建筑电气控制技术</w:t>
            </w:r>
          </w:p>
          <w:p w:rsidR="003D302F" w:rsidRPr="00391B24" w:rsidRDefault="00EB451E" w:rsidP="00391B24">
            <w:r w:rsidRPr="00391B24">
              <w:t>数据采集系统与接口技术</w:t>
            </w:r>
            <w:r w:rsidRPr="00391B24">
              <w:rPr>
                <w:rFonts w:hint="eastAsia"/>
              </w:rPr>
              <w:t xml:space="preserve"> </w:t>
            </w:r>
            <w:r w:rsidRPr="00391B24">
              <w:t xml:space="preserve">     </w:t>
            </w:r>
            <w:r w:rsidRPr="00391B24">
              <w:rPr>
                <w:rFonts w:hint="eastAsia"/>
              </w:rPr>
              <w:t xml:space="preserve"> </w:t>
            </w:r>
            <w:r w:rsidRPr="00391B24">
              <w:rPr>
                <w:rFonts w:hint="eastAsia"/>
              </w:rPr>
              <w:t>供热技术及太阳能利用</w:t>
            </w:r>
          </w:p>
        </w:tc>
      </w:tr>
      <w:tr w:rsidR="003D302F" w:rsidRPr="00391B24">
        <w:trPr>
          <w:trHeight w:val="567"/>
        </w:trPr>
        <w:tc>
          <w:tcPr>
            <w:tcW w:w="14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3D302F" w:rsidRPr="00391B24" w:rsidRDefault="00EB451E" w:rsidP="00391B24">
            <w:r w:rsidRPr="00391B24">
              <w:rPr>
                <w:rFonts w:hint="eastAsia"/>
              </w:rPr>
              <w:t>选修课</w:t>
            </w:r>
          </w:p>
        </w:tc>
        <w:tc>
          <w:tcPr>
            <w:tcW w:w="7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3D302F" w:rsidRPr="00391B24" w:rsidRDefault="00EB451E" w:rsidP="00391B24">
            <w:r w:rsidRPr="00391B24">
              <w:rPr>
                <w:rFonts w:hint="eastAsia"/>
              </w:rPr>
              <w:t>高等传热学</w:t>
            </w:r>
            <w:r w:rsidRPr="00391B24">
              <w:rPr>
                <w:rFonts w:hint="eastAsia"/>
              </w:rPr>
              <w:t xml:space="preserve"> </w:t>
            </w:r>
            <w:r w:rsidRPr="00391B24">
              <w:t xml:space="preserve">                  </w:t>
            </w:r>
            <w:r w:rsidRPr="00391B24">
              <w:t>现代空调技术</w:t>
            </w:r>
          </w:p>
          <w:p w:rsidR="003D302F" w:rsidRPr="00391B24" w:rsidRDefault="00EB451E" w:rsidP="00391B24">
            <w:r w:rsidRPr="00391B24">
              <w:t>建筑热物理学</w:t>
            </w:r>
            <w:r w:rsidRPr="00391B24">
              <w:rPr>
                <w:rFonts w:hint="eastAsia"/>
              </w:rPr>
              <w:t xml:space="preserve"> </w:t>
            </w:r>
            <w:r w:rsidRPr="00391B24">
              <w:t xml:space="preserve">                </w:t>
            </w:r>
            <w:proofErr w:type="gramStart"/>
            <w:r w:rsidRPr="00391B24">
              <w:rPr>
                <w:rFonts w:hint="eastAsia"/>
              </w:rPr>
              <w:t>高等热质交换</w:t>
            </w:r>
            <w:proofErr w:type="gramEnd"/>
            <w:r w:rsidRPr="00391B24">
              <w:rPr>
                <w:rFonts w:hint="eastAsia"/>
              </w:rPr>
              <w:t>技术原理</w:t>
            </w:r>
          </w:p>
          <w:p w:rsidR="003D302F" w:rsidRPr="00391B24" w:rsidRDefault="00EB451E" w:rsidP="00391B24">
            <w:r w:rsidRPr="00391B24">
              <w:rPr>
                <w:rFonts w:hint="eastAsia"/>
              </w:rPr>
              <w:t>测试技术与数据处理</w:t>
            </w:r>
            <w:r w:rsidRPr="00391B24">
              <w:rPr>
                <w:rFonts w:hint="eastAsia"/>
              </w:rPr>
              <w:t xml:space="preserve">        </w:t>
            </w:r>
            <w:r w:rsidRPr="00391B24">
              <w:t xml:space="preserve"> </w:t>
            </w:r>
            <w:r w:rsidRPr="00391B24">
              <w:rPr>
                <w:rFonts w:hint="eastAsia"/>
              </w:rPr>
              <w:t xml:space="preserve">  </w:t>
            </w:r>
            <w:r w:rsidRPr="00391B24">
              <w:t>空气净化原理及应用</w:t>
            </w:r>
            <w:r w:rsidRPr="00391B24">
              <w:rPr>
                <w:rFonts w:hint="eastAsia"/>
              </w:rPr>
              <w:t xml:space="preserve"> </w:t>
            </w:r>
          </w:p>
          <w:p w:rsidR="003D302F" w:rsidRPr="00391B24" w:rsidRDefault="00EB451E" w:rsidP="00391B24">
            <w:r w:rsidRPr="00391B24">
              <w:rPr>
                <w:rFonts w:hint="eastAsia"/>
              </w:rPr>
              <w:t>冷热源新技术</w:t>
            </w:r>
            <w:r w:rsidRPr="00391B24">
              <w:rPr>
                <w:rFonts w:hint="eastAsia"/>
              </w:rPr>
              <w:t xml:space="preserve">              </w:t>
            </w:r>
            <w:r w:rsidRPr="00391B24">
              <w:t xml:space="preserve"> </w:t>
            </w:r>
            <w:r w:rsidRPr="00391B24">
              <w:rPr>
                <w:rFonts w:hint="eastAsia"/>
              </w:rPr>
              <w:t xml:space="preserve">  </w:t>
            </w:r>
            <w:r w:rsidRPr="00391B24">
              <w:rPr>
                <w:rFonts w:hint="eastAsia"/>
              </w:rPr>
              <w:t>建筑电气控制技术</w:t>
            </w:r>
          </w:p>
          <w:p w:rsidR="003D302F" w:rsidRPr="00391B24" w:rsidRDefault="00EB451E" w:rsidP="00391B24">
            <w:r w:rsidRPr="00391B24">
              <w:t>数据采集系统与接口技术</w:t>
            </w:r>
            <w:r w:rsidRPr="00391B24">
              <w:rPr>
                <w:rFonts w:hint="eastAsia"/>
              </w:rPr>
              <w:t xml:space="preserve"> </w:t>
            </w:r>
            <w:r w:rsidRPr="00391B24">
              <w:t xml:space="preserve">     </w:t>
            </w:r>
            <w:r w:rsidRPr="00391B24">
              <w:rPr>
                <w:rFonts w:hint="eastAsia"/>
              </w:rPr>
              <w:t xml:space="preserve"> </w:t>
            </w:r>
            <w:r w:rsidRPr="00391B24">
              <w:rPr>
                <w:rFonts w:hint="eastAsia"/>
              </w:rPr>
              <w:t>供热技术及太阳能利用</w:t>
            </w:r>
          </w:p>
        </w:tc>
      </w:tr>
      <w:tr w:rsidR="003D302F" w:rsidRPr="00391B24">
        <w:trPr>
          <w:trHeight w:val="567"/>
        </w:trPr>
        <w:tc>
          <w:tcPr>
            <w:tcW w:w="144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3D302F" w:rsidRPr="00391B24" w:rsidRDefault="00EB451E" w:rsidP="00391B24">
            <w:r w:rsidRPr="00391B24">
              <w:rPr>
                <w:rFonts w:hint="eastAsia"/>
              </w:rPr>
              <w:t>申硕科目</w:t>
            </w:r>
          </w:p>
        </w:tc>
        <w:tc>
          <w:tcPr>
            <w:tcW w:w="706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tcPr>
          <w:p w:rsidR="003D302F" w:rsidRPr="00391B24" w:rsidRDefault="00EB451E" w:rsidP="00391B24">
            <w:r w:rsidRPr="00391B24">
              <w:rPr>
                <w:rFonts w:hint="eastAsia"/>
              </w:rPr>
              <w:t>本专业申请硕士学位仅考：</w:t>
            </w:r>
            <w:r w:rsidRPr="00391B24">
              <w:rPr>
                <w:rFonts w:hint="eastAsia"/>
              </w:rPr>
              <w:t xml:space="preserve">  </w:t>
            </w:r>
            <w:r w:rsidRPr="00391B24">
              <w:t xml:space="preserve">         </w:t>
            </w:r>
          </w:p>
          <w:p w:rsidR="003D302F" w:rsidRPr="00391B24" w:rsidRDefault="00EB451E" w:rsidP="00391B24">
            <w:r w:rsidRPr="00391B24">
              <w:rPr>
                <w:rFonts w:hint="eastAsia"/>
              </w:rPr>
              <w:t>外国语言（英语</w:t>
            </w:r>
            <w:r w:rsidRPr="00391B24">
              <w:rPr>
                <w:rFonts w:hint="eastAsia"/>
              </w:rPr>
              <w:t>/</w:t>
            </w:r>
            <w:r w:rsidRPr="00391B24">
              <w:rPr>
                <w:rFonts w:hint="eastAsia"/>
              </w:rPr>
              <w:t>法语</w:t>
            </w:r>
            <w:r w:rsidRPr="00391B24">
              <w:rPr>
                <w:rFonts w:hint="eastAsia"/>
              </w:rPr>
              <w:t>/</w:t>
            </w:r>
            <w:r w:rsidRPr="00391B24">
              <w:rPr>
                <w:rFonts w:hint="eastAsia"/>
              </w:rPr>
              <w:t>日语</w:t>
            </w:r>
            <w:r w:rsidRPr="00391B24">
              <w:rPr>
                <w:rFonts w:hint="eastAsia"/>
              </w:rPr>
              <w:t>/</w:t>
            </w:r>
            <w:r w:rsidRPr="00391B24">
              <w:rPr>
                <w:rFonts w:hint="eastAsia"/>
              </w:rPr>
              <w:t>德语</w:t>
            </w:r>
            <w:r w:rsidRPr="00391B24">
              <w:rPr>
                <w:rFonts w:hint="eastAsia"/>
              </w:rPr>
              <w:t>/</w:t>
            </w:r>
            <w:r w:rsidRPr="00391B24">
              <w:rPr>
                <w:rFonts w:hint="eastAsia"/>
              </w:rPr>
              <w:t>俄语</w:t>
            </w:r>
            <w:r w:rsidRPr="00391B24">
              <w:rPr>
                <w:rFonts w:hint="eastAsia"/>
              </w:rPr>
              <w:t xml:space="preserve"> </w:t>
            </w:r>
            <w:r w:rsidRPr="00391B24">
              <w:rPr>
                <w:rFonts w:hint="eastAsia"/>
              </w:rPr>
              <w:t>任选一种）</w:t>
            </w:r>
          </w:p>
        </w:tc>
      </w:tr>
    </w:tbl>
    <w:p w:rsidR="003D302F" w:rsidRDefault="003D302F">
      <w:pPr>
        <w:jc w:val="left"/>
        <w:rPr>
          <w:rFonts w:asciiTheme="minorEastAsia" w:eastAsiaTheme="minorEastAsia" w:hAnsiTheme="minorEastAsia" w:cs="宋体"/>
          <w:b/>
          <w:bCs/>
          <w:szCs w:val="21"/>
        </w:rPr>
      </w:pPr>
    </w:p>
    <w:p w:rsidR="003D302F" w:rsidRDefault="003D302F">
      <w:pPr>
        <w:rPr>
          <w:rFonts w:asciiTheme="minorEastAsia" w:eastAsiaTheme="minorEastAsia" w:hAnsiTheme="minorEastAsia"/>
          <w:szCs w:val="21"/>
        </w:rPr>
      </w:pPr>
    </w:p>
    <w:p w:rsidR="003D302F" w:rsidRDefault="00EB451E">
      <w:pPr>
        <w:pStyle w:val="a3"/>
        <w:ind w:firstLineChars="0" w:firstLine="0"/>
        <w:rPr>
          <w:rFonts w:asciiTheme="minorEastAsia" w:eastAsiaTheme="minorEastAsia" w:hAnsiTheme="minorEastAsia"/>
          <w:sz w:val="21"/>
          <w:szCs w:val="21"/>
        </w:rPr>
      </w:pPr>
      <w:r>
        <w:rPr>
          <w:rFonts w:asciiTheme="minorEastAsia" w:eastAsiaTheme="minorEastAsia" w:hAnsiTheme="minorEastAsia" w:hint="eastAsia"/>
          <w:b/>
          <w:sz w:val="21"/>
          <w:szCs w:val="21"/>
        </w:rPr>
        <w:t>五、报名条件</w:t>
      </w:r>
    </w:p>
    <w:p w:rsidR="003D302F" w:rsidRDefault="00EB451E">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1、坚持四项基本原则，表现良好的业务骨干，身体健康，能坚持在职学习；</w:t>
      </w:r>
    </w:p>
    <w:p w:rsidR="003D302F" w:rsidRDefault="00EB451E">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2、本科有学士学位者，可参加课程班学习，学士学位满三年及以上可申请参加同等学力申请硕士学位考试获取学位证书。</w:t>
      </w:r>
    </w:p>
    <w:p w:rsidR="003D302F" w:rsidRDefault="003D302F">
      <w:pPr>
        <w:spacing w:line="390" w:lineRule="exact"/>
        <w:rPr>
          <w:rFonts w:asciiTheme="minorEastAsia" w:eastAsiaTheme="minorEastAsia" w:hAnsiTheme="minorEastAsia" w:cs="宋体"/>
          <w:b/>
          <w:bCs/>
          <w:szCs w:val="21"/>
        </w:rPr>
      </w:pPr>
    </w:p>
    <w:p w:rsidR="003D302F" w:rsidRDefault="00EB451E">
      <w:pPr>
        <w:spacing w:line="390" w:lineRule="exact"/>
        <w:rPr>
          <w:rFonts w:asciiTheme="minorEastAsia" w:eastAsiaTheme="minorEastAsia" w:hAnsiTheme="minorEastAsia" w:cs="宋体"/>
          <w:b/>
          <w:bCs/>
          <w:szCs w:val="21"/>
        </w:rPr>
      </w:pPr>
      <w:r>
        <w:rPr>
          <w:rFonts w:asciiTheme="minorEastAsia" w:eastAsiaTheme="minorEastAsia" w:hAnsiTheme="minorEastAsia" w:cs="宋体" w:hint="eastAsia"/>
          <w:b/>
          <w:bCs/>
          <w:szCs w:val="21"/>
        </w:rPr>
        <w:t>六、报名时间及考试科目</w:t>
      </w:r>
    </w:p>
    <w:p w:rsidR="003D302F" w:rsidRDefault="00EB451E">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    1、课程班报名时间：正在报名中</w:t>
      </w:r>
    </w:p>
    <w:p w:rsidR="003D302F" w:rsidRDefault="00EB451E">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cs="宋体" w:hint="eastAsia"/>
          <w:szCs w:val="21"/>
        </w:rPr>
        <w:t>2、申硕考试报名：</w:t>
      </w:r>
      <w:r>
        <w:rPr>
          <w:rFonts w:asciiTheme="minorEastAsia" w:eastAsiaTheme="minorEastAsia" w:hAnsiTheme="minorEastAsia" w:hint="eastAsia"/>
          <w:szCs w:val="21"/>
        </w:rPr>
        <w:t>全国外语水平考试及综合考试报名时间：每年2月初</w:t>
      </w:r>
    </w:p>
    <w:p w:rsidR="003D302F" w:rsidRDefault="00EB451E">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3、现场确认时间：每年2-3月份</w:t>
      </w:r>
    </w:p>
    <w:p w:rsidR="003D302F" w:rsidRDefault="00EB451E">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4、考试时间：每年5月份</w:t>
      </w:r>
    </w:p>
    <w:p w:rsidR="003D302F" w:rsidRDefault="00EB451E">
      <w:pPr>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5、申硕考试科目：本专业只需参加全国外语水平考试即可申请硕士学位</w:t>
      </w:r>
    </w:p>
    <w:p w:rsidR="003D302F" w:rsidRDefault="003D302F">
      <w:pPr>
        <w:spacing w:line="390" w:lineRule="exact"/>
        <w:rPr>
          <w:rFonts w:asciiTheme="minorEastAsia" w:eastAsiaTheme="minorEastAsia" w:hAnsiTheme="minorEastAsia"/>
          <w:szCs w:val="21"/>
        </w:rPr>
      </w:pPr>
    </w:p>
    <w:p w:rsidR="003D302F" w:rsidRDefault="00EB451E">
      <w:pPr>
        <w:spacing w:line="480" w:lineRule="exact"/>
        <w:rPr>
          <w:rStyle w:val="a9"/>
          <w:rFonts w:asciiTheme="minorEastAsia" w:eastAsiaTheme="minorEastAsia" w:hAnsiTheme="minorEastAsia"/>
          <w:szCs w:val="21"/>
        </w:rPr>
      </w:pPr>
      <w:r>
        <w:rPr>
          <w:rStyle w:val="a9"/>
          <w:rFonts w:asciiTheme="minorEastAsia" w:eastAsiaTheme="minorEastAsia" w:hAnsiTheme="minorEastAsia" w:hint="eastAsia"/>
          <w:szCs w:val="21"/>
        </w:rPr>
        <w:t>七、课报名材料</w:t>
      </w:r>
    </w:p>
    <w:p w:rsidR="003D302F" w:rsidRDefault="00EB451E">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　　1、本人身份证及复印件两份（原件验后归还）；</w:t>
      </w:r>
      <w:r>
        <w:rPr>
          <w:rFonts w:asciiTheme="minorEastAsia" w:eastAsiaTheme="minorEastAsia" w:hAnsiTheme="minorEastAsia" w:hint="eastAsia"/>
          <w:szCs w:val="21"/>
        </w:rPr>
        <w:br/>
        <w:t xml:space="preserve">　　2、本科毕业证书及复印件和学士学位证书原件及复印件各两份（原件验后归还）；</w:t>
      </w:r>
      <w:r>
        <w:rPr>
          <w:rFonts w:asciiTheme="minorEastAsia" w:eastAsiaTheme="minorEastAsia" w:hAnsiTheme="minorEastAsia" w:hint="eastAsia"/>
          <w:szCs w:val="21"/>
        </w:rPr>
        <w:br/>
        <w:t xml:space="preserve">　　3、正面1寸和2寸近照各3张（不限底）。</w:t>
      </w:r>
    </w:p>
    <w:p w:rsidR="003D302F" w:rsidRDefault="003D302F">
      <w:pPr>
        <w:pStyle w:val="a3"/>
        <w:ind w:firstLineChars="0" w:firstLine="0"/>
        <w:rPr>
          <w:rFonts w:asciiTheme="minorEastAsia" w:eastAsiaTheme="minorEastAsia" w:hAnsiTheme="minorEastAsia"/>
          <w:b/>
          <w:bCs/>
          <w:sz w:val="21"/>
          <w:szCs w:val="21"/>
        </w:rPr>
      </w:pPr>
    </w:p>
    <w:p w:rsidR="003D302F" w:rsidRDefault="00EB451E">
      <w:pPr>
        <w:pStyle w:val="a3"/>
        <w:ind w:firstLineChars="0" w:firstLine="0"/>
        <w:rPr>
          <w:rFonts w:asciiTheme="minorEastAsia" w:eastAsiaTheme="minorEastAsia" w:hAnsiTheme="minorEastAsia"/>
          <w:sz w:val="21"/>
          <w:szCs w:val="21"/>
        </w:rPr>
      </w:pPr>
      <w:r>
        <w:rPr>
          <w:rFonts w:asciiTheme="minorEastAsia" w:eastAsiaTheme="minorEastAsia" w:hAnsiTheme="minorEastAsia" w:hint="eastAsia"/>
          <w:b/>
          <w:bCs/>
          <w:sz w:val="21"/>
          <w:szCs w:val="21"/>
        </w:rPr>
        <w:t>八、</w:t>
      </w:r>
      <w:r>
        <w:rPr>
          <w:rFonts w:asciiTheme="minorEastAsia" w:eastAsiaTheme="minorEastAsia" w:hAnsiTheme="minorEastAsia" w:hint="eastAsia"/>
          <w:b/>
          <w:sz w:val="21"/>
          <w:szCs w:val="21"/>
        </w:rPr>
        <w:t>学制、学费</w:t>
      </w:r>
    </w:p>
    <w:p w:rsidR="003D302F" w:rsidRDefault="00EB451E">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学制：约1年</w:t>
      </w:r>
    </w:p>
    <w:p w:rsidR="003D302F" w:rsidRDefault="00EB451E">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学习阶段分为两期：课程阶段和论文阶段</w:t>
      </w:r>
    </w:p>
    <w:p w:rsidR="003D302F" w:rsidRDefault="00EB451E">
      <w:pPr>
        <w:spacing w:line="360" w:lineRule="exact"/>
        <w:ind w:firstLineChars="200" w:firstLine="420"/>
        <w:rPr>
          <w:rFonts w:asciiTheme="minorEastAsia" w:eastAsiaTheme="minorEastAsia" w:hAnsiTheme="minorEastAsia"/>
          <w:b/>
          <w:szCs w:val="21"/>
        </w:rPr>
      </w:pPr>
      <w:r>
        <w:rPr>
          <w:rFonts w:asciiTheme="minorEastAsia" w:eastAsiaTheme="minorEastAsia" w:hAnsiTheme="minorEastAsia" w:hint="eastAsia"/>
          <w:szCs w:val="21"/>
        </w:rPr>
        <w:t>学费：</w:t>
      </w:r>
      <w:r w:rsidR="00090ABD" w:rsidRPr="00090ABD">
        <w:rPr>
          <w:rFonts w:asciiTheme="minorEastAsia" w:eastAsiaTheme="minorEastAsia" w:hAnsiTheme="minorEastAsia"/>
          <w:szCs w:val="21"/>
        </w:rPr>
        <w:t>26000</w:t>
      </w:r>
      <w:r w:rsidR="00090ABD" w:rsidRPr="00090ABD">
        <w:rPr>
          <w:rFonts w:asciiTheme="minorEastAsia" w:eastAsiaTheme="minorEastAsia" w:hAnsiTheme="minorEastAsia"/>
          <w:szCs w:val="21"/>
        </w:rPr>
        <w:t xml:space="preserve"> </w:t>
      </w:r>
      <w:bookmarkStart w:id="0" w:name="_GoBack"/>
      <w:bookmarkEnd w:id="0"/>
      <w:r>
        <w:rPr>
          <w:rFonts w:asciiTheme="minorEastAsia" w:eastAsiaTheme="minorEastAsia" w:hAnsiTheme="minorEastAsia"/>
          <w:szCs w:val="21"/>
        </w:rPr>
        <w:t>(不含教材费)</w:t>
      </w:r>
    </w:p>
    <w:p w:rsidR="003D302F" w:rsidRDefault="003D302F">
      <w:pPr>
        <w:pStyle w:val="a3"/>
        <w:ind w:leftChars="49" w:left="516" w:hangingChars="196" w:hanging="413"/>
        <w:rPr>
          <w:rFonts w:asciiTheme="minorEastAsia" w:eastAsiaTheme="minorEastAsia" w:hAnsiTheme="minorEastAsia"/>
          <w:b/>
          <w:sz w:val="21"/>
          <w:szCs w:val="21"/>
        </w:rPr>
      </w:pPr>
    </w:p>
    <w:p w:rsidR="003D302F" w:rsidRDefault="00EB451E">
      <w:pPr>
        <w:pStyle w:val="a3"/>
        <w:ind w:firstLineChars="0" w:firstLine="0"/>
        <w:rPr>
          <w:rFonts w:asciiTheme="minorEastAsia" w:eastAsiaTheme="minorEastAsia" w:hAnsiTheme="minorEastAsia"/>
          <w:b/>
          <w:bCs/>
          <w:sz w:val="21"/>
          <w:szCs w:val="21"/>
        </w:rPr>
      </w:pPr>
      <w:r>
        <w:rPr>
          <w:rFonts w:asciiTheme="minorEastAsia" w:eastAsiaTheme="minorEastAsia" w:hAnsiTheme="minorEastAsia" w:hint="eastAsia"/>
          <w:b/>
          <w:sz w:val="21"/>
          <w:szCs w:val="21"/>
        </w:rPr>
        <w:t>九、培养方式</w:t>
      </w:r>
    </w:p>
    <w:p w:rsidR="003D302F" w:rsidRDefault="00EB451E">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1、课程学习采取本地周末授课方式进行，将选派富有教学经验的教师授课。</w:t>
      </w:r>
    </w:p>
    <w:p w:rsidR="003D302F" w:rsidRDefault="00EB451E">
      <w:pPr>
        <w:pStyle w:val="a3"/>
        <w:spacing w:line="360" w:lineRule="exact"/>
        <w:ind w:firstLine="420"/>
        <w:rPr>
          <w:rFonts w:asciiTheme="minorEastAsia" w:eastAsiaTheme="minorEastAsia" w:hAnsiTheme="minorEastAsia"/>
          <w:sz w:val="21"/>
          <w:szCs w:val="21"/>
        </w:rPr>
      </w:pPr>
      <w:r>
        <w:rPr>
          <w:rFonts w:asciiTheme="minorEastAsia" w:eastAsiaTheme="minorEastAsia" w:hAnsiTheme="minorEastAsia" w:hint="eastAsia"/>
          <w:sz w:val="21"/>
          <w:szCs w:val="21"/>
        </w:rPr>
        <w:t>2、通过外语水平考试（可在课程学习阶段获得）、并已完成课程学习的学员可进入论文阶段学习。论文指导教师由富有科研和指导研究生经验的教授担任，按照学员、教师双向选择的原则确定。论文题目和指导方式由指导教师和学员自行商定。</w:t>
      </w:r>
    </w:p>
    <w:p w:rsidR="003D302F" w:rsidRDefault="003D302F">
      <w:pPr>
        <w:pStyle w:val="a3"/>
        <w:ind w:firstLineChars="0" w:firstLine="0"/>
        <w:rPr>
          <w:rFonts w:asciiTheme="minorEastAsia" w:eastAsiaTheme="minorEastAsia" w:hAnsiTheme="minorEastAsia"/>
          <w:b/>
          <w:sz w:val="21"/>
          <w:szCs w:val="21"/>
        </w:rPr>
      </w:pPr>
    </w:p>
    <w:p w:rsidR="003D302F" w:rsidRDefault="00EB451E">
      <w:pPr>
        <w:pStyle w:val="a3"/>
        <w:numPr>
          <w:ilvl w:val="0"/>
          <w:numId w:val="2"/>
        </w:numPr>
        <w:ind w:firstLineChars="0" w:firstLine="0"/>
        <w:rPr>
          <w:rFonts w:asciiTheme="minorEastAsia" w:eastAsiaTheme="minorEastAsia" w:hAnsiTheme="minorEastAsia"/>
          <w:b/>
          <w:sz w:val="21"/>
          <w:szCs w:val="21"/>
        </w:rPr>
      </w:pPr>
      <w:r>
        <w:rPr>
          <w:rFonts w:asciiTheme="minorEastAsia" w:eastAsiaTheme="minorEastAsia" w:hAnsiTheme="minorEastAsia" w:hint="eastAsia"/>
          <w:b/>
          <w:sz w:val="21"/>
          <w:szCs w:val="21"/>
        </w:rPr>
        <w:t>获取证书</w:t>
      </w:r>
    </w:p>
    <w:p w:rsidR="003D302F" w:rsidRDefault="00EB451E">
      <w:pPr>
        <w:spacing w:line="36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学员通过同等学力人员申请硕士学位外国语水平全国统一考试，进行硕士学位论文答辩。通过同等学力水平认定，经我校学位委员会批准，授予硕士学位并颁发学位证书。</w:t>
      </w:r>
    </w:p>
    <w:p w:rsidR="003D302F" w:rsidRDefault="00EB451E">
      <w:pPr>
        <w:spacing w:line="360" w:lineRule="exact"/>
        <w:ind w:firstLine="420"/>
        <w:rPr>
          <w:rFonts w:asciiTheme="minorEastAsia" w:eastAsiaTheme="minorEastAsia" w:hAnsiTheme="minorEastAsia" w:cs="宋体"/>
          <w:szCs w:val="21"/>
        </w:rPr>
      </w:pPr>
      <w:r>
        <w:rPr>
          <w:rFonts w:asciiTheme="minorEastAsia" w:eastAsiaTheme="minorEastAsia" w:hAnsiTheme="minorEastAsia" w:cs="宋体" w:hint="eastAsia"/>
          <w:szCs w:val="21"/>
        </w:rPr>
        <w:t>注：申请人</w:t>
      </w:r>
      <w:proofErr w:type="gramStart"/>
      <w:r>
        <w:rPr>
          <w:rFonts w:asciiTheme="minorEastAsia" w:eastAsiaTheme="minorEastAsia" w:hAnsiTheme="minorEastAsia" w:cs="宋体" w:hint="eastAsia"/>
          <w:szCs w:val="21"/>
        </w:rPr>
        <w:t>自资格</w:t>
      </w:r>
      <w:proofErr w:type="gramEnd"/>
      <w:r>
        <w:rPr>
          <w:rFonts w:asciiTheme="minorEastAsia" w:eastAsiaTheme="minorEastAsia" w:hAnsiTheme="minorEastAsia" w:cs="宋体" w:hint="eastAsia"/>
          <w:szCs w:val="21"/>
        </w:rPr>
        <w:t>审查合格之日起，必须在七年之内修完所申请专业硕士研究生培养方案规定的课程，按要求参加考试，取得合格成绩，修满规定的学分；在省级学术刊物发表一篇与所学专业相关的学术论文（第一作者或独立完成）。</w:t>
      </w:r>
    </w:p>
    <w:p w:rsidR="00F86122" w:rsidRDefault="00F86122" w:rsidP="00F86122">
      <w:pPr>
        <w:spacing w:line="360" w:lineRule="exact"/>
        <w:ind w:firstLineChars="200" w:firstLine="420"/>
        <w:rPr>
          <w:rFonts w:asciiTheme="minorEastAsia" w:eastAsiaTheme="minorEastAsia" w:hAnsiTheme="minorEastAsia"/>
          <w:color w:val="000000" w:themeColor="text1"/>
          <w:szCs w:val="21"/>
        </w:rPr>
      </w:pPr>
    </w:p>
    <w:p w:rsidR="00391B24" w:rsidRDefault="00391B24" w:rsidP="00F86122">
      <w:pPr>
        <w:spacing w:line="360" w:lineRule="exact"/>
        <w:ind w:firstLineChars="200" w:firstLine="420"/>
        <w:rPr>
          <w:rFonts w:asciiTheme="minorEastAsia" w:eastAsiaTheme="minorEastAsia" w:hAnsiTheme="minorEastAsia"/>
          <w:color w:val="000000" w:themeColor="text1"/>
          <w:szCs w:val="21"/>
        </w:rPr>
      </w:pPr>
    </w:p>
    <w:p w:rsidR="00391B24" w:rsidRDefault="00391B24" w:rsidP="00F86122">
      <w:pPr>
        <w:spacing w:line="360" w:lineRule="exact"/>
        <w:ind w:firstLineChars="200" w:firstLine="420"/>
        <w:rPr>
          <w:rFonts w:asciiTheme="minorEastAsia" w:eastAsiaTheme="minorEastAsia" w:hAnsiTheme="minorEastAsia"/>
          <w:color w:val="000000" w:themeColor="text1"/>
          <w:szCs w:val="21"/>
        </w:rPr>
      </w:pPr>
    </w:p>
    <w:p w:rsidR="00391B24" w:rsidRDefault="00391B24" w:rsidP="00F86122">
      <w:pPr>
        <w:spacing w:line="360" w:lineRule="exact"/>
        <w:ind w:firstLineChars="200" w:firstLine="420"/>
        <w:rPr>
          <w:rFonts w:asciiTheme="minorEastAsia" w:eastAsiaTheme="minorEastAsia" w:hAnsiTheme="minorEastAsia"/>
          <w:color w:val="000000" w:themeColor="text1"/>
          <w:szCs w:val="21"/>
        </w:rPr>
      </w:pPr>
    </w:p>
    <w:p w:rsidR="00391B24" w:rsidRDefault="00391B24" w:rsidP="00F86122">
      <w:pPr>
        <w:spacing w:line="360" w:lineRule="exact"/>
        <w:ind w:firstLineChars="200" w:firstLine="420"/>
        <w:rPr>
          <w:rFonts w:asciiTheme="minorEastAsia" w:eastAsiaTheme="minorEastAsia" w:hAnsiTheme="minorEastAsia"/>
          <w:color w:val="000000" w:themeColor="text1"/>
          <w:szCs w:val="21"/>
        </w:rPr>
      </w:pPr>
    </w:p>
    <w:p w:rsidR="00391B24" w:rsidRDefault="00391B24" w:rsidP="00F86122">
      <w:pPr>
        <w:spacing w:line="360" w:lineRule="exact"/>
        <w:ind w:firstLineChars="200" w:firstLine="420"/>
        <w:rPr>
          <w:rFonts w:asciiTheme="minorEastAsia" w:eastAsiaTheme="minorEastAsia" w:hAnsiTheme="minorEastAsia"/>
          <w:color w:val="000000" w:themeColor="text1"/>
          <w:szCs w:val="21"/>
        </w:rPr>
      </w:pPr>
    </w:p>
    <w:p w:rsidR="00391B24" w:rsidRDefault="00391B24" w:rsidP="00F86122">
      <w:pPr>
        <w:spacing w:line="360" w:lineRule="exact"/>
        <w:ind w:firstLineChars="200" w:firstLine="420"/>
        <w:rPr>
          <w:rFonts w:asciiTheme="minorEastAsia" w:eastAsiaTheme="minorEastAsia" w:hAnsiTheme="minorEastAsia"/>
          <w:color w:val="000000" w:themeColor="text1"/>
          <w:szCs w:val="21"/>
        </w:rPr>
      </w:pPr>
    </w:p>
    <w:p w:rsidR="00391B24" w:rsidRDefault="00391B24" w:rsidP="00F86122">
      <w:pPr>
        <w:spacing w:line="360" w:lineRule="exact"/>
        <w:ind w:firstLineChars="200" w:firstLine="420"/>
        <w:rPr>
          <w:rFonts w:asciiTheme="minorEastAsia" w:eastAsiaTheme="minorEastAsia" w:hAnsiTheme="minorEastAsia"/>
          <w:color w:val="000000" w:themeColor="text1"/>
          <w:szCs w:val="21"/>
        </w:rPr>
      </w:pPr>
    </w:p>
    <w:p w:rsidR="00391B24" w:rsidRDefault="00391B24" w:rsidP="00F86122">
      <w:pPr>
        <w:spacing w:line="360" w:lineRule="exact"/>
        <w:ind w:firstLineChars="200" w:firstLine="420"/>
        <w:rPr>
          <w:rFonts w:asciiTheme="minorEastAsia" w:eastAsiaTheme="minorEastAsia" w:hAnsiTheme="minorEastAsia"/>
          <w:color w:val="000000" w:themeColor="text1"/>
          <w:szCs w:val="21"/>
        </w:rPr>
      </w:pPr>
    </w:p>
    <w:p w:rsidR="00F86122" w:rsidRDefault="00F86122" w:rsidP="00F86122">
      <w:pPr>
        <w:spacing w:line="360" w:lineRule="exact"/>
        <w:ind w:firstLineChars="200" w:firstLine="420"/>
        <w:rPr>
          <w:rFonts w:asciiTheme="minorEastAsia" w:eastAsiaTheme="minorEastAsia" w:hAnsiTheme="minorEastAsia"/>
          <w:color w:val="000000" w:themeColor="text1"/>
          <w:szCs w:val="21"/>
        </w:rPr>
      </w:pPr>
    </w:p>
    <w:p w:rsidR="00F86122" w:rsidRDefault="00F86122" w:rsidP="00F86122">
      <w:pPr>
        <w:spacing w:line="360" w:lineRule="exact"/>
        <w:ind w:firstLineChars="200" w:firstLine="420"/>
        <w:rPr>
          <w:rFonts w:asciiTheme="minorEastAsia" w:eastAsiaTheme="minorEastAsia" w:hAnsiTheme="minorEastAsia"/>
          <w:color w:val="000000" w:themeColor="text1"/>
          <w:szCs w:val="21"/>
        </w:rPr>
      </w:pPr>
    </w:p>
    <w:p w:rsidR="00F86122" w:rsidRDefault="00F86122" w:rsidP="00F86122">
      <w:pPr>
        <w:spacing w:line="360" w:lineRule="exact"/>
        <w:ind w:firstLineChars="200" w:firstLine="420"/>
        <w:rPr>
          <w:rFonts w:asciiTheme="minorEastAsia" w:eastAsiaTheme="minorEastAsia" w:hAnsiTheme="minorEastAsia"/>
          <w:color w:val="000000" w:themeColor="text1"/>
          <w:szCs w:val="21"/>
        </w:rPr>
      </w:pPr>
    </w:p>
    <w:p w:rsidR="00F86122" w:rsidRDefault="00F86122" w:rsidP="00F86122">
      <w:pPr>
        <w:spacing w:line="360" w:lineRule="exact"/>
        <w:ind w:firstLineChars="200" w:firstLine="420"/>
        <w:rPr>
          <w:rFonts w:asciiTheme="minorEastAsia" w:eastAsiaTheme="minorEastAsia" w:hAnsiTheme="minorEastAsia"/>
          <w:color w:val="000000" w:themeColor="text1"/>
          <w:szCs w:val="21"/>
        </w:rPr>
      </w:pPr>
    </w:p>
    <w:p w:rsidR="00F86122" w:rsidRDefault="00F86122" w:rsidP="00F86122">
      <w:pPr>
        <w:spacing w:line="360" w:lineRule="exact"/>
        <w:ind w:firstLineChars="200" w:firstLine="420"/>
        <w:rPr>
          <w:rFonts w:asciiTheme="minorEastAsia" w:eastAsiaTheme="minorEastAsia" w:hAnsiTheme="minorEastAsia"/>
          <w:color w:val="000000" w:themeColor="text1"/>
          <w:szCs w:val="21"/>
        </w:rPr>
      </w:pPr>
    </w:p>
    <w:p w:rsidR="00F86122" w:rsidRDefault="00F86122" w:rsidP="00F86122">
      <w:pPr>
        <w:spacing w:line="360" w:lineRule="exact"/>
        <w:ind w:firstLineChars="200" w:firstLine="420"/>
        <w:rPr>
          <w:rFonts w:asciiTheme="minorEastAsia" w:eastAsiaTheme="minorEastAsia" w:hAnsiTheme="minorEastAsia"/>
          <w:color w:val="000000" w:themeColor="text1"/>
          <w:szCs w:val="21"/>
        </w:rPr>
      </w:pPr>
    </w:p>
    <w:p w:rsidR="00F86122" w:rsidRDefault="00F86122" w:rsidP="00F86122">
      <w:pPr>
        <w:spacing w:line="360" w:lineRule="exact"/>
        <w:ind w:firstLineChars="200" w:firstLine="420"/>
        <w:rPr>
          <w:rFonts w:asciiTheme="minorEastAsia" w:eastAsiaTheme="minorEastAsia" w:hAnsiTheme="minorEastAsia"/>
          <w:color w:val="000000" w:themeColor="text1"/>
          <w:szCs w:val="21"/>
        </w:rPr>
      </w:pPr>
    </w:p>
    <w:p w:rsidR="00F86122" w:rsidRDefault="00F86122" w:rsidP="00F86122">
      <w:pPr>
        <w:spacing w:line="360" w:lineRule="exact"/>
        <w:ind w:firstLineChars="200" w:firstLine="420"/>
        <w:rPr>
          <w:rFonts w:asciiTheme="minorEastAsia" w:eastAsiaTheme="minorEastAsia" w:hAnsiTheme="minorEastAsia"/>
          <w:color w:val="000000" w:themeColor="text1"/>
          <w:szCs w:val="21"/>
        </w:rPr>
      </w:pPr>
    </w:p>
    <w:p w:rsidR="00F86122" w:rsidRDefault="00F86122" w:rsidP="00F86122">
      <w:pPr>
        <w:spacing w:line="360" w:lineRule="exact"/>
        <w:ind w:firstLineChars="200" w:firstLine="420"/>
        <w:rPr>
          <w:rFonts w:asciiTheme="minorEastAsia" w:eastAsiaTheme="minorEastAsia" w:hAnsiTheme="minorEastAsia"/>
          <w:color w:val="000000" w:themeColor="text1"/>
          <w:szCs w:val="21"/>
        </w:rPr>
      </w:pPr>
    </w:p>
    <w:p w:rsidR="00F86122" w:rsidRDefault="00F86122" w:rsidP="00F86122">
      <w:pPr>
        <w:spacing w:line="360" w:lineRule="exact"/>
        <w:ind w:firstLineChars="200" w:firstLine="420"/>
        <w:rPr>
          <w:rFonts w:asciiTheme="minorEastAsia" w:eastAsiaTheme="minorEastAsia" w:hAnsiTheme="minorEastAsia"/>
          <w:color w:val="000000" w:themeColor="text1"/>
          <w:szCs w:val="21"/>
        </w:rPr>
      </w:pPr>
    </w:p>
    <w:p w:rsidR="00F86122" w:rsidRDefault="00F86122" w:rsidP="00F86122">
      <w:pPr>
        <w:spacing w:line="360" w:lineRule="exact"/>
        <w:ind w:firstLineChars="200" w:firstLine="420"/>
        <w:rPr>
          <w:rFonts w:asciiTheme="minorEastAsia" w:eastAsiaTheme="minorEastAsia" w:hAnsiTheme="minorEastAsia"/>
          <w:color w:val="000000" w:themeColor="text1"/>
          <w:szCs w:val="21"/>
        </w:rPr>
      </w:pPr>
    </w:p>
    <w:p w:rsidR="00F86122" w:rsidRDefault="00F86122" w:rsidP="00F86122">
      <w:pPr>
        <w:spacing w:line="360" w:lineRule="exact"/>
        <w:ind w:firstLineChars="200" w:firstLine="420"/>
        <w:rPr>
          <w:rFonts w:asciiTheme="minorEastAsia" w:eastAsiaTheme="minorEastAsia" w:hAnsiTheme="minorEastAsia"/>
          <w:color w:val="000000" w:themeColor="text1"/>
          <w:szCs w:val="21"/>
        </w:rPr>
      </w:pPr>
    </w:p>
    <w:p w:rsidR="00F86122" w:rsidRDefault="00F86122" w:rsidP="00F86122">
      <w:pPr>
        <w:spacing w:line="360" w:lineRule="exact"/>
        <w:ind w:firstLineChars="200" w:firstLine="420"/>
        <w:rPr>
          <w:rFonts w:asciiTheme="minorEastAsia" w:eastAsiaTheme="minorEastAsia" w:hAnsiTheme="minorEastAsia"/>
          <w:color w:val="000000" w:themeColor="text1"/>
          <w:szCs w:val="21"/>
        </w:rPr>
      </w:pPr>
    </w:p>
    <w:p w:rsidR="00F86122" w:rsidRDefault="00F86122" w:rsidP="00F86122">
      <w:pPr>
        <w:spacing w:line="360" w:lineRule="exact"/>
        <w:ind w:firstLineChars="200" w:firstLine="420"/>
        <w:rPr>
          <w:rFonts w:asciiTheme="minorEastAsia" w:eastAsiaTheme="minorEastAsia" w:hAnsiTheme="minorEastAsia"/>
          <w:color w:val="000000" w:themeColor="text1"/>
          <w:szCs w:val="21"/>
        </w:rPr>
      </w:pPr>
    </w:p>
    <w:p w:rsidR="00F86122" w:rsidRDefault="00F86122" w:rsidP="00F86122">
      <w:pPr>
        <w:jc w:val="center"/>
        <w:rPr>
          <w:sz w:val="36"/>
          <w:szCs w:val="36"/>
        </w:rPr>
      </w:pPr>
      <w:r>
        <w:rPr>
          <w:rFonts w:hint="eastAsia"/>
          <w:sz w:val="36"/>
          <w:szCs w:val="36"/>
        </w:rPr>
        <w:lastRenderedPageBreak/>
        <w:t>校方通用报名表</w:t>
      </w:r>
    </w:p>
    <w:p w:rsidR="00F86122" w:rsidRDefault="00F86122" w:rsidP="00F86122">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7"/>
        <w:gridCol w:w="1217"/>
        <w:gridCol w:w="1217"/>
        <w:gridCol w:w="1135"/>
        <w:gridCol w:w="1300"/>
        <w:gridCol w:w="2436"/>
      </w:tblGrid>
      <w:tr w:rsidR="00F86122" w:rsidTr="00F86122">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r>
      <w:tr w:rsidR="00F86122" w:rsidTr="00F86122">
        <w:tc>
          <w:tcPr>
            <w:tcW w:w="1217"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r>
      <w:tr w:rsidR="00F86122" w:rsidTr="00F86122">
        <w:tc>
          <w:tcPr>
            <w:tcW w:w="1217"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r>
      <w:tr w:rsidR="00F86122" w:rsidTr="00F86122">
        <w:tc>
          <w:tcPr>
            <w:tcW w:w="1217"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r>
      <w:tr w:rsidR="00F86122" w:rsidTr="00F86122">
        <w:tc>
          <w:tcPr>
            <w:tcW w:w="1217" w:type="dxa"/>
            <w:vMerge w:val="restart"/>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r>
      <w:tr w:rsidR="00F86122" w:rsidTr="00F86122">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F86122" w:rsidRDefault="00F86122">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r>
      <w:tr w:rsidR="00F86122" w:rsidTr="00F86122">
        <w:tc>
          <w:tcPr>
            <w:tcW w:w="1217"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F86122" w:rsidRDefault="00041624">
            <w:pPr>
              <w:ind w:firstLineChars="150" w:firstLine="315"/>
              <w:jc w:val="left"/>
              <w:rPr>
                <w:szCs w:val="21"/>
              </w:rPr>
            </w:pPr>
            <w:r>
              <w:pict>
                <v:rect id="_x0000_s1027" style="position:absolute;left:0;text-align:left;margin-left:.65pt;margin-top:2.35pt;width:9.8pt;height:9.75pt;z-index:251661312;mso-position-horizontal-relative:text;mso-position-vertical-relative:text"/>
              </w:pict>
            </w:r>
            <w:r>
              <w:pict>
                <v:rect id="_x0000_s1026" style="position:absolute;left:0;text-align:left;margin-left:59.95pt;margin-top:2.35pt;width:9.75pt;height:9.75pt;z-index:251660288;mso-position-horizontal-relative:text;mso-position-vertical-relative:text"/>
              </w:pict>
            </w:r>
            <w:r>
              <w:pict>
                <v:rect id="_x0000_s1028" style="position:absolute;left:0;text-align:left;margin-left:118.4pt;margin-top:2.35pt;width:8.3pt;height:9.75pt;z-index:251662336;mso-position-horizontal-relative:text;mso-position-vertical-relative:text"/>
              </w:pict>
            </w:r>
            <w:r w:rsidR="00F86122">
              <w:rPr>
                <w:rFonts w:hint="eastAsia"/>
                <w:szCs w:val="21"/>
              </w:rPr>
              <w:t>银行汇款</w:t>
            </w:r>
            <w:r w:rsidR="00F86122">
              <w:rPr>
                <w:szCs w:val="21"/>
              </w:rPr>
              <w:t xml:space="preserve">   </w:t>
            </w:r>
            <w:r w:rsidR="00F86122">
              <w:rPr>
                <w:rFonts w:hint="eastAsia"/>
                <w:szCs w:val="21"/>
              </w:rPr>
              <w:t>现今付款</w:t>
            </w:r>
            <w:r w:rsidR="00F86122">
              <w:rPr>
                <w:szCs w:val="21"/>
              </w:rPr>
              <w:t xml:space="preserve">   </w:t>
            </w:r>
            <w:r w:rsidR="00F86122">
              <w:rPr>
                <w:rFonts w:hint="eastAsia"/>
                <w:szCs w:val="21"/>
              </w:rPr>
              <w:t>电子转账</w:t>
            </w:r>
          </w:p>
        </w:tc>
      </w:tr>
      <w:tr w:rsidR="00F86122" w:rsidTr="00F86122">
        <w:tc>
          <w:tcPr>
            <w:tcW w:w="1217"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r>
      <w:tr w:rsidR="00F86122" w:rsidTr="00F86122">
        <w:tc>
          <w:tcPr>
            <w:tcW w:w="1217"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r>
      <w:tr w:rsidR="00F86122" w:rsidTr="00F86122">
        <w:tc>
          <w:tcPr>
            <w:tcW w:w="1217"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proofErr w:type="gramStart"/>
            <w:r>
              <w:rPr>
                <w:rFonts w:hint="eastAsia"/>
                <w:szCs w:val="21"/>
              </w:rPr>
              <w:t>邮</w:t>
            </w:r>
            <w:proofErr w:type="gramEnd"/>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r>
      <w:tr w:rsidR="00F86122" w:rsidTr="00F86122">
        <w:tc>
          <w:tcPr>
            <w:tcW w:w="1217"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r>
      <w:tr w:rsidR="00F86122" w:rsidTr="00F86122">
        <w:tc>
          <w:tcPr>
            <w:tcW w:w="1217" w:type="dxa"/>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r>
      <w:tr w:rsidR="00F86122" w:rsidTr="00F86122">
        <w:tc>
          <w:tcPr>
            <w:tcW w:w="8522" w:type="dxa"/>
            <w:gridSpan w:val="6"/>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工作简历</w:t>
            </w:r>
          </w:p>
        </w:tc>
      </w:tr>
      <w:tr w:rsidR="00F86122" w:rsidTr="00F86122">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F86122" w:rsidRDefault="00F86122">
            <w:pPr>
              <w:jc w:val="left"/>
              <w:rPr>
                <w:szCs w:val="21"/>
              </w:rPr>
            </w:pPr>
          </w:p>
        </w:tc>
      </w:tr>
      <w:tr w:rsidR="00F86122" w:rsidTr="00F86122">
        <w:tc>
          <w:tcPr>
            <w:tcW w:w="8522" w:type="dxa"/>
            <w:gridSpan w:val="6"/>
            <w:tcBorders>
              <w:top w:val="single" w:sz="4" w:space="0" w:color="000000"/>
              <w:left w:val="single" w:sz="4" w:space="0" w:color="000000"/>
              <w:bottom w:val="single" w:sz="4" w:space="0" w:color="000000"/>
              <w:right w:val="single" w:sz="4" w:space="0" w:color="000000"/>
            </w:tcBorders>
            <w:hideMark/>
          </w:tcPr>
          <w:p w:rsidR="00F86122" w:rsidRDefault="00F86122">
            <w:pPr>
              <w:jc w:val="left"/>
              <w:rPr>
                <w:szCs w:val="21"/>
              </w:rPr>
            </w:pPr>
            <w:r>
              <w:rPr>
                <w:rFonts w:hint="eastAsia"/>
                <w:szCs w:val="21"/>
              </w:rPr>
              <w:t>学习建议</w:t>
            </w:r>
          </w:p>
        </w:tc>
      </w:tr>
    </w:tbl>
    <w:p w:rsidR="00F86122" w:rsidRDefault="00F86122" w:rsidP="00F86122">
      <w:pPr>
        <w:jc w:val="left"/>
        <w:rPr>
          <w:szCs w:val="21"/>
        </w:rPr>
      </w:pPr>
    </w:p>
    <w:p w:rsidR="00F86122" w:rsidRDefault="00F86122" w:rsidP="00F86122">
      <w:pPr>
        <w:jc w:val="left"/>
        <w:rPr>
          <w:szCs w:val="21"/>
        </w:rPr>
      </w:pPr>
    </w:p>
    <w:p w:rsidR="003D302F" w:rsidRDefault="00EB451E" w:rsidP="00F86122">
      <w:pPr>
        <w:spacing w:line="360" w:lineRule="exact"/>
        <w:ind w:firstLineChars="200" w:firstLine="4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rsidR="003D302F" w:rsidRDefault="003D302F">
      <w:pPr>
        <w:rPr>
          <w:rFonts w:asciiTheme="minorEastAsia" w:eastAsiaTheme="minorEastAsia" w:hAnsiTheme="minorEastAsia"/>
          <w:szCs w:val="21"/>
        </w:rPr>
      </w:pPr>
    </w:p>
    <w:p w:rsidR="003D302F" w:rsidRDefault="003D302F"/>
    <w:p w:rsidR="003D302F" w:rsidRDefault="003D302F"/>
    <w:p w:rsidR="003D302F" w:rsidRDefault="003D302F"/>
    <w:p w:rsidR="003D302F" w:rsidRDefault="003D302F"/>
    <w:sectPr w:rsidR="003D302F" w:rsidSect="003D30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624" w:rsidRDefault="00041624" w:rsidP="00F86122">
      <w:r>
        <w:separator/>
      </w:r>
    </w:p>
  </w:endnote>
  <w:endnote w:type="continuationSeparator" w:id="0">
    <w:p w:rsidR="00041624" w:rsidRDefault="00041624" w:rsidP="00F8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624" w:rsidRDefault="00041624" w:rsidP="00F86122">
      <w:r>
        <w:separator/>
      </w:r>
    </w:p>
  </w:footnote>
  <w:footnote w:type="continuationSeparator" w:id="0">
    <w:p w:rsidR="00041624" w:rsidRDefault="00041624" w:rsidP="00F86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A4D5E"/>
    <w:multiLevelType w:val="singleLevel"/>
    <w:tmpl w:val="594A4D5E"/>
    <w:lvl w:ilvl="0">
      <w:start w:val="3"/>
      <w:numFmt w:val="chineseCounting"/>
      <w:suff w:val="nothing"/>
      <w:lvlText w:val="%1、"/>
      <w:lvlJc w:val="left"/>
    </w:lvl>
  </w:abstractNum>
  <w:abstractNum w:abstractNumId="1" w15:restartNumberingAfterBreak="0">
    <w:nsid w:val="59C9ED78"/>
    <w:multiLevelType w:val="singleLevel"/>
    <w:tmpl w:val="59C9ED78"/>
    <w:lvl w:ilvl="0">
      <w:start w:val="10"/>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92328"/>
    <w:rsid w:val="00041624"/>
    <w:rsid w:val="00090ABD"/>
    <w:rsid w:val="0016463F"/>
    <w:rsid w:val="00237658"/>
    <w:rsid w:val="00312F91"/>
    <w:rsid w:val="003746A7"/>
    <w:rsid w:val="00391B24"/>
    <w:rsid w:val="003D302F"/>
    <w:rsid w:val="00420820"/>
    <w:rsid w:val="00447D4A"/>
    <w:rsid w:val="00451769"/>
    <w:rsid w:val="004B0E09"/>
    <w:rsid w:val="004E23CF"/>
    <w:rsid w:val="0062745A"/>
    <w:rsid w:val="00672CCC"/>
    <w:rsid w:val="006B3CC2"/>
    <w:rsid w:val="007078BB"/>
    <w:rsid w:val="00710328"/>
    <w:rsid w:val="00724C26"/>
    <w:rsid w:val="00803F2E"/>
    <w:rsid w:val="00825E3A"/>
    <w:rsid w:val="00931437"/>
    <w:rsid w:val="00950E62"/>
    <w:rsid w:val="00967F37"/>
    <w:rsid w:val="00A15E01"/>
    <w:rsid w:val="00B57308"/>
    <w:rsid w:val="00B92328"/>
    <w:rsid w:val="00DA0BEC"/>
    <w:rsid w:val="00DC70E2"/>
    <w:rsid w:val="00E05C86"/>
    <w:rsid w:val="00E529EE"/>
    <w:rsid w:val="00EB451E"/>
    <w:rsid w:val="00EF2CD2"/>
    <w:rsid w:val="00F42FFE"/>
    <w:rsid w:val="00F5275E"/>
    <w:rsid w:val="00F80570"/>
    <w:rsid w:val="00F86122"/>
    <w:rsid w:val="012139DD"/>
    <w:rsid w:val="19F6564C"/>
    <w:rsid w:val="1D7F63CA"/>
    <w:rsid w:val="22BF41EA"/>
    <w:rsid w:val="26B62322"/>
    <w:rsid w:val="2D6A3F5C"/>
    <w:rsid w:val="2F2A0E76"/>
    <w:rsid w:val="3CDC0049"/>
    <w:rsid w:val="3CE32963"/>
    <w:rsid w:val="43F248E6"/>
    <w:rsid w:val="43FF2F78"/>
    <w:rsid w:val="490C3563"/>
    <w:rsid w:val="4A422EE6"/>
    <w:rsid w:val="4CD02752"/>
    <w:rsid w:val="51A44D8C"/>
    <w:rsid w:val="61AE167E"/>
    <w:rsid w:val="63B46DBE"/>
    <w:rsid w:val="66226FCA"/>
    <w:rsid w:val="67E21D94"/>
    <w:rsid w:val="67FF480A"/>
    <w:rsid w:val="6B9A0E57"/>
    <w:rsid w:val="6DF67832"/>
    <w:rsid w:val="7D6A1D42"/>
    <w:rsid w:val="7F1740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F087D4-5FE9-45D8-8921-A7F0999B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302F"/>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qFormat/>
    <w:rsid w:val="003D302F"/>
    <w:pPr>
      <w:spacing w:line="312" w:lineRule="auto"/>
      <w:ind w:firstLineChars="200" w:firstLine="480"/>
    </w:pPr>
    <w:rPr>
      <w:sz w:val="24"/>
    </w:rPr>
  </w:style>
  <w:style w:type="paragraph" w:styleId="a5">
    <w:name w:val="footer"/>
    <w:basedOn w:val="a"/>
    <w:link w:val="a6"/>
    <w:uiPriority w:val="99"/>
    <w:unhideWhenUsed/>
    <w:qFormat/>
    <w:rsid w:val="003D302F"/>
    <w:pPr>
      <w:tabs>
        <w:tab w:val="center" w:pos="4153"/>
        <w:tab w:val="right" w:pos="8306"/>
      </w:tabs>
      <w:snapToGrid w:val="0"/>
      <w:jc w:val="left"/>
    </w:pPr>
    <w:rPr>
      <w:sz w:val="18"/>
      <w:szCs w:val="18"/>
    </w:rPr>
  </w:style>
  <w:style w:type="paragraph" w:styleId="a7">
    <w:name w:val="header"/>
    <w:basedOn w:val="a"/>
    <w:link w:val="a8"/>
    <w:uiPriority w:val="99"/>
    <w:unhideWhenUsed/>
    <w:qFormat/>
    <w:rsid w:val="003D302F"/>
    <w:pPr>
      <w:pBdr>
        <w:bottom w:val="single" w:sz="6" w:space="1" w:color="auto"/>
      </w:pBdr>
      <w:tabs>
        <w:tab w:val="center" w:pos="4153"/>
        <w:tab w:val="right" w:pos="8306"/>
      </w:tabs>
      <w:snapToGrid w:val="0"/>
      <w:jc w:val="center"/>
    </w:pPr>
    <w:rPr>
      <w:sz w:val="18"/>
      <w:szCs w:val="18"/>
    </w:rPr>
  </w:style>
  <w:style w:type="character" w:styleId="a9">
    <w:name w:val="Strong"/>
    <w:qFormat/>
    <w:rsid w:val="003D302F"/>
    <w:rPr>
      <w:rFonts w:ascii="Times New Roman" w:hAnsi="Times New Roman" w:cs="Times New Roman" w:hint="default"/>
      <w:b/>
      <w:bCs/>
      <w:lang w:bidi="ar-SA"/>
    </w:rPr>
  </w:style>
  <w:style w:type="character" w:styleId="aa">
    <w:name w:val="Hyperlink"/>
    <w:basedOn w:val="a0"/>
    <w:uiPriority w:val="99"/>
    <w:unhideWhenUsed/>
    <w:qFormat/>
    <w:rsid w:val="003D302F"/>
    <w:rPr>
      <w:color w:val="0563C1" w:themeColor="hyperlink"/>
      <w:u w:val="single"/>
    </w:rPr>
  </w:style>
  <w:style w:type="character" w:customStyle="1" w:styleId="a4">
    <w:name w:val="正文文本缩进 字符"/>
    <w:basedOn w:val="a0"/>
    <w:link w:val="a3"/>
    <w:qFormat/>
    <w:rsid w:val="003D302F"/>
    <w:rPr>
      <w:rFonts w:ascii="Calibri" w:eastAsia="宋体" w:hAnsi="Calibri" w:cs="Times New Roman"/>
      <w:sz w:val="24"/>
      <w:szCs w:val="24"/>
    </w:rPr>
  </w:style>
  <w:style w:type="character" w:customStyle="1" w:styleId="a8">
    <w:name w:val="页眉 字符"/>
    <w:basedOn w:val="a0"/>
    <w:link w:val="a7"/>
    <w:uiPriority w:val="99"/>
    <w:qFormat/>
    <w:rsid w:val="003D302F"/>
    <w:rPr>
      <w:rFonts w:ascii="Calibri" w:eastAsia="宋体" w:hAnsi="Calibri" w:cs="Times New Roman"/>
      <w:sz w:val="18"/>
      <w:szCs w:val="18"/>
    </w:rPr>
  </w:style>
  <w:style w:type="character" w:customStyle="1" w:styleId="a6">
    <w:name w:val="页脚 字符"/>
    <w:basedOn w:val="a0"/>
    <w:link w:val="a5"/>
    <w:uiPriority w:val="99"/>
    <w:qFormat/>
    <w:rsid w:val="003D302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548535">
      <w:bodyDiv w:val="1"/>
      <w:marLeft w:val="0"/>
      <w:marRight w:val="0"/>
      <w:marTop w:val="0"/>
      <w:marBottom w:val="0"/>
      <w:divBdr>
        <w:top w:val="none" w:sz="0" w:space="0" w:color="auto"/>
        <w:left w:val="none" w:sz="0" w:space="0" w:color="auto"/>
        <w:bottom w:val="none" w:sz="0" w:space="0" w:color="auto"/>
        <w:right w:val="none" w:sz="0" w:space="0" w:color="auto"/>
      </w:divBdr>
    </w:div>
    <w:div w:id="2055419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366</Words>
  <Characters>2090</Characters>
  <Application>Microsoft Office Word</Application>
  <DocSecurity>0</DocSecurity>
  <Lines>17</Lines>
  <Paragraphs>4</Paragraphs>
  <ScaleCrop>false</ScaleCrop>
  <Company/>
  <LinksUpToDate>false</LinksUpToDate>
  <CharactersWithSpaces>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中知易</dc:creator>
  <cp:lastModifiedBy> </cp:lastModifiedBy>
  <cp:revision>34</cp:revision>
  <dcterms:created xsi:type="dcterms:W3CDTF">2017-09-27T05:08:00Z</dcterms:created>
  <dcterms:modified xsi:type="dcterms:W3CDTF">2019-02-22T03:57:00Z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