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中国天津财经大学与加拿大西三一大学合作举办</w:t>
      </w:r>
    </w:p>
    <w:p>
      <w:pPr>
        <w:jc w:val="center"/>
        <w:rPr>
          <w:rFonts w:hint="eastAsia"/>
          <w:b/>
          <w:sz w:val="28"/>
          <w:szCs w:val="28"/>
        </w:rPr>
      </w:pPr>
      <w:r>
        <w:rPr>
          <w:rFonts w:hint="eastAsia"/>
          <w:b/>
          <w:sz w:val="28"/>
          <w:szCs w:val="28"/>
        </w:rPr>
        <w:t>工商管理硕士学位教育项目招生简章</w:t>
      </w:r>
    </w:p>
    <w:p>
      <w:pPr>
        <w:jc w:val="center"/>
        <w:rPr>
          <w:rFonts w:hint="eastAsia"/>
          <w:b/>
          <w:sz w:val="24"/>
          <w:szCs w:val="24"/>
        </w:rPr>
      </w:pPr>
    </w:p>
    <w:p>
      <w:pPr>
        <w:jc w:val="center"/>
        <w:rPr>
          <w:rFonts w:hint="eastAsia"/>
          <w:b/>
          <w:sz w:val="24"/>
          <w:szCs w:val="24"/>
        </w:rPr>
      </w:pPr>
    </w:p>
    <w:p>
      <w:pPr>
        <w:rPr>
          <w:rFonts w:hint="eastAsia"/>
          <w:b/>
          <w:sz w:val="24"/>
          <w:szCs w:val="24"/>
        </w:rPr>
      </w:pPr>
      <w:r>
        <w:rPr>
          <w:rFonts w:hint="eastAsia"/>
          <w:b/>
          <w:sz w:val="24"/>
          <w:szCs w:val="24"/>
        </w:rPr>
        <w:t>中国教育机构名称：天津财经大学 (Tianjin University of Finance and Economics)</w:t>
      </w:r>
    </w:p>
    <w:p>
      <w:pPr>
        <w:rPr>
          <w:rFonts w:hint="eastAsia"/>
          <w:b/>
          <w:sz w:val="24"/>
          <w:szCs w:val="24"/>
        </w:rPr>
      </w:pPr>
      <w:r>
        <w:rPr>
          <w:rFonts w:hint="eastAsia"/>
          <w:b/>
          <w:sz w:val="24"/>
          <w:szCs w:val="24"/>
        </w:rPr>
        <w:t>外国教育机构名称：加拿大西三一大学 (Trinity Western University)</w:t>
      </w:r>
    </w:p>
    <w:p>
      <w:pPr>
        <w:rPr>
          <w:rFonts w:hint="eastAsia"/>
          <w:b/>
          <w:sz w:val="24"/>
          <w:szCs w:val="24"/>
        </w:rPr>
      </w:pPr>
    </w:p>
    <w:p>
      <w:pPr>
        <w:pStyle w:val="5"/>
        <w:numPr>
          <w:ilvl w:val="0"/>
          <w:numId w:val="1"/>
        </w:numPr>
        <w:ind w:firstLineChars="0"/>
        <w:rPr>
          <w:rFonts w:hint="eastAsia"/>
          <w:b/>
          <w:sz w:val="24"/>
          <w:szCs w:val="24"/>
        </w:rPr>
      </w:pPr>
      <w:r>
        <w:rPr>
          <w:rFonts w:hint="eastAsia"/>
          <w:b/>
          <w:sz w:val="24"/>
          <w:szCs w:val="24"/>
        </w:rPr>
        <w:t>项目介绍</w:t>
      </w:r>
    </w:p>
    <w:p>
      <w:pPr>
        <w:pStyle w:val="5"/>
        <w:ind w:left="510" w:firstLine="0" w:firstLineChars="0"/>
        <w:rPr>
          <w:rFonts w:hint="eastAsia"/>
          <w:b/>
          <w:sz w:val="24"/>
          <w:szCs w:val="24"/>
        </w:rPr>
      </w:pPr>
    </w:p>
    <w:p>
      <w:pPr>
        <w:ind w:firstLine="600" w:firstLineChars="250"/>
        <w:rPr>
          <w:rFonts w:hint="eastAsia"/>
          <w:sz w:val="24"/>
          <w:szCs w:val="24"/>
        </w:rPr>
      </w:pPr>
      <w:r>
        <w:rPr>
          <w:rFonts w:hint="eastAsia"/>
          <w:sz w:val="24"/>
          <w:szCs w:val="24"/>
        </w:rPr>
        <w:t>天津财经大学从 1987 年起，开始与国外大学合作举办长城国际工商管理硕士（IMBA）学位教育项目，也是我国最早获准授予境外 MBA 学位的中外合作办学单位之一。经国务院学位委员会和教育部批准和美国中北地区教育评估委员会的实地考察通过，迄今共开办了 23 期，联合培养工商管理硕士 900 余名。其中，外籍学生 100 余名，分别来自美国、加拿大、澳大利亚、英国、法国、意大利、韩国、马来西亚、新加坡。该项目分别于 1995、2001 、2011 和 2015 年顺利通过我国教育部中外合作办学项目评估，受到评估专家的好评；2012 年被中国 MBA 教育网评选为十大最成功的中外合作办学项目之一；2013 年在第十届 MBA 成就奖中被评为中外合作 MBA TOP10 项目；2017 年 9 月，天财 MBA 教育中心正式获得 AMBA（Association of MBAs，简称 AMBA，总部设在英国伦敦，是全球三大权威商学院认证体系之一）国际认证。经过三十余年的不懈努力，天财国际 MBA 始终以助力国家经济发展为己任，致力于培养具有国际视野的高级经济管理复合型人才，现已成为全国最具影响力的国际 MBA 品牌项目之一。顺应经济全球化的发展，天津财经大学国际 MBA 项目以跨国公司国际商务活动为主要研究方向，本着“标准化、专才化、共生化”的 3S 原则，设计培养方案，形成了“与国际接轨、中外融合”的鲜明办学特色。培养具有全球商务视野，掌握企业管理理论、方法和技巧，熟悉国际商务、公司理财专长并拥有良好职业道德的国际化经营管理人才。</w:t>
      </w:r>
    </w:p>
    <w:p>
      <w:pPr>
        <w:ind w:firstLine="480" w:firstLineChars="200"/>
        <w:rPr>
          <w:rFonts w:hint="eastAsia"/>
          <w:sz w:val="24"/>
          <w:szCs w:val="24"/>
        </w:rPr>
      </w:pPr>
      <w:r>
        <w:rPr>
          <w:rFonts w:hint="eastAsia"/>
          <w:sz w:val="24"/>
          <w:szCs w:val="24"/>
        </w:rPr>
        <w:t>加拿大西三一大学进入高等教育始于 1962 年。1976 年，经加拿大大不列颠哥伦比亚省级立法修订为四年制大学，经过 50 年的建设，在 2011 年加拿大最权威大学排行榜的环球邮报排名中，西三一大学在所属类别排名中位列商科、教学水平、就业准备、师生交流第一位，是加拿大唯一一所连续五年被评为 A+教学质量的学校，故前联合国主席 Charles Malik 博士评价西三一大学是一所不断提高教学质量并以培养高素质人才为已任的大学。2019 年 3 月，西三一大学商学院成为全球首屈一指的商学院和会计项目非政府认证机构国际商学院协会（简称 AACSB）会员。</w:t>
      </w:r>
    </w:p>
    <w:p>
      <w:pPr>
        <w:rPr>
          <w:rFonts w:hint="eastAsia"/>
          <w:b/>
          <w:sz w:val="24"/>
          <w:szCs w:val="24"/>
        </w:rPr>
      </w:pPr>
      <w:r>
        <w:rPr>
          <w:rFonts w:hint="eastAsia"/>
          <w:b/>
          <w:sz w:val="24"/>
          <w:szCs w:val="24"/>
        </w:rPr>
        <w:t>二、培养目标</w:t>
      </w:r>
    </w:p>
    <w:p>
      <w:pPr>
        <w:ind w:firstLine="480" w:firstLineChars="200"/>
        <w:rPr>
          <w:rFonts w:hint="eastAsia"/>
          <w:sz w:val="24"/>
          <w:szCs w:val="24"/>
        </w:rPr>
      </w:pPr>
      <w:r>
        <w:rPr>
          <w:rFonts w:hint="eastAsia"/>
          <w:sz w:val="24"/>
          <w:szCs w:val="24"/>
        </w:rPr>
        <w:t>为了适应国际化工商管理特别是具有公司理财专长人才的需要，本项目培养具有全球商务视野，熟悉国际商务，具备公司理财专长和良好职业道德的国际化工商管理人才。</w:t>
      </w:r>
    </w:p>
    <w:p>
      <w:pPr>
        <w:rPr>
          <w:rFonts w:hint="eastAsia"/>
          <w:b/>
          <w:sz w:val="24"/>
          <w:szCs w:val="24"/>
        </w:rPr>
      </w:pPr>
      <w:r>
        <w:rPr>
          <w:rFonts w:hint="eastAsia"/>
          <w:b/>
          <w:sz w:val="24"/>
          <w:szCs w:val="24"/>
        </w:rPr>
        <w:t>三、研究方向</w:t>
      </w:r>
    </w:p>
    <w:p>
      <w:pPr>
        <w:ind w:firstLine="480" w:firstLineChars="200"/>
        <w:rPr>
          <w:rFonts w:hint="eastAsia"/>
          <w:sz w:val="24"/>
          <w:szCs w:val="24"/>
        </w:rPr>
      </w:pPr>
      <w:r>
        <w:rPr>
          <w:rFonts w:hint="eastAsia"/>
          <w:sz w:val="24"/>
          <w:szCs w:val="24"/>
        </w:rPr>
        <w:t>国际商务(侧重国际金融)</w:t>
      </w:r>
    </w:p>
    <w:p>
      <w:pPr>
        <w:rPr>
          <w:rFonts w:hint="eastAsia"/>
          <w:b/>
          <w:sz w:val="24"/>
          <w:szCs w:val="24"/>
        </w:rPr>
      </w:pPr>
      <w:r>
        <w:rPr>
          <w:rFonts w:hint="eastAsia"/>
          <w:b/>
          <w:sz w:val="24"/>
          <w:szCs w:val="24"/>
        </w:rPr>
        <w:t>四、师资情况</w:t>
      </w:r>
    </w:p>
    <w:p>
      <w:pPr>
        <w:ind w:firstLine="480" w:firstLineChars="200"/>
        <w:rPr>
          <w:rFonts w:hint="eastAsia"/>
          <w:sz w:val="24"/>
          <w:szCs w:val="24"/>
        </w:rPr>
      </w:pPr>
      <w:r>
        <w:rPr>
          <w:rFonts w:hint="eastAsia"/>
          <w:sz w:val="24"/>
          <w:szCs w:val="24"/>
        </w:rPr>
        <w:t>天津财经大学 MBA 教育中心经过三十余年的实践与探索，逐步建成优质的中、加、美师资团队。外方合作者的教师队伍以西三一大学商学院教师为主，同时引入包括美国宾夕法尼亚大学、芝加哥大学 、俄克拉荷马城市大学、乔治福克斯大学等多所知名大学的专家教授。</w:t>
      </w:r>
    </w:p>
    <w:p>
      <w:pPr>
        <w:rPr>
          <w:rFonts w:hint="eastAsia"/>
          <w:b/>
          <w:sz w:val="24"/>
          <w:szCs w:val="24"/>
        </w:rPr>
      </w:pPr>
      <w:r>
        <w:rPr>
          <w:rFonts w:hint="eastAsia"/>
          <w:b/>
          <w:sz w:val="24"/>
          <w:szCs w:val="24"/>
        </w:rPr>
        <w:t>五、课程简介</w:t>
      </w:r>
    </w:p>
    <w:p>
      <w:pPr>
        <w:ind w:firstLine="480" w:firstLineChars="200"/>
        <w:rPr>
          <w:rFonts w:hint="eastAsia"/>
          <w:sz w:val="24"/>
          <w:szCs w:val="24"/>
        </w:rPr>
      </w:pPr>
      <w:r>
        <w:rPr>
          <w:rFonts w:hint="eastAsia"/>
          <w:sz w:val="24"/>
          <w:szCs w:val="24"/>
        </w:rPr>
        <w:t>加拿大西三一大学——天津财经大学 MBA 项目课程设置原则关注国际商务领域内的前沿理论与实践相结合，在此基础上强化学生对公司理财方面理论与工具的掌握。教学方法以课堂讲授、案例研究、沙盘模拟和国际企业考察、诊断与咨询等相结合，培养国际商务与公司理财方向的国际工商管理硕士。</w:t>
      </w:r>
    </w:p>
    <w:p>
      <w:pPr>
        <w:rPr>
          <w:rFonts w:hint="eastAsia"/>
          <w:sz w:val="24"/>
          <w:szCs w:val="24"/>
        </w:rPr>
      </w:pPr>
      <w:r>
        <w:rPr>
          <w:rFonts w:hint="eastAsia"/>
          <w:sz w:val="24"/>
          <w:szCs w:val="24"/>
        </w:rPr>
        <w:t>同时，天津财经大学国际 MBA 项目采用中西合璧的案例教学的方式。为了解决中外合作 MBA 教育脱</w:t>
      </w:r>
    </w:p>
    <w:p>
      <w:pPr>
        <w:rPr>
          <w:rFonts w:hint="eastAsia"/>
          <w:sz w:val="24"/>
          <w:szCs w:val="24"/>
        </w:rPr>
      </w:pPr>
      <w:r>
        <w:rPr>
          <w:rFonts w:hint="eastAsia"/>
          <w:sz w:val="24"/>
          <w:szCs w:val="24"/>
        </w:rPr>
        <w:t>离中国经济发展与企业实践问题，本项目通过在环渤海跨国公司和西三一大学商学院的领导力中心两大</w:t>
      </w:r>
    </w:p>
    <w:p>
      <w:pPr>
        <w:rPr>
          <w:rFonts w:hint="eastAsia"/>
          <w:sz w:val="24"/>
          <w:szCs w:val="24"/>
        </w:rPr>
      </w:pPr>
      <w:r>
        <w:rPr>
          <w:rFonts w:hint="eastAsia"/>
          <w:sz w:val="24"/>
          <w:szCs w:val="24"/>
        </w:rPr>
        <w:t>企业课堂，将中、外教授课程的企业案例咨询、诊断移入环渤海的跨国公司。通过企业实验室的建立将</w:t>
      </w:r>
    </w:p>
    <w:p>
      <w:pPr>
        <w:rPr>
          <w:rFonts w:hint="eastAsia"/>
          <w:sz w:val="24"/>
          <w:szCs w:val="24"/>
        </w:rPr>
      </w:pPr>
      <w:r>
        <w:rPr>
          <w:rFonts w:hint="eastAsia"/>
          <w:sz w:val="24"/>
          <w:szCs w:val="24"/>
        </w:rPr>
        <w:t>有效地将中、外教育资源对接到探索融入中国元素的“中西合璧” 的中外合作办学模式的建立上，培养</w:t>
      </w:r>
    </w:p>
    <w:p>
      <w:pPr>
        <w:rPr>
          <w:rFonts w:hint="eastAsia"/>
          <w:sz w:val="24"/>
          <w:szCs w:val="24"/>
        </w:rPr>
      </w:pPr>
      <w:r>
        <w:rPr>
          <w:rFonts w:hint="eastAsia"/>
          <w:sz w:val="24"/>
          <w:szCs w:val="24"/>
        </w:rPr>
        <w:t>更加符合谙熟中国企业特色、具有全球视野的国际化工商管理人才。</w:t>
      </w:r>
    </w:p>
    <w:p>
      <w:pPr>
        <w:rPr>
          <w:rFonts w:hint="eastAsia"/>
          <w:sz w:val="24"/>
          <w:szCs w:val="24"/>
        </w:rPr>
      </w:pPr>
      <w:r>
        <w:rPr>
          <w:rFonts w:hint="eastAsia"/>
          <w:sz w:val="24"/>
          <w:szCs w:val="24"/>
        </w:rPr>
        <w:t>另外，在就读期间，学生可以通过交换学习及游学的方式到加拿大进行短期和中期的海外交流，不仅能</w:t>
      </w:r>
    </w:p>
    <w:p>
      <w:pPr>
        <w:rPr>
          <w:rFonts w:hint="eastAsia"/>
          <w:sz w:val="24"/>
          <w:szCs w:val="24"/>
        </w:rPr>
      </w:pPr>
      <w:r>
        <w:rPr>
          <w:rFonts w:hint="eastAsia"/>
          <w:sz w:val="24"/>
          <w:szCs w:val="24"/>
        </w:rPr>
        <w:t>体验到先进的北美 MBA 教育，丰富学识，还可以加深对异国文化的体验，真正实现商业精英教育。</w:t>
      </w:r>
    </w:p>
    <w:p>
      <w:pPr>
        <w:rPr>
          <w:rFonts w:hint="eastAsia"/>
          <w:b/>
          <w:sz w:val="24"/>
          <w:szCs w:val="24"/>
        </w:rPr>
      </w:pPr>
      <w:r>
        <w:rPr>
          <w:rFonts w:hint="eastAsia"/>
          <w:b/>
          <w:sz w:val="24"/>
          <w:szCs w:val="24"/>
        </w:rPr>
        <w:t>六、学制及学位</w:t>
      </w:r>
    </w:p>
    <w:p>
      <w:pPr>
        <w:rPr>
          <w:sz w:val="24"/>
          <w:szCs w:val="24"/>
        </w:rPr>
      </w:pPr>
      <w:r>
        <w:rPr>
          <w:sz w:val="24"/>
          <w:szCs w:val="24"/>
        </w:rPr>
        <w:t xml:space="preserve"> </w:t>
      </w:r>
      <w:r>
        <w:rPr>
          <w:rFonts w:hint="eastAsia"/>
          <w:sz w:val="24"/>
          <w:szCs w:val="24"/>
        </w:rPr>
        <w:t>学制：本项目学制为两年，最长不超过四年；以在职不脱产学习为主，上课时间一般为周四晚，周</w:t>
      </w:r>
    </w:p>
    <w:p>
      <w:pPr>
        <w:rPr>
          <w:rFonts w:hint="eastAsia"/>
          <w:sz w:val="24"/>
          <w:szCs w:val="24"/>
        </w:rPr>
      </w:pPr>
      <w:r>
        <w:rPr>
          <w:rFonts w:hint="eastAsia"/>
          <w:sz w:val="24"/>
          <w:szCs w:val="24"/>
        </w:rPr>
        <w:t>五及周六全天，以及周日白天。</w:t>
      </w:r>
    </w:p>
    <w:p>
      <w:pPr>
        <w:rPr>
          <w:sz w:val="24"/>
          <w:szCs w:val="24"/>
        </w:rPr>
      </w:pPr>
      <w:r>
        <w:rPr>
          <w:sz w:val="24"/>
          <w:szCs w:val="24"/>
        </w:rPr>
        <w:t xml:space="preserve"> </w:t>
      </w:r>
      <w:r>
        <w:rPr>
          <w:rFonts w:hint="eastAsia"/>
          <w:sz w:val="24"/>
          <w:szCs w:val="24"/>
        </w:rPr>
        <w:t>学位：加拿大西三一大学</w:t>
      </w:r>
      <w:r>
        <w:rPr>
          <w:sz w:val="24"/>
          <w:szCs w:val="24"/>
        </w:rPr>
        <w:t xml:space="preserve"> MBA </w:t>
      </w:r>
      <w:r>
        <w:rPr>
          <w:rFonts w:hint="eastAsia"/>
          <w:sz w:val="24"/>
          <w:szCs w:val="24"/>
        </w:rPr>
        <w:t>学位证书，该证书获得中华人民共和国教育部认证，具有研究生相</w:t>
      </w:r>
    </w:p>
    <w:p>
      <w:pPr>
        <w:rPr>
          <w:rFonts w:hint="eastAsia"/>
          <w:sz w:val="24"/>
          <w:szCs w:val="24"/>
        </w:rPr>
      </w:pPr>
      <w:r>
        <w:rPr>
          <w:rFonts w:hint="eastAsia"/>
          <w:sz w:val="24"/>
          <w:szCs w:val="24"/>
        </w:rPr>
        <w:t>应学历和学位（详情请参见后附证书样本及认证书实例）。</w:t>
      </w:r>
    </w:p>
    <w:p>
      <w:pPr>
        <w:rPr>
          <w:rFonts w:hint="eastAsia"/>
          <w:sz w:val="24"/>
          <w:szCs w:val="24"/>
        </w:rPr>
      </w:pPr>
    </w:p>
    <w:p>
      <w:pPr>
        <w:rPr>
          <w:rFonts w:hint="eastAsia"/>
          <w:b/>
          <w:sz w:val="24"/>
          <w:szCs w:val="24"/>
        </w:rPr>
      </w:pPr>
      <w:r>
        <w:rPr>
          <w:rFonts w:hint="eastAsia"/>
          <w:b/>
          <w:sz w:val="24"/>
          <w:szCs w:val="24"/>
        </w:rPr>
        <w:t>七、课程设置</w:t>
      </w:r>
    </w:p>
    <w:p>
      <w:pPr>
        <w:rPr>
          <w:rFonts w:hint="eastAsia"/>
          <w:b/>
          <w:sz w:val="24"/>
          <w:szCs w:val="24"/>
        </w:rPr>
      </w:pPr>
    </w:p>
    <w:tbl>
      <w:tblPr>
        <w:tblStyle w:val="3"/>
        <w:tblW w:w="862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5"/>
        <w:gridCol w:w="1980"/>
        <w:gridCol w:w="1110"/>
        <w:gridCol w:w="555"/>
        <w:gridCol w:w="570"/>
        <w:gridCol w:w="510"/>
        <w:gridCol w:w="420"/>
        <w:gridCol w:w="360"/>
        <w:gridCol w:w="22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55"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课程类型</w:t>
            </w:r>
          </w:p>
        </w:tc>
        <w:tc>
          <w:tcPr>
            <w:tcW w:w="198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课程名称</w:t>
            </w:r>
          </w:p>
        </w:tc>
        <w:tc>
          <w:tcPr>
            <w:tcW w:w="111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课程代码</w:t>
            </w:r>
          </w:p>
        </w:tc>
        <w:tc>
          <w:tcPr>
            <w:tcW w:w="555"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学时</w:t>
            </w:r>
          </w:p>
        </w:tc>
        <w:tc>
          <w:tcPr>
            <w:tcW w:w="57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学分</w:t>
            </w:r>
          </w:p>
        </w:tc>
        <w:tc>
          <w:tcPr>
            <w:tcW w:w="1290" w:type="dxa"/>
            <w:gridSpan w:val="3"/>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阶段</w:t>
            </w:r>
          </w:p>
        </w:tc>
        <w:tc>
          <w:tcPr>
            <w:tcW w:w="2265"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1</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2</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55"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核心课</w:t>
            </w: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营销管理</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MBA501</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管理会计</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MBA521</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中方教授任教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管理经济学</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MBA525</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中方教授任教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财务管理</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MBA542</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人力资源管理</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MBA552</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信息管理系统</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MBA570</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中方教授任教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运营管理</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MBA571</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领导力和道德</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MBA593</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战略管理</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MBA684</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r>
              <w:rPr>
                <w:rFonts w:ascii="Arial" w:hAnsi="Arial" w:eastAsia="宋体" w:cs="Arial"/>
                <w:kern w:val="0"/>
                <w:szCs w:val="21"/>
              </w:rPr>
              <w:t>　</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55"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专业方向课</w:t>
            </w: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全球经济竞争力</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MBA661</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全球招聘教师任教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全球组织管理</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MBA662</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国际商法</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MBA663</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加方教授任教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国际财务与会计</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MBA664</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中方教授任教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left"/>
              <w:rPr>
                <w:rFonts w:ascii="Arial" w:hAnsi="Arial" w:eastAsia="宋体" w:cs="Arial"/>
                <w:kern w:val="0"/>
                <w:szCs w:val="21"/>
              </w:rPr>
            </w:pPr>
          </w:p>
        </w:tc>
        <w:tc>
          <w:tcPr>
            <w:tcW w:w="19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国际金融与货币市场</w:t>
            </w:r>
          </w:p>
        </w:tc>
        <w:tc>
          <w:tcPr>
            <w:tcW w:w="11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MBA680</w:t>
            </w:r>
          </w:p>
        </w:tc>
        <w:tc>
          <w:tcPr>
            <w:tcW w:w="55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48</w:t>
            </w:r>
          </w:p>
        </w:tc>
        <w:tc>
          <w:tcPr>
            <w:tcW w:w="57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3</w:t>
            </w:r>
          </w:p>
        </w:tc>
        <w:tc>
          <w:tcPr>
            <w:tcW w:w="5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　</w:t>
            </w:r>
          </w:p>
        </w:tc>
        <w:tc>
          <w:tcPr>
            <w:tcW w:w="3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w:t>
            </w:r>
          </w:p>
        </w:tc>
        <w:tc>
          <w:tcPr>
            <w:tcW w:w="2265" w:type="dxa"/>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jc w:val="center"/>
              <w:rPr>
                <w:rFonts w:ascii="Arial" w:hAnsi="Arial" w:eastAsia="宋体" w:cs="Arial"/>
                <w:kern w:val="0"/>
                <w:szCs w:val="21"/>
              </w:rPr>
            </w:pPr>
            <w:r>
              <w:rPr>
                <w:rFonts w:ascii="Arial" w:hAnsi="Arial" w:eastAsia="宋体" w:cs="Arial"/>
                <w:kern w:val="0"/>
                <w:szCs w:val="21"/>
              </w:rPr>
              <w:t>全球招聘教师任教</w:t>
            </w:r>
          </w:p>
        </w:tc>
      </w:tr>
    </w:tbl>
    <w:p>
      <w:pPr>
        <w:rPr>
          <w:rFonts w:hint="eastAsia"/>
          <w:b/>
          <w:sz w:val="24"/>
          <w:szCs w:val="24"/>
        </w:rPr>
      </w:pPr>
      <w:r>
        <w:rPr>
          <w:rFonts w:hint="eastAsia"/>
          <w:b/>
          <w:sz w:val="24"/>
          <w:szCs w:val="24"/>
        </w:rPr>
        <w:t>八、报名、录取条件</w:t>
      </w:r>
    </w:p>
    <w:p>
      <w:pPr>
        <w:rPr>
          <w:rFonts w:hint="eastAsia"/>
          <w:sz w:val="24"/>
          <w:szCs w:val="24"/>
        </w:rPr>
      </w:pPr>
      <w:r>
        <w:rPr>
          <w:rFonts w:hint="eastAsia"/>
          <w:sz w:val="24"/>
          <w:szCs w:val="24"/>
        </w:rPr>
        <w:t>1.具有学士学位或本科学历，学分绩点不低于 3.0；</w:t>
      </w:r>
    </w:p>
    <w:p>
      <w:pPr>
        <w:rPr>
          <w:rFonts w:hint="eastAsia"/>
          <w:sz w:val="24"/>
          <w:szCs w:val="24"/>
        </w:rPr>
      </w:pPr>
      <w:r>
        <w:rPr>
          <w:rFonts w:hint="eastAsia"/>
          <w:sz w:val="24"/>
          <w:szCs w:val="24"/>
        </w:rPr>
        <w:t>2.英语能力需满足下列其中一条：</w:t>
      </w:r>
    </w:p>
    <w:p>
      <w:pPr>
        <w:rPr>
          <w:sz w:val="24"/>
          <w:szCs w:val="24"/>
        </w:rPr>
      </w:pPr>
      <w:r>
        <w:rPr>
          <w:sz w:val="24"/>
          <w:szCs w:val="24"/>
        </w:rPr>
        <w:t xml:space="preserve"> </w:t>
      </w:r>
      <w:r>
        <w:rPr>
          <w:rFonts w:hint="eastAsia"/>
          <w:sz w:val="24"/>
          <w:szCs w:val="24"/>
        </w:rPr>
        <w:t>大学英语六级通过或高于</w:t>
      </w:r>
      <w:r>
        <w:rPr>
          <w:sz w:val="24"/>
          <w:szCs w:val="24"/>
        </w:rPr>
        <w:t xml:space="preserve"> 420 </w:t>
      </w:r>
      <w:r>
        <w:rPr>
          <w:rFonts w:hint="eastAsia"/>
          <w:sz w:val="24"/>
          <w:szCs w:val="24"/>
        </w:rPr>
        <w:t>分；</w:t>
      </w:r>
    </w:p>
    <w:p>
      <w:pPr>
        <w:rPr>
          <w:sz w:val="24"/>
          <w:szCs w:val="24"/>
        </w:rPr>
      </w:pPr>
      <w:r>
        <w:rPr>
          <w:sz w:val="24"/>
          <w:szCs w:val="24"/>
        </w:rPr>
        <w:t xml:space="preserve"> </w:t>
      </w:r>
      <w:r>
        <w:rPr>
          <w:rFonts w:hint="eastAsia"/>
          <w:sz w:val="24"/>
          <w:szCs w:val="24"/>
        </w:rPr>
        <w:t>雅思</w:t>
      </w:r>
      <w:r>
        <w:rPr>
          <w:sz w:val="24"/>
          <w:szCs w:val="24"/>
        </w:rPr>
        <w:t xml:space="preserve"> 6 </w:t>
      </w:r>
      <w:r>
        <w:rPr>
          <w:rFonts w:hint="eastAsia"/>
          <w:sz w:val="24"/>
          <w:szCs w:val="24"/>
        </w:rPr>
        <w:t>分，单科不低于</w:t>
      </w:r>
      <w:r>
        <w:rPr>
          <w:sz w:val="24"/>
          <w:szCs w:val="24"/>
        </w:rPr>
        <w:t xml:space="preserve"> 6.0 </w:t>
      </w:r>
      <w:r>
        <w:rPr>
          <w:rFonts w:hint="eastAsia"/>
          <w:sz w:val="24"/>
          <w:szCs w:val="24"/>
        </w:rPr>
        <w:t>分；</w:t>
      </w:r>
    </w:p>
    <w:p>
      <w:pPr>
        <w:rPr>
          <w:sz w:val="24"/>
          <w:szCs w:val="24"/>
        </w:rPr>
      </w:pPr>
      <w:r>
        <w:rPr>
          <w:sz w:val="24"/>
          <w:szCs w:val="24"/>
        </w:rPr>
        <w:t xml:space="preserve"> </w:t>
      </w:r>
      <w:r>
        <w:rPr>
          <w:rFonts w:hint="eastAsia"/>
          <w:sz w:val="24"/>
          <w:szCs w:val="24"/>
        </w:rPr>
        <w:t>新托福</w:t>
      </w:r>
      <w:r>
        <w:rPr>
          <w:sz w:val="24"/>
          <w:szCs w:val="24"/>
        </w:rPr>
        <w:t xml:space="preserve"> 78 </w:t>
      </w:r>
      <w:r>
        <w:rPr>
          <w:rFonts w:hint="eastAsia"/>
          <w:sz w:val="24"/>
          <w:szCs w:val="24"/>
        </w:rPr>
        <w:t>分或以上；</w:t>
      </w:r>
    </w:p>
    <w:p>
      <w:pPr>
        <w:rPr>
          <w:sz w:val="24"/>
          <w:szCs w:val="24"/>
        </w:rPr>
      </w:pPr>
      <w:r>
        <w:rPr>
          <w:sz w:val="24"/>
          <w:szCs w:val="24"/>
        </w:rPr>
        <w:t xml:space="preserve"> </w:t>
      </w:r>
      <w:r>
        <w:rPr>
          <w:rFonts w:hint="eastAsia"/>
          <w:sz w:val="24"/>
          <w:szCs w:val="24"/>
        </w:rPr>
        <w:t>或通过加拿大西三一大学组织的学术英语水平考试（</w:t>
      </w:r>
      <w:r>
        <w:rPr>
          <w:sz w:val="24"/>
          <w:szCs w:val="24"/>
        </w:rPr>
        <w:t>CAEL</w:t>
      </w:r>
      <w:r>
        <w:rPr>
          <w:rFonts w:hint="eastAsia"/>
          <w:sz w:val="24"/>
          <w:szCs w:val="24"/>
        </w:rPr>
        <w:t>）；</w:t>
      </w:r>
    </w:p>
    <w:p>
      <w:pPr>
        <w:rPr>
          <w:rFonts w:hint="eastAsia"/>
          <w:sz w:val="24"/>
          <w:szCs w:val="24"/>
        </w:rPr>
      </w:pPr>
      <w:r>
        <w:rPr>
          <w:rFonts w:hint="eastAsia"/>
          <w:sz w:val="24"/>
          <w:szCs w:val="24"/>
        </w:rPr>
        <w:t>3.通过西三一大学面试和笔试；</w:t>
      </w:r>
    </w:p>
    <w:p>
      <w:pPr>
        <w:rPr>
          <w:rFonts w:hint="eastAsia"/>
          <w:sz w:val="24"/>
          <w:szCs w:val="24"/>
        </w:rPr>
      </w:pPr>
      <w:r>
        <w:rPr>
          <w:rFonts w:hint="eastAsia"/>
          <w:sz w:val="24"/>
          <w:szCs w:val="24"/>
        </w:rPr>
        <w:t>申请者需通过西三一大学的面试和笔试，以对申请者进行个人素质及潜在领导才能的了解。</w:t>
      </w:r>
    </w:p>
    <w:p>
      <w:pPr>
        <w:rPr>
          <w:rFonts w:hint="eastAsia"/>
          <w:sz w:val="24"/>
          <w:szCs w:val="24"/>
        </w:rPr>
      </w:pPr>
      <w:r>
        <w:rPr>
          <w:rFonts w:hint="eastAsia"/>
          <w:sz w:val="24"/>
          <w:szCs w:val="24"/>
        </w:rPr>
        <w:t>九、申请材料</w:t>
      </w:r>
    </w:p>
    <w:p>
      <w:pPr>
        <w:rPr>
          <w:sz w:val="24"/>
          <w:szCs w:val="24"/>
        </w:rPr>
      </w:pPr>
      <w:r>
        <w:rPr>
          <w:sz w:val="24"/>
          <w:szCs w:val="24"/>
        </w:rPr>
        <w:t xml:space="preserve"> </w:t>
      </w:r>
      <w:r>
        <w:rPr>
          <w:rFonts w:hint="eastAsia"/>
          <w:sz w:val="24"/>
          <w:szCs w:val="24"/>
        </w:rPr>
        <w:t>大学毕业证书（查看原件；提交证书的复印件及翻译件，须加盖公章，一式四份）；</w:t>
      </w:r>
    </w:p>
    <w:p>
      <w:pPr>
        <w:rPr>
          <w:sz w:val="24"/>
          <w:szCs w:val="24"/>
        </w:rPr>
      </w:pPr>
      <w:r>
        <w:rPr>
          <w:sz w:val="24"/>
          <w:szCs w:val="24"/>
        </w:rPr>
        <w:t xml:space="preserve"> </w:t>
      </w:r>
      <w:r>
        <w:rPr>
          <w:rFonts w:hint="eastAsia"/>
          <w:sz w:val="24"/>
          <w:szCs w:val="24"/>
        </w:rPr>
        <w:t>本科学位证书（查看原件；提交证书的复印件及翻译件，须加盖公章，一式四份）；</w:t>
      </w:r>
    </w:p>
    <w:p>
      <w:pPr>
        <w:rPr>
          <w:sz w:val="24"/>
          <w:szCs w:val="24"/>
        </w:rPr>
      </w:pPr>
      <w:r>
        <w:rPr>
          <w:sz w:val="24"/>
          <w:szCs w:val="24"/>
        </w:rPr>
        <w:t xml:space="preserve"> </w:t>
      </w:r>
      <w:r>
        <w:rPr>
          <w:rFonts w:hint="eastAsia"/>
          <w:sz w:val="24"/>
          <w:szCs w:val="24"/>
        </w:rPr>
        <w:t>大学期间的成绩单（提交加盖公章的中英文成绩单的复印件各四份）；</w:t>
      </w:r>
    </w:p>
    <w:p>
      <w:pPr>
        <w:rPr>
          <w:sz w:val="24"/>
          <w:szCs w:val="24"/>
        </w:rPr>
      </w:pPr>
      <w:r>
        <w:rPr>
          <w:sz w:val="24"/>
          <w:szCs w:val="24"/>
        </w:rPr>
        <w:t xml:space="preserve"> </w:t>
      </w:r>
      <w:r>
        <w:rPr>
          <w:rFonts w:hint="eastAsia"/>
          <w:sz w:val="24"/>
          <w:szCs w:val="24"/>
        </w:rPr>
        <w:t>应届毕业生出具加盖学校公章的大学在学证明一份；</w:t>
      </w:r>
    </w:p>
    <w:p>
      <w:pPr>
        <w:rPr>
          <w:sz w:val="24"/>
          <w:szCs w:val="24"/>
        </w:rPr>
      </w:pPr>
      <w:r>
        <w:rPr>
          <w:sz w:val="24"/>
          <w:szCs w:val="24"/>
        </w:rPr>
        <w:t xml:space="preserve"> </w:t>
      </w:r>
      <w:r>
        <w:rPr>
          <w:rFonts w:hint="eastAsia"/>
          <w:sz w:val="24"/>
          <w:szCs w:val="24"/>
        </w:rPr>
        <w:t>英语等级证书（查看原件；提交复印件四份）；</w:t>
      </w:r>
    </w:p>
    <w:p>
      <w:pPr>
        <w:rPr>
          <w:sz w:val="24"/>
          <w:szCs w:val="24"/>
        </w:rPr>
      </w:pPr>
      <w:r>
        <w:rPr>
          <w:sz w:val="24"/>
          <w:szCs w:val="24"/>
        </w:rPr>
        <w:t xml:space="preserve"> </w:t>
      </w:r>
      <w:r>
        <w:rPr>
          <w:rFonts w:hint="eastAsia"/>
          <w:sz w:val="24"/>
          <w:szCs w:val="24"/>
        </w:rPr>
        <w:t>英文版个人简历（一式四份）；</w:t>
      </w:r>
    </w:p>
    <w:p>
      <w:pPr>
        <w:rPr>
          <w:sz w:val="24"/>
          <w:szCs w:val="24"/>
        </w:rPr>
      </w:pPr>
      <w:r>
        <w:rPr>
          <w:sz w:val="24"/>
          <w:szCs w:val="24"/>
        </w:rPr>
        <w:t xml:space="preserve"> </w:t>
      </w:r>
      <w:r>
        <w:rPr>
          <w:rFonts w:hint="eastAsia"/>
          <w:sz w:val="24"/>
          <w:szCs w:val="24"/>
        </w:rPr>
        <w:t>英文版个人陈述</w:t>
      </w:r>
      <w:r>
        <w:rPr>
          <w:sz w:val="24"/>
          <w:szCs w:val="24"/>
        </w:rPr>
        <w:t xml:space="preserve"> Personal Statement</w:t>
      </w:r>
      <w:r>
        <w:rPr>
          <w:rFonts w:hint="eastAsia"/>
          <w:sz w:val="24"/>
          <w:szCs w:val="24"/>
        </w:rPr>
        <w:t>（一式四份）；</w:t>
      </w:r>
    </w:p>
    <w:p>
      <w:pPr>
        <w:rPr>
          <w:sz w:val="24"/>
          <w:szCs w:val="24"/>
        </w:rPr>
      </w:pPr>
      <w:r>
        <w:rPr>
          <w:sz w:val="24"/>
          <w:szCs w:val="24"/>
        </w:rPr>
        <w:t xml:space="preserve"> </w:t>
      </w:r>
      <w:r>
        <w:rPr>
          <w:rFonts w:hint="eastAsia"/>
          <w:sz w:val="24"/>
          <w:szCs w:val="24"/>
        </w:rPr>
        <w:t>英文版推荐信两封，一式四份</w:t>
      </w:r>
    </w:p>
    <w:p>
      <w:pPr>
        <w:rPr>
          <w:sz w:val="24"/>
          <w:szCs w:val="24"/>
        </w:rPr>
      </w:pPr>
      <w:r>
        <w:rPr>
          <w:sz w:val="24"/>
          <w:szCs w:val="24"/>
        </w:rPr>
        <w:t xml:space="preserve"> </w:t>
      </w:r>
      <w:r>
        <w:rPr>
          <w:rFonts w:hint="eastAsia"/>
          <w:sz w:val="24"/>
          <w:szCs w:val="24"/>
        </w:rPr>
        <w:t>电子版免冠标准寸照（背景颜色不限）；纸质版一寸近照两张。</w:t>
      </w:r>
    </w:p>
    <w:p>
      <w:pPr>
        <w:rPr>
          <w:rFonts w:hint="eastAsia"/>
          <w:sz w:val="24"/>
          <w:szCs w:val="24"/>
        </w:rPr>
      </w:pPr>
      <w:r>
        <w:rPr>
          <w:rFonts w:hint="eastAsia"/>
          <w:sz w:val="24"/>
          <w:szCs w:val="24"/>
        </w:rPr>
        <w:t>十、相关费用</w:t>
      </w:r>
    </w:p>
    <w:p>
      <w:pPr>
        <w:rPr>
          <w:rFonts w:hint="eastAsia"/>
          <w:sz w:val="24"/>
          <w:szCs w:val="24"/>
        </w:rPr>
      </w:pPr>
      <w:r>
        <w:rPr>
          <w:rFonts w:ascii="Arial" w:hAnsi="Arial" w:cs="Arial"/>
          <w:szCs w:val="21"/>
          <w:shd w:val="clear" w:color="auto" w:fill="FFFFFF"/>
        </w:rPr>
        <w:t>报名费：人民币伍佰元整（RMB</w:t>
      </w:r>
      <w:r>
        <w:rPr>
          <w:rFonts w:hint="eastAsia" w:ascii="Arial" w:hAnsi="Arial" w:cs="Arial"/>
          <w:szCs w:val="21"/>
          <w:shd w:val="clear" w:color="auto" w:fill="FFFFFF"/>
          <w:lang w:val="en-US" w:eastAsia="zh-CN"/>
        </w:rPr>
        <w:t>1000</w:t>
      </w:r>
      <w:bookmarkStart w:id="0" w:name="_GoBack"/>
      <w:bookmarkEnd w:id="0"/>
      <w:r>
        <w:rPr>
          <w:rFonts w:ascii="Arial" w:hAnsi="Arial" w:cs="Arial"/>
          <w:szCs w:val="21"/>
          <w:shd w:val="clear" w:color="auto" w:fill="FFFFFF"/>
        </w:rPr>
        <w:t>）</w:t>
      </w:r>
      <w:r>
        <w:rPr>
          <w:rFonts w:ascii="Arial" w:hAnsi="Arial" w:cs="Arial"/>
          <w:szCs w:val="21"/>
        </w:rPr>
        <w:br w:type="textWrapping"/>
      </w:r>
      <w:r>
        <w:rPr>
          <w:rFonts w:ascii="Arial" w:hAnsi="Arial" w:cs="Arial"/>
          <w:szCs w:val="21"/>
          <w:shd w:val="clear" w:color="auto" w:fill="FFFFFF"/>
        </w:rPr>
        <w:t>学费：人民币壹拾肆万陆仟元整（RMB146，000）</w:t>
      </w:r>
      <w:r>
        <w:rPr>
          <w:rFonts w:hint="eastAsia" w:ascii="Arial" w:hAnsi="Arial" w:cs="Arial"/>
          <w:szCs w:val="21"/>
          <w:shd w:val="clear" w:color="auto" w:fill="FFFFFF"/>
        </w:rPr>
        <w:t>不含书费</w:t>
      </w:r>
      <w:r>
        <w:rPr>
          <w:rFonts w:ascii="Arial" w:hAnsi="Arial" w:cs="Arial"/>
          <w:szCs w:val="21"/>
        </w:rPr>
        <w:br w:type="textWrapping"/>
      </w:r>
      <w:r>
        <w:rPr>
          <w:rFonts w:ascii="Arial" w:hAnsi="Arial" w:cs="Arial"/>
          <w:szCs w:val="21"/>
          <w:shd w:val="clear" w:color="auto" w:fill="FFFFFF"/>
        </w:rPr>
        <w:t>其他费用：人民币壹万肆千元整（人民币14，000）</w:t>
      </w:r>
    </w:p>
    <w:p>
      <w:pPr>
        <w:rPr>
          <w:rFonts w:hint="eastAsia"/>
          <w:sz w:val="24"/>
          <w:szCs w:val="24"/>
        </w:rPr>
      </w:pPr>
      <w:r>
        <w:rPr>
          <w:rFonts w:hint="eastAsia"/>
          <w:sz w:val="24"/>
          <w:szCs w:val="24"/>
        </w:rPr>
        <w:t>附件 1：加拿大西三一大学 MBA 学位证书样本</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67350" cy="5619750"/>
            <wp:effectExtent l="19050" t="0" r="0" b="0"/>
            <wp:docPr id="1" name="图片 1" descr="C:\Users\Administrator\AppData\Roaming\Tencent\Users\2675904805\QQ\WinTemp\RichOle\64ALRBT~CC[YX[P[}66AS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2675904805\QQ\WinTemp\RichOle\64ALRBT~CC[YX[P[}66ASOU.png"/>
                    <pic:cNvPicPr>
                      <a:picLocks noChangeAspect="1" noChangeArrowheads="1"/>
                    </pic:cNvPicPr>
                  </pic:nvPicPr>
                  <pic:blipFill>
                    <a:blip r:embed="rId4" cstate="print"/>
                    <a:srcRect/>
                    <a:stretch>
                      <a:fillRect/>
                    </a:stretch>
                  </pic:blipFill>
                  <pic:spPr>
                    <a:xfrm>
                      <a:off x="0" y="0"/>
                      <a:ext cx="5467350" cy="5619750"/>
                    </a:xfrm>
                    <a:prstGeom prst="rect">
                      <a:avLst/>
                    </a:prstGeom>
                    <a:noFill/>
                    <a:ln w="9525">
                      <a:noFill/>
                      <a:miter lim="800000"/>
                      <a:headEnd/>
                      <a:tailEnd/>
                    </a:ln>
                  </pic:spPr>
                </pic:pic>
              </a:graphicData>
            </a:graphic>
          </wp:inline>
        </w:drawing>
      </w:r>
    </w:p>
    <w:p>
      <w:pPr>
        <w:rPr>
          <w:rFonts w:hint="eastAsia"/>
          <w:sz w:val="24"/>
          <w:szCs w:val="24"/>
        </w:rPr>
      </w:pPr>
    </w:p>
    <w:p>
      <w:pPr>
        <w:rPr>
          <w:rFonts w:hint="eastAsia"/>
          <w:sz w:val="24"/>
          <w:szCs w:val="24"/>
        </w:rPr>
      </w:pPr>
      <w:r>
        <w:rPr>
          <w:rFonts w:hint="eastAsia"/>
          <w:sz w:val="24"/>
          <w:szCs w:val="24"/>
        </w:rPr>
        <w:t>附件 2：教育部留学服务中心国外学位学历认证书样本</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4648200" cy="6076950"/>
            <wp:effectExtent l="19050" t="0" r="0" b="0"/>
            <wp:docPr id="3" name="图片 3" descr="C:\Users\Administrator\AppData\Roaming\Tencent\Users\2675904805\QQ\WinTemp\RichOle\GQ2D6OWSLZ}]QCF~2WVJU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2675904805\QQ\WinTemp\RichOle\GQ2D6OWSLZ}]QCF~2WVJU2H.png"/>
                    <pic:cNvPicPr>
                      <a:picLocks noChangeAspect="1" noChangeArrowheads="1"/>
                    </pic:cNvPicPr>
                  </pic:nvPicPr>
                  <pic:blipFill>
                    <a:blip r:embed="rId5" cstate="print"/>
                    <a:srcRect/>
                    <a:stretch>
                      <a:fillRect/>
                    </a:stretch>
                  </pic:blipFill>
                  <pic:spPr>
                    <a:xfrm>
                      <a:off x="0" y="0"/>
                      <a:ext cx="4648200" cy="6076950"/>
                    </a:xfrm>
                    <a:prstGeom prst="rect">
                      <a:avLst/>
                    </a:prstGeom>
                    <a:noFill/>
                    <a:ln w="9525">
                      <a:noFill/>
                      <a:miter lim="800000"/>
                      <a:headEnd/>
                      <a:tailEnd/>
                    </a:ln>
                  </pic:spPr>
                </pic:pic>
              </a:graphicData>
            </a:graphic>
          </wp:inline>
        </w:drawing>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54E4"/>
    <w:multiLevelType w:val="multilevel"/>
    <w:tmpl w:val="3FA154E4"/>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1011"/>
    <w:rsid w:val="00171011"/>
    <w:rsid w:val="003D5E8E"/>
    <w:rsid w:val="00B2463B"/>
    <w:rsid w:val="00B373D2"/>
    <w:rsid w:val="00F25356"/>
    <w:rsid w:val="7B2D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461</Words>
  <Characters>2629</Characters>
  <Lines>21</Lines>
  <Paragraphs>6</Paragraphs>
  <TotalTime>21</TotalTime>
  <ScaleCrop>false</ScaleCrop>
  <LinksUpToDate>false</LinksUpToDate>
  <CharactersWithSpaces>3084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2019-11-19T06:46:00Z</dcterms:created>
  <dc:creator>Administrator</dc:creator>
  <cp:lastModifiedBy>Administrator</cp:lastModifiedBy>
  <dcterms:modified xsi:type="dcterms:W3CDTF">2019-11-19T07:35:34Z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