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外国语学院</w:t>
      </w:r>
      <w:r>
        <w:rPr>
          <w:rFonts w:hint="eastAsia" w:ascii="黑体" w:hAnsi="黑体" w:eastAsia="黑体"/>
          <w:b/>
          <w:sz w:val="36"/>
          <w:szCs w:val="36"/>
        </w:rPr>
        <w:t>英语语言文学专业</w:t>
      </w:r>
      <w:r>
        <w:rPr>
          <w:rFonts w:hint="eastAsia"/>
          <w:b/>
          <w:sz w:val="36"/>
          <w:szCs w:val="36"/>
        </w:rPr>
        <w:t>在职研究生</w:t>
      </w:r>
    </w:p>
    <w:p>
      <w:pPr>
        <w:jc w:val="center"/>
        <w:rPr>
          <w:b/>
          <w:sz w:val="36"/>
          <w:szCs w:val="36"/>
        </w:rPr>
      </w:pPr>
      <w:r>
        <w:rPr>
          <w:rFonts w:hint="eastAsia"/>
          <w:b/>
          <w:sz w:val="36"/>
          <w:szCs w:val="36"/>
        </w:rPr>
        <w:t>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ascii="仿宋" w:hAnsi="仿宋" w:eastAsia="仿宋"/>
          <w:sz w:val="32"/>
          <w:szCs w:val="32"/>
        </w:rPr>
        <w:t>★中国人民大学外语</w:t>
      </w:r>
      <w:r>
        <w:rPr>
          <w:rFonts w:hint="eastAsia" w:ascii="仿宋" w:hAnsi="仿宋" w:eastAsia="仿宋"/>
          <w:sz w:val="32"/>
          <w:szCs w:val="32"/>
        </w:rPr>
        <w:t>学科始于建校之初，2001年组建成外国语学院，2011年获得外国语语言文学一级学科博士学位授予权</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科研师资力量雄厚</w:t>
      </w:r>
      <w:r>
        <w:rPr>
          <w:rFonts w:ascii="仿宋" w:hAnsi="仿宋" w:eastAsia="仿宋"/>
          <w:sz w:val="32"/>
          <w:szCs w:val="32"/>
        </w:rPr>
        <w:t>，现有专职教师</w:t>
      </w:r>
      <w:r>
        <w:rPr>
          <w:rFonts w:hint="eastAsia" w:ascii="仿宋" w:hAnsi="仿宋" w:eastAsia="仿宋"/>
          <w:sz w:val="32"/>
          <w:szCs w:val="32"/>
        </w:rPr>
        <w:t>118</w:t>
      </w:r>
      <w:r>
        <w:rPr>
          <w:rFonts w:ascii="仿宋" w:hAnsi="仿宋" w:eastAsia="仿宋"/>
          <w:sz w:val="32"/>
          <w:szCs w:val="32"/>
        </w:rPr>
        <w:t>人</w:t>
      </w:r>
      <w:r>
        <w:rPr>
          <w:rFonts w:hint="eastAsia" w:ascii="仿宋" w:hAnsi="仿宋" w:eastAsia="仿宋"/>
          <w:sz w:val="32"/>
          <w:szCs w:val="32"/>
        </w:rPr>
        <w:t>，70%</w:t>
      </w:r>
      <w:r>
        <w:rPr>
          <w:rFonts w:ascii="仿宋" w:hAnsi="仿宋" w:eastAsia="仿宋"/>
          <w:sz w:val="32"/>
          <w:szCs w:val="32"/>
        </w:rPr>
        <w:t>以上教师拥有国外留学或访学经历，90%以上教师拥有研究生学历</w:t>
      </w:r>
      <w:r>
        <w:rPr>
          <w:rFonts w:hint="eastAsia" w:ascii="仿宋" w:hAnsi="仿宋" w:eastAsia="仿宋"/>
          <w:sz w:val="32"/>
          <w:szCs w:val="32"/>
        </w:rPr>
        <w:t>，</w:t>
      </w:r>
      <w:r>
        <w:rPr>
          <w:rFonts w:ascii="仿宋" w:hAnsi="仿宋" w:eastAsia="仿宋"/>
          <w:sz w:val="32"/>
          <w:szCs w:val="32"/>
        </w:rPr>
        <w:t>54%以上已取得博士学位</w:t>
      </w:r>
      <w:r>
        <w:rPr>
          <w:rFonts w:hint="eastAsia" w:ascii="仿宋" w:hAnsi="仿宋" w:eastAsia="仿宋"/>
          <w:sz w:val="32"/>
          <w:szCs w:val="32"/>
        </w:rPr>
        <w:t>。此外，</w:t>
      </w:r>
      <w:r>
        <w:rPr>
          <w:rFonts w:ascii="仿宋" w:hAnsi="仿宋" w:eastAsia="仿宋"/>
          <w:sz w:val="32"/>
          <w:szCs w:val="32"/>
        </w:rPr>
        <w:t>学院共聘有来自英、美、澳、德、俄、日、法等国家的外籍专家和学者30余人。</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随着世界经济全球化的发展，各行各业对于精通一至两门外语且综合素质高的优秀人才需求量骤增，为了满足对英语高层次专门人才的需要，提高在职人员的业务素质，经北京市学位委员会办公室备案同意，中国人民大学外国语学院在北京举办</w:t>
      </w:r>
      <w:r>
        <w:rPr>
          <w:rFonts w:hint="eastAsia" w:ascii="仿宋" w:hAnsi="仿宋" w:eastAsia="仿宋"/>
          <w:bCs/>
          <w:sz w:val="32"/>
          <w:szCs w:val="32"/>
        </w:rPr>
        <w:t>英语语言文学专业在职研究生</w:t>
      </w:r>
      <w:r>
        <w:rPr>
          <w:rFonts w:hint="eastAsia" w:ascii="仿宋" w:hAnsi="仿宋" w:eastAsia="仿宋"/>
          <w:sz w:val="32"/>
          <w:szCs w:val="32"/>
        </w:rPr>
        <w:t>课程研修班。</w:t>
      </w:r>
    </w:p>
    <w:p>
      <w:pPr>
        <w:rPr>
          <w:rFonts w:ascii="仿宋" w:hAnsi="仿宋" w:eastAsia="仿宋" w:cs="Arial"/>
          <w:szCs w:val="21"/>
        </w:rPr>
      </w:pPr>
    </w:p>
    <w:p>
      <w:pPr>
        <w:rPr>
          <w:rFonts w:hint="eastAsia"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二、英语语言文学专业课程安排</w:t>
      </w:r>
    </w:p>
    <w:p>
      <w:pPr>
        <w:ind w:firstLine="634" w:firstLineChars="198"/>
        <w:rPr>
          <w:rFonts w:ascii="仿宋" w:hAnsi="仿宋" w:eastAsia="仿宋"/>
          <w:sz w:val="32"/>
          <w:szCs w:val="32"/>
        </w:rPr>
      </w:pPr>
      <w:r>
        <w:rPr>
          <w:rFonts w:hint="eastAsia" w:ascii="仿宋" w:hAnsi="仿宋" w:eastAsia="仿宋"/>
          <w:sz w:val="32"/>
          <w:szCs w:val="32"/>
        </w:rPr>
        <w:t>根据我院专业培养方案要求，开设相关课程，包括：政治理论课（按学校规定的课程名称确定）、学科基础课、专业课等。</w:t>
      </w:r>
    </w:p>
    <w:p>
      <w:pPr>
        <w:ind w:firstLine="634" w:firstLineChars="198"/>
        <w:rPr>
          <w:rFonts w:ascii="仿宋" w:hAnsi="仿宋" w:eastAsia="仿宋"/>
          <w:sz w:val="32"/>
          <w:szCs w:val="32"/>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rPr>
                <w:rFonts w:ascii="仿宋" w:hAnsi="仿宋" w:eastAsia="仿宋" w:cs="Arial"/>
                <w:szCs w:val="21"/>
              </w:rPr>
            </w:pPr>
            <w:r>
              <w:rPr>
                <w:rFonts w:hint="eastAsia" w:ascii="仿宋" w:hAnsi="仿宋" w:eastAsia="仿宋" w:cs="Arial"/>
                <w:szCs w:val="21"/>
              </w:rPr>
              <w:t>英美文学批评、西方文论研究、作家研究、语用学、模糊语言学、认知语言学、美国小说、口译、英语发展史、英语成语与英语国家文化、美国问题研究、文化研究理论与批评、美国文学与文化批评、</w:t>
            </w:r>
            <w:r>
              <w:rPr>
                <w:rFonts w:ascii="仿宋" w:hAnsi="仿宋" w:eastAsia="仿宋" w:cs="Arial"/>
                <w:szCs w:val="21"/>
              </w:rPr>
              <w:t>多媒体及互联网在英语教学中的应用、</w:t>
            </w:r>
            <w:r>
              <w:rPr>
                <w:rFonts w:hint="eastAsia" w:ascii="仿宋" w:hAnsi="仿宋" w:eastAsia="仿宋" w:cs="Arial"/>
                <w:szCs w:val="21"/>
              </w:rPr>
              <w:t>文学理论、文学翻译</w:t>
            </w:r>
            <w:r>
              <w:rPr>
                <w:rFonts w:ascii="仿宋" w:hAnsi="仿宋" w:eastAsia="仿宋" w:cs="Arial"/>
                <w:szCs w:val="21"/>
              </w:rPr>
              <w:t>、基于计算机的语言测试、语料库语言学</w:t>
            </w:r>
            <w:r>
              <w:rPr>
                <w:rFonts w:hint="eastAsia" w:ascii="仿宋" w:hAnsi="仿宋" w:eastAsia="仿宋" w:cs="Arial"/>
                <w:szCs w:val="21"/>
              </w:rPr>
              <w:t>、</w:t>
            </w:r>
            <w:r>
              <w:rPr>
                <w:rFonts w:ascii="仿宋" w:hAnsi="仿宋" w:eastAsia="仿宋" w:cs="Arial"/>
                <w:szCs w:val="21"/>
              </w:rPr>
              <w:t>第二语言习得</w:t>
            </w:r>
            <w:r>
              <w:rPr>
                <w:rFonts w:hint="eastAsia" w:ascii="仿宋" w:hAnsi="仿宋" w:eastAsia="仿宋" w:cs="Arial"/>
                <w:szCs w:val="21"/>
              </w:rPr>
              <w:t>、</w:t>
            </w:r>
            <w:r>
              <w:rPr>
                <w:rFonts w:ascii="仿宋" w:hAnsi="仿宋" w:eastAsia="仿宋" w:cs="Arial"/>
                <w:szCs w:val="21"/>
              </w:rPr>
              <w:t>应用语言学</w:t>
            </w:r>
            <w:r>
              <w:rPr>
                <w:rFonts w:hint="eastAsia" w:ascii="仿宋" w:hAnsi="仿宋" w:eastAsia="仿宋" w:cs="Arial"/>
                <w:szCs w:val="21"/>
              </w:rPr>
              <w:t>、</w:t>
            </w:r>
            <w:r>
              <w:rPr>
                <w:rFonts w:ascii="仿宋" w:hAnsi="仿宋" w:eastAsia="仿宋" w:cs="Arial"/>
                <w:szCs w:val="21"/>
              </w:rPr>
              <w:t>英语写作</w:t>
            </w:r>
            <w:r>
              <w:rPr>
                <w:rFonts w:hint="eastAsia" w:ascii="仿宋" w:hAnsi="仿宋" w:eastAsia="仿宋" w:cs="Arial"/>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519" w:type="dxa"/>
            <w:vAlign w:val="center"/>
          </w:tcPr>
          <w:p>
            <w:pPr>
              <w:jc w:val="center"/>
              <w:rPr>
                <w:rFonts w:ascii="仿宋" w:hAnsi="仿宋" w:eastAsia="仿宋"/>
                <w:szCs w:val="21"/>
              </w:rPr>
            </w:pPr>
            <w:r>
              <w:rPr>
                <w:rFonts w:hint="eastAsia" w:ascii="仿宋" w:hAnsi="仿宋" w:eastAsia="仿宋"/>
                <w:szCs w:val="21"/>
              </w:rPr>
              <w:t>英语发展史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文学理论与批评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语言基础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语篇分析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英语教学与全球化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szCs w:val="21"/>
              </w:rPr>
            </w:pPr>
            <w:r>
              <w:rPr>
                <w:rFonts w:hint="eastAsia" w:ascii="仿宋" w:hAnsi="仿宋" w:eastAsia="仿宋"/>
                <w:b/>
                <w:szCs w:val="21"/>
              </w:rPr>
              <w:t>专业课</w:t>
            </w:r>
          </w:p>
        </w:tc>
        <w:tc>
          <w:tcPr>
            <w:tcW w:w="6519" w:type="dxa"/>
            <w:vAlign w:val="center"/>
          </w:tcPr>
          <w:p>
            <w:pPr>
              <w:jc w:val="center"/>
              <w:rPr>
                <w:rFonts w:ascii="仿宋" w:hAnsi="仿宋" w:eastAsia="仿宋"/>
                <w:szCs w:val="21"/>
              </w:rPr>
            </w:pPr>
            <w:r>
              <w:rPr>
                <w:rFonts w:hint="eastAsia" w:ascii="仿宋" w:hAnsi="仿宋" w:eastAsia="仿宋"/>
                <w:szCs w:val="21"/>
              </w:rPr>
              <w:t>汉英高级翻译（笔译）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西方古典文化论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跨学科文化研究方法论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经典译作研究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译文审阅与修订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文学翻译实践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文化社会学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跨文化交际与翻译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03" w:type="dxa"/>
            <w:vMerge w:val="continue"/>
            <w:vAlign w:val="center"/>
          </w:tcPr>
          <w:p>
            <w:pPr>
              <w:jc w:val="center"/>
              <w:rPr>
                <w:rFonts w:ascii="仿宋" w:hAnsi="仿宋" w:eastAsia="仿宋"/>
                <w:b/>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英国戏剧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美国戏剧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跨文化交际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restart"/>
            <w:vAlign w:val="center"/>
          </w:tcPr>
          <w:p>
            <w:pPr>
              <w:jc w:val="center"/>
              <w:rPr>
                <w:rFonts w:ascii="仿宋" w:hAnsi="仿宋" w:eastAsia="仿宋"/>
                <w:szCs w:val="21"/>
              </w:rPr>
            </w:pPr>
            <w:r>
              <w:rPr>
                <w:rFonts w:hint="eastAsia" w:ascii="仿宋" w:hAnsi="仿宋" w:eastAsia="仿宋"/>
                <w:b/>
                <w:szCs w:val="21"/>
              </w:rPr>
              <w:t>公共课</w:t>
            </w:r>
          </w:p>
        </w:tc>
        <w:tc>
          <w:tcPr>
            <w:tcW w:w="6519" w:type="dxa"/>
            <w:vAlign w:val="center"/>
          </w:tcPr>
          <w:p>
            <w:pPr>
              <w:jc w:val="center"/>
              <w:rPr>
                <w:rFonts w:ascii="仿宋" w:hAnsi="仿宋" w:eastAsia="仿宋"/>
                <w:szCs w:val="21"/>
              </w:rPr>
            </w:pPr>
            <w:r>
              <w:rPr>
                <w:rFonts w:hint="eastAsia" w:ascii="仿宋" w:hAnsi="仿宋" w:eastAsia="仿宋"/>
                <w:szCs w:val="21"/>
              </w:rPr>
              <w:t>中国特色社会主义理论和实践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3" w:type="dxa"/>
            <w:vMerge w:val="continue"/>
            <w:vAlign w:val="center"/>
          </w:tcPr>
          <w:p>
            <w:pPr>
              <w:jc w:val="center"/>
              <w:rPr>
                <w:rFonts w:ascii="仿宋" w:hAnsi="仿宋" w:eastAsia="仿宋"/>
                <w:szCs w:val="21"/>
              </w:rPr>
            </w:pPr>
          </w:p>
        </w:tc>
        <w:tc>
          <w:tcPr>
            <w:tcW w:w="6519" w:type="dxa"/>
            <w:vAlign w:val="center"/>
          </w:tcPr>
          <w:p>
            <w:pPr>
              <w:jc w:val="center"/>
              <w:rPr>
                <w:rFonts w:ascii="仿宋" w:hAnsi="仿宋" w:eastAsia="仿宋"/>
                <w:szCs w:val="21"/>
              </w:rPr>
            </w:pPr>
            <w:r>
              <w:rPr>
                <w:rFonts w:hint="eastAsia" w:ascii="仿宋" w:hAnsi="仿宋" w:eastAsia="仿宋"/>
                <w:szCs w:val="21"/>
              </w:rPr>
              <w:t>马克思主义与社会科学方法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restart"/>
            <w:vAlign w:val="center"/>
          </w:tcPr>
          <w:p>
            <w:pPr>
              <w:jc w:val="center"/>
              <w:rPr>
                <w:rFonts w:ascii="仿宋" w:hAnsi="仿宋" w:eastAsia="仿宋"/>
                <w:szCs w:val="21"/>
              </w:rPr>
            </w:pPr>
            <w:r>
              <w:rPr>
                <w:rFonts w:hint="eastAsia" w:ascii="仿宋" w:hAnsi="仿宋" w:eastAsia="仿宋"/>
                <w:b/>
                <w:szCs w:val="21"/>
              </w:rPr>
              <w:t>讲座课程</w:t>
            </w:r>
          </w:p>
        </w:tc>
        <w:tc>
          <w:tcPr>
            <w:tcW w:w="6519" w:type="dxa"/>
          </w:tcPr>
          <w:p>
            <w:pPr>
              <w:jc w:val="center"/>
              <w:rPr>
                <w:rFonts w:ascii="仿宋" w:hAnsi="仿宋" w:eastAsia="仿宋"/>
                <w:szCs w:val="21"/>
              </w:rPr>
            </w:pPr>
            <w:r>
              <w:rPr>
                <w:rFonts w:hint="eastAsia" w:ascii="仿宋" w:hAnsi="仿宋" w:eastAsia="仿宋"/>
                <w:szCs w:val="21"/>
              </w:rPr>
              <w:t>差异：译者的感知与悟性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b/>
                <w:szCs w:val="21"/>
              </w:rPr>
            </w:pPr>
          </w:p>
        </w:tc>
        <w:tc>
          <w:tcPr>
            <w:tcW w:w="6519" w:type="dxa"/>
          </w:tcPr>
          <w:p>
            <w:pPr>
              <w:jc w:val="center"/>
              <w:rPr>
                <w:rFonts w:ascii="仿宋" w:hAnsi="仿宋" w:eastAsia="仿宋"/>
                <w:szCs w:val="21"/>
              </w:rPr>
            </w:pPr>
            <w:r>
              <w:rPr>
                <w:rFonts w:ascii="仿宋" w:hAnsi="仿宋" w:eastAsia="仿宋"/>
                <w:szCs w:val="21"/>
              </w:rPr>
              <w:t>Traduttore-traditore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后功能理论指导下的翻译实践和评估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vAlign w:val="center"/>
          </w:tcPr>
          <w:p>
            <w:pPr>
              <w:jc w:val="center"/>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World Literature in China, Chinese Literature in the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hint="eastAsia" w:ascii="仿宋" w:hAnsi="仿宋" w:eastAsia="仿宋"/>
                <w:szCs w:val="21"/>
              </w:rPr>
              <w:t>“生活中的不道德”：亨利·詹姆斯小说中的道德意识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hint="eastAsia" w:ascii="仿宋" w:hAnsi="仿宋" w:eastAsia="仿宋"/>
                <w:szCs w:val="21"/>
              </w:rPr>
              <w:t>普鲁斯特小说中和而不同的审美观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关于建构一个形式转换语法的构想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003" w:type="dxa"/>
            <w:vMerge w:val="continue"/>
          </w:tcPr>
          <w:p>
            <w:pPr>
              <w:widowControl/>
              <w:jc w:val="left"/>
              <w:rPr>
                <w:rFonts w:ascii="仿宋" w:hAnsi="仿宋" w:eastAsia="仿宋"/>
                <w:szCs w:val="21"/>
              </w:rPr>
            </w:pPr>
          </w:p>
        </w:tc>
        <w:tc>
          <w:tcPr>
            <w:tcW w:w="6519" w:type="dxa"/>
          </w:tcPr>
          <w:p>
            <w:pPr>
              <w:jc w:val="center"/>
              <w:rPr>
                <w:rFonts w:ascii="仿宋" w:hAnsi="仿宋" w:eastAsia="仿宋"/>
                <w:szCs w:val="21"/>
              </w:rPr>
            </w:pPr>
            <w:r>
              <w:rPr>
                <w:rFonts w:ascii="仿宋" w:hAnsi="仿宋" w:eastAsia="仿宋"/>
                <w:szCs w:val="21"/>
              </w:rPr>
              <w:t>中英文科研论文中元话语特征对比研究</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7"/>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96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微软雅黑"/>
                <w:b/>
                <w:szCs w:val="21"/>
              </w:rPr>
            </w:pPr>
            <w:r>
              <w:rPr>
                <w:rFonts w:hint="eastAsia" w:ascii="仿宋" w:hAnsi="仿宋" w:eastAsia="仿宋" w:cs="微软雅黑"/>
                <w:b/>
                <w:szCs w:val="21"/>
              </w:rPr>
              <w:t>授课老师</w:t>
            </w:r>
          </w:p>
        </w:tc>
        <w:tc>
          <w:tcPr>
            <w:tcW w:w="4962" w:type="dxa"/>
            <w:shd w:val="clear" w:color="auto" w:fill="auto"/>
            <w:vAlign w:val="center"/>
          </w:tcPr>
          <w:p>
            <w:pPr>
              <w:jc w:val="center"/>
              <w:rPr>
                <w:rFonts w:ascii="仿宋" w:hAnsi="仿宋" w:eastAsia="仿宋" w:cs="微软雅黑"/>
                <w:b/>
                <w:szCs w:val="21"/>
              </w:rPr>
            </w:pPr>
            <w:r>
              <w:rPr>
                <w:rFonts w:hint="eastAsia" w:ascii="仿宋" w:hAnsi="仿宋" w:eastAsia="仿宋" w:cs="微软雅黑"/>
                <w:b/>
                <w:szCs w:val="21"/>
              </w:rPr>
              <w:t>简介</w:t>
            </w:r>
          </w:p>
        </w:tc>
        <w:tc>
          <w:tcPr>
            <w:tcW w:w="2318" w:type="dxa"/>
            <w:vAlign w:val="center"/>
          </w:tcPr>
          <w:p>
            <w:pPr>
              <w:jc w:val="center"/>
              <w:rPr>
                <w:rFonts w:ascii="仿宋" w:hAnsi="仿宋" w:eastAsia="仿宋" w:cs="微软雅黑"/>
                <w:b/>
                <w:szCs w:val="21"/>
              </w:rPr>
            </w:pPr>
            <w:r>
              <w:rPr>
                <w:rFonts w:hint="eastAsia" w:ascii="仿宋" w:hAnsi="仿宋" w:eastAsia="仿宋" w:cs="微软雅黑"/>
                <w:b/>
                <w:szCs w:val="21"/>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陈世丹</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外国语学院英语系主任、教授、博士生导师、全国英国文学学会常务理事、全国美国文学 研究会常务理事</w:t>
            </w:r>
          </w:p>
        </w:tc>
        <w:tc>
          <w:tcPr>
            <w:tcW w:w="2318" w:type="dxa"/>
            <w:vAlign w:val="center"/>
          </w:tcPr>
          <w:p>
            <w:pPr>
              <w:rPr>
                <w:rFonts w:ascii="仿宋" w:hAnsi="仿宋" w:eastAsia="仿宋" w:cs="Arial"/>
                <w:szCs w:val="21"/>
              </w:rPr>
            </w:pPr>
            <w:r>
              <w:rPr>
                <w:rFonts w:hint="eastAsia" w:ascii="仿宋" w:hAnsi="仿宋" w:eastAsia="仿宋" w:cs="Arial"/>
                <w:szCs w:val="21"/>
              </w:rPr>
              <w:t>英美文学批判、西方文论研究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张勇先</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外国语学院副院长、教授、博士生导师、教育部中澳高等教育专家咨询组成员、中国对外 友协大洋洲友好协会理事会理事</w:t>
            </w:r>
          </w:p>
        </w:tc>
        <w:tc>
          <w:tcPr>
            <w:tcW w:w="2318" w:type="dxa"/>
            <w:vAlign w:val="center"/>
          </w:tcPr>
          <w:p>
            <w:pPr>
              <w:rPr>
                <w:rFonts w:ascii="仿宋" w:hAnsi="仿宋" w:eastAsia="仿宋" w:cs="Arial"/>
                <w:szCs w:val="21"/>
              </w:rPr>
            </w:pPr>
            <w:r>
              <w:rPr>
                <w:rFonts w:hint="eastAsia" w:ascii="仿宋" w:hAnsi="仿宋" w:eastAsia="仿宋" w:cs="Arial"/>
                <w:szCs w:val="21"/>
              </w:rPr>
              <w:t>口译、英语发展史、英语成语与英语国家文化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王建平</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外国语学院常务副院长、教授、博士生导师、中华美国学会理事、《外国文学研究》常务理事、 中华中美关系学会理事</w:t>
            </w:r>
          </w:p>
        </w:tc>
        <w:tc>
          <w:tcPr>
            <w:tcW w:w="2318" w:type="dxa"/>
            <w:vAlign w:val="center"/>
          </w:tcPr>
          <w:p>
            <w:pPr>
              <w:rPr>
                <w:rFonts w:ascii="仿宋" w:hAnsi="仿宋" w:eastAsia="仿宋" w:cs="Arial"/>
                <w:szCs w:val="21"/>
              </w:rPr>
            </w:pPr>
            <w:r>
              <w:rPr>
                <w:rFonts w:hint="eastAsia" w:ascii="仿宋" w:hAnsi="仿宋" w:eastAsia="仿宋" w:cs="Arial"/>
                <w:szCs w:val="21"/>
              </w:rPr>
              <w:t>美国问题研究、文化研究理论与批评、美国文学与文化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贾国栋</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外国语学院副院长、教授、博士生导师、教育部大学外语教学指导委员会副主任委员、教 育部全国大学英语四六级考试委员会副主任委员</w:t>
            </w:r>
          </w:p>
        </w:tc>
        <w:tc>
          <w:tcPr>
            <w:tcW w:w="2318" w:type="dxa"/>
            <w:vAlign w:val="center"/>
          </w:tcPr>
          <w:p>
            <w:pPr>
              <w:rPr>
                <w:rFonts w:ascii="仿宋" w:hAnsi="仿宋" w:eastAsia="仿宋" w:cs="Arial"/>
                <w:szCs w:val="21"/>
              </w:rPr>
            </w:pPr>
            <w:r>
              <w:rPr>
                <w:rFonts w:ascii="仿宋" w:hAnsi="仿宋" w:eastAsia="仿宋" w:cs="Arial"/>
                <w:szCs w:val="21"/>
              </w:rPr>
              <w:t>多媒体及互联网在英语教学中的应用、多媒体语言教学软件的开发与应用、互联网为环境的远程英语教学、基于计算机的语言测试、语料库语言学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vAlign w:val="center"/>
          </w:tcPr>
          <w:p>
            <w:pPr>
              <w:rPr>
                <w:rFonts w:ascii="仿宋" w:hAnsi="仿宋" w:eastAsia="仿宋" w:cs="Arial"/>
                <w:szCs w:val="21"/>
              </w:rPr>
            </w:pPr>
            <w:r>
              <w:rPr>
                <w:rFonts w:ascii="仿宋" w:hAnsi="仿宋" w:eastAsia="仿宋" w:cs="Arial"/>
                <w:szCs w:val="21"/>
              </w:rPr>
              <w:t>吴红云</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教授、博士生导师、全国英语写作教学研究协会常务理事、《中国英语教学》杂志编委</w:t>
            </w:r>
          </w:p>
        </w:tc>
        <w:tc>
          <w:tcPr>
            <w:tcW w:w="2318" w:type="dxa"/>
            <w:vAlign w:val="center"/>
          </w:tcPr>
          <w:p>
            <w:pPr>
              <w:rPr>
                <w:rFonts w:ascii="仿宋" w:hAnsi="仿宋" w:eastAsia="仿宋" w:cs="Arial"/>
                <w:szCs w:val="21"/>
              </w:rPr>
            </w:pPr>
            <w:r>
              <w:rPr>
                <w:rFonts w:ascii="仿宋" w:hAnsi="仿宋" w:eastAsia="仿宋" w:cs="Arial"/>
                <w:szCs w:val="21"/>
              </w:rPr>
              <w:t>第二语言习得</w:t>
            </w:r>
            <w:r>
              <w:rPr>
                <w:rFonts w:hint="eastAsia" w:ascii="仿宋" w:hAnsi="仿宋" w:eastAsia="仿宋" w:cs="Arial"/>
                <w:szCs w:val="21"/>
              </w:rPr>
              <w:t>、</w:t>
            </w:r>
            <w:r>
              <w:rPr>
                <w:rFonts w:ascii="仿宋" w:hAnsi="仿宋" w:eastAsia="仿宋" w:cs="Arial"/>
                <w:szCs w:val="21"/>
              </w:rPr>
              <w:t>应用语言学</w:t>
            </w:r>
            <w:r>
              <w:rPr>
                <w:rFonts w:hint="eastAsia" w:ascii="仿宋" w:hAnsi="仿宋" w:eastAsia="仿宋" w:cs="Arial"/>
                <w:szCs w:val="21"/>
              </w:rPr>
              <w:t>、</w:t>
            </w:r>
            <w:r>
              <w:rPr>
                <w:rFonts w:ascii="仿宋" w:hAnsi="仿宋" w:eastAsia="仿宋" w:cs="Arial"/>
                <w:szCs w:val="21"/>
              </w:rPr>
              <w:t>英语写作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242" w:type="dxa"/>
            <w:shd w:val="clear" w:color="auto" w:fill="auto"/>
            <w:vAlign w:val="center"/>
          </w:tcPr>
          <w:p>
            <w:pPr>
              <w:rPr>
                <w:rFonts w:ascii="仿宋" w:hAnsi="仿宋" w:eastAsia="仿宋" w:cs="Arial"/>
                <w:szCs w:val="21"/>
              </w:rPr>
            </w:pPr>
            <w:r>
              <w:rPr>
                <w:rFonts w:ascii="仿宋" w:hAnsi="仿宋" w:eastAsia="仿宋" w:cs="Arial"/>
                <w:szCs w:val="21"/>
              </w:rPr>
              <w:t>刁克利</w:t>
            </w:r>
          </w:p>
        </w:tc>
        <w:tc>
          <w:tcPr>
            <w:tcW w:w="4962" w:type="dxa"/>
            <w:shd w:val="clear" w:color="auto" w:fill="auto"/>
            <w:vAlign w:val="center"/>
          </w:tcPr>
          <w:p>
            <w:pPr>
              <w:rPr>
                <w:rFonts w:ascii="仿宋" w:hAnsi="仿宋" w:eastAsia="仿宋" w:cs="Arial"/>
                <w:szCs w:val="21"/>
              </w:rPr>
            </w:pPr>
            <w:r>
              <w:rPr>
                <w:rFonts w:ascii="仿宋" w:hAnsi="仿宋" w:eastAsia="仿宋" w:cs="Arial"/>
                <w:szCs w:val="21"/>
              </w:rPr>
              <w:t>外国语学院副院长、教授、博士生导师</w:t>
            </w:r>
          </w:p>
        </w:tc>
        <w:tc>
          <w:tcPr>
            <w:tcW w:w="2318" w:type="dxa"/>
            <w:vAlign w:val="center"/>
          </w:tcPr>
          <w:p>
            <w:pPr>
              <w:rPr>
                <w:rFonts w:ascii="仿宋" w:hAnsi="仿宋" w:eastAsia="仿宋" w:cs="Arial"/>
                <w:szCs w:val="21"/>
              </w:rPr>
            </w:pPr>
            <w:r>
              <w:rPr>
                <w:rFonts w:ascii="仿宋" w:hAnsi="仿宋" w:eastAsia="仿宋" w:cs="Arial"/>
                <w:szCs w:val="21"/>
              </w:rPr>
              <w:t>文学理论</w:t>
            </w:r>
            <w:r>
              <w:rPr>
                <w:rFonts w:hint="eastAsia" w:ascii="仿宋" w:hAnsi="仿宋" w:eastAsia="仿宋" w:cs="Arial"/>
                <w:szCs w:val="21"/>
              </w:rPr>
              <w:t>、</w:t>
            </w:r>
            <w:r>
              <w:rPr>
                <w:rFonts w:ascii="仿宋" w:hAnsi="仿宋" w:eastAsia="仿宋" w:cs="Arial"/>
                <w:szCs w:val="21"/>
              </w:rPr>
              <w:t>作家研究</w:t>
            </w:r>
            <w:r>
              <w:rPr>
                <w:rFonts w:hint="eastAsia" w:ascii="仿宋" w:hAnsi="仿宋" w:eastAsia="仿宋" w:cs="Arial"/>
                <w:szCs w:val="21"/>
              </w:rPr>
              <w:t>、</w:t>
            </w:r>
            <w:r>
              <w:rPr>
                <w:rFonts w:ascii="仿宋" w:hAnsi="仿宋" w:eastAsia="仿宋" w:cs="Arial"/>
                <w:szCs w:val="21"/>
              </w:rPr>
              <w:t>文学翻译</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一年半，完成本专业培养方案规定的全部课程讲授及考核。</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1、报名时间：9</w:t>
      </w:r>
      <w:r>
        <w:rPr>
          <w:rFonts w:ascii="仿宋" w:hAnsi="仿宋" w:eastAsia="仿宋"/>
          <w:sz w:val="32"/>
          <w:szCs w:val="32"/>
        </w:rPr>
        <w:t>:00-17:00</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(3)本人最后学历证书和学位证书复印件;身份证复印件。</w:t>
      </w:r>
    </w:p>
    <w:p>
      <w:pPr>
        <w:rPr>
          <w:rFonts w:ascii="仿宋" w:hAnsi="仿宋" w:eastAsia="仿宋"/>
          <w:sz w:val="32"/>
          <w:szCs w:val="32"/>
        </w:rPr>
      </w:pPr>
      <w:r>
        <w:rPr>
          <w:rFonts w:hint="eastAsia" w:ascii="仿宋" w:hAnsi="仿宋" w:eastAsia="仿宋"/>
          <w:sz w:val="32"/>
          <w:szCs w:val="32"/>
        </w:rPr>
        <w:t>(4)一寸同底彩色证件照4张。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研修班学费20000元(一年半)，书费、资料费6</w:t>
      </w:r>
      <w:r>
        <w:rPr>
          <w:rFonts w:ascii="仿宋" w:hAnsi="仿宋" w:eastAsia="仿宋"/>
          <w:sz w:val="32"/>
          <w:szCs w:val="32"/>
        </w:rPr>
        <w:t>00(</w:t>
      </w:r>
      <w:r>
        <w:rPr>
          <w:rFonts w:hint="eastAsia" w:ascii="仿宋" w:hAnsi="仿宋" w:eastAsia="仿宋"/>
          <w:sz w:val="32"/>
          <w:szCs w:val="32"/>
        </w:rPr>
        <w:t>自愿)。学费一次性交清。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 《</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文学</w:t>
      </w:r>
      <w:r>
        <w:rPr>
          <w:rFonts w:ascii="仿宋" w:hAnsi="仿宋" w:eastAsia="仿宋"/>
          <w:b/>
          <w:color w:val="FF0000"/>
          <w:sz w:val="32"/>
          <w:szCs w:val="32"/>
        </w:rPr>
        <w:t>硕士</w:t>
      </w:r>
      <w:r>
        <w:rPr>
          <w:rFonts w:ascii="仿宋" w:hAnsi="仿宋" w:eastAsia="仿宋"/>
          <w:sz w:val="32"/>
          <w:szCs w:val="32"/>
        </w:rPr>
        <w:t>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w:t>
      </w:r>
      <w:r>
        <w:rPr>
          <w:rFonts w:hint="eastAsia" w:ascii="黑体" w:hAnsi="黑体" w:eastAsia="黑体" w:cs="宋体"/>
          <w:color w:val="444444"/>
          <w:kern w:val="0"/>
          <w:sz w:val="30"/>
          <w:szCs w:val="30"/>
        </w:rPr>
        <w:t>法</w:t>
      </w:r>
      <w:r>
        <w:rPr>
          <w:rFonts w:ascii="黑体" w:hAnsi="黑体" w:eastAsia="黑体" w:cs="宋体"/>
          <w:color w:val="444444"/>
          <w:kern w:val="0"/>
          <w:sz w:val="30"/>
          <w:szCs w:val="30"/>
        </w:rPr>
        <w:t>学硕士学位及方法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7"/>
        <w:tblW w:w="983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bookmarkStart w:id="0" w:name="_GoBack"/>
            <w:bookmarkEnd w:id="0"/>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tabs>
          <w:tab w:val="left" w:pos="1596"/>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0A"/>
    <w:rsid w:val="00004785"/>
    <w:rsid w:val="00080E22"/>
    <w:rsid w:val="00091EFE"/>
    <w:rsid w:val="000B08AD"/>
    <w:rsid w:val="000C605B"/>
    <w:rsid w:val="001820AD"/>
    <w:rsid w:val="002A20AC"/>
    <w:rsid w:val="002C57C3"/>
    <w:rsid w:val="002E52F4"/>
    <w:rsid w:val="002F10BF"/>
    <w:rsid w:val="00346EB4"/>
    <w:rsid w:val="003D70C2"/>
    <w:rsid w:val="0046780A"/>
    <w:rsid w:val="004D576F"/>
    <w:rsid w:val="004F4EDF"/>
    <w:rsid w:val="005228E3"/>
    <w:rsid w:val="0062016B"/>
    <w:rsid w:val="00644A2A"/>
    <w:rsid w:val="006A6CD2"/>
    <w:rsid w:val="00753FAE"/>
    <w:rsid w:val="007857F2"/>
    <w:rsid w:val="007E123B"/>
    <w:rsid w:val="00852BE4"/>
    <w:rsid w:val="008A6632"/>
    <w:rsid w:val="008E55D0"/>
    <w:rsid w:val="00927478"/>
    <w:rsid w:val="00993088"/>
    <w:rsid w:val="009D714F"/>
    <w:rsid w:val="009E09B9"/>
    <w:rsid w:val="009F3C05"/>
    <w:rsid w:val="00A9770E"/>
    <w:rsid w:val="00B05957"/>
    <w:rsid w:val="00B84EC6"/>
    <w:rsid w:val="00C50BE9"/>
    <w:rsid w:val="00C85CEE"/>
    <w:rsid w:val="00CD3181"/>
    <w:rsid w:val="00CE4CE0"/>
    <w:rsid w:val="00F45AE5"/>
    <w:rsid w:val="00F6550A"/>
    <w:rsid w:val="00F6599D"/>
    <w:rsid w:val="05926A37"/>
    <w:rsid w:val="50E02A44"/>
    <w:rsid w:val="57061F60"/>
    <w:rsid w:val="7CBB41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spacing w:before="13"/>
      <w:ind w:left="191"/>
      <w:jc w:val="left"/>
    </w:pPr>
    <w:rPr>
      <w:rFonts w:ascii="微软雅黑" w:hAnsi="微软雅黑" w:eastAsia="微软雅黑"/>
      <w:kern w:val="0"/>
      <w:sz w:val="18"/>
      <w:szCs w:val="18"/>
      <w:lang w:eastAsia="en-US"/>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Table Paragraph"/>
    <w:basedOn w:val="1"/>
    <w:qFormat/>
    <w:uiPriority w:val="1"/>
    <w:pPr>
      <w:jc w:val="left"/>
    </w:pPr>
    <w:rPr>
      <w:kern w:val="0"/>
      <w:sz w:val="22"/>
      <w:lang w:eastAsia="en-US"/>
    </w:rPr>
  </w:style>
  <w:style w:type="character" w:customStyle="1" w:styleId="12">
    <w:name w:val="正文文本 Char"/>
    <w:basedOn w:val="5"/>
    <w:link w:val="2"/>
    <w:qFormat/>
    <w:uiPriority w:val="1"/>
    <w:rPr>
      <w:rFonts w:ascii="微软雅黑" w:hAnsi="微软雅黑" w:eastAsia="微软雅黑"/>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1990</Characters>
  <Lines>16</Lines>
  <Paragraphs>4</Paragraphs>
  <ScaleCrop>false</ScaleCrop>
  <LinksUpToDate>false</LinksUpToDate>
  <CharactersWithSpaces>2334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2016-01-28T05:47:00Z</dcterms:created>
  <dc:creator>admin</dc:creator>
  <cp:lastModifiedBy>Administrator</cp:lastModifiedBy>
  <dcterms:modified xsi:type="dcterms:W3CDTF">2017-03-07T01:36:15Z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