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72" w:line="806" w:lineRule="exact"/>
        <w:ind w:firstLine="3226"/>
        <w:rPr>
          <w:rFonts w:ascii="微软雅黑" w:hAnsi="微软雅黑" w:eastAsia="微软雅黑" w:cs="微软雅黑"/>
          <w:sz w:val="40"/>
          <w:szCs w:val="40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19685</wp:posOffset>
            </wp:positionH>
            <wp:positionV relativeFrom="page">
              <wp:posOffset>161290</wp:posOffset>
            </wp:positionV>
            <wp:extent cx="1588135" cy="929640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88008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5978525</wp:posOffset>
            </wp:positionH>
            <wp:positionV relativeFrom="page">
              <wp:posOffset>174625</wp:posOffset>
            </wp:positionV>
            <wp:extent cx="1481455" cy="92964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81328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微软雅黑"/>
          <w:b/>
          <w:bCs/>
          <w:color w:val="92D050"/>
          <w:spacing w:val="-1"/>
          <w:position w:val="28"/>
          <w:sz w:val="40"/>
          <w:szCs w:val="40"/>
        </w:rPr>
        <w:t>培养世界级别的注册会计师</w:t>
      </w:r>
    </w:p>
    <w:p>
      <w:pPr>
        <w:spacing w:before="2" w:line="204" w:lineRule="auto"/>
        <w:ind w:firstLine="2617"/>
        <w:rPr>
          <w:rFonts w:ascii="微软雅黑" w:hAnsi="微软雅黑" w:eastAsia="微软雅黑" w:cs="微软雅黑"/>
          <w:sz w:val="40"/>
          <w:szCs w:val="40"/>
        </w:rPr>
      </w:pPr>
      <w:r>
        <w:rPr>
          <w:rFonts w:ascii="微软雅黑" w:hAnsi="微软雅黑" w:eastAsia="微软雅黑" w:cs="微软雅黑"/>
          <w:b/>
          <w:bCs/>
          <w:color w:val="92D050"/>
          <w:spacing w:val="-2"/>
          <w:sz w:val="40"/>
          <w:szCs w:val="40"/>
        </w:rPr>
        <w:t>Creating</w:t>
      </w:r>
      <w:r>
        <w:rPr>
          <w:rFonts w:ascii="微软雅黑" w:hAnsi="微软雅黑" w:eastAsia="微软雅黑" w:cs="微软雅黑"/>
          <w:color w:val="92D050"/>
          <w:spacing w:val="20"/>
          <w:sz w:val="40"/>
          <w:szCs w:val="40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92D050"/>
          <w:spacing w:val="-2"/>
          <w:sz w:val="40"/>
          <w:szCs w:val="40"/>
        </w:rPr>
        <w:t>World</w:t>
      </w:r>
      <w:r>
        <w:rPr>
          <w:rFonts w:ascii="微软雅黑" w:hAnsi="微软雅黑" w:eastAsia="微软雅黑" w:cs="微软雅黑"/>
          <w:color w:val="92D050"/>
          <w:spacing w:val="15"/>
          <w:sz w:val="40"/>
          <w:szCs w:val="40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92D050"/>
          <w:spacing w:val="-2"/>
          <w:sz w:val="40"/>
          <w:szCs w:val="40"/>
        </w:rPr>
        <w:t>Class</w:t>
      </w:r>
      <w:r>
        <w:rPr>
          <w:rFonts w:ascii="微软雅黑" w:hAnsi="微软雅黑" w:eastAsia="微软雅黑" w:cs="微软雅黑"/>
          <w:color w:val="92D050"/>
          <w:spacing w:val="6"/>
          <w:sz w:val="40"/>
          <w:szCs w:val="40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92D050"/>
          <w:spacing w:val="-2"/>
          <w:sz w:val="40"/>
          <w:szCs w:val="40"/>
        </w:rPr>
        <w:t>Accountant</w:t>
      </w:r>
    </w:p>
    <w:p>
      <w:pPr>
        <w:spacing w:before="349" w:line="187" w:lineRule="auto"/>
        <w:ind w:firstLine="2249"/>
        <w:rPr>
          <w:rFonts w:ascii="黑体" w:hAnsi="黑体" w:eastAsia="黑体" w:cs="黑体"/>
          <w:sz w:val="72"/>
          <w:szCs w:val="72"/>
        </w:rPr>
      </w:pPr>
      <w:r>
        <w:rPr>
          <w:rFonts w:ascii="黑体" w:hAnsi="黑体" w:eastAsia="黑体" w:cs="黑体"/>
          <w:color w:val="FF0000"/>
          <w:spacing w:val="-35"/>
          <w:w w:val="98"/>
          <w:sz w:val="72"/>
          <w:szCs w:val="72"/>
          <w14:textOutline w14:w="13075" w14:cap="sq" w14:cmpd="sng">
            <w14:solidFill>
              <w14:srgbClr w14:val="FF0000"/>
            </w14:solidFill>
            <w14:prstDash w14:val="solid"/>
            <w14:bevel/>
          </w14:textOutline>
        </w:rPr>
        <w:t>国</w:t>
      </w:r>
      <w:r>
        <w:rPr>
          <w:rFonts w:ascii="黑体" w:hAnsi="黑体" w:eastAsia="黑体" w:cs="黑体"/>
          <w:color w:val="FF0000"/>
          <w:spacing w:val="-33"/>
          <w:sz w:val="72"/>
          <w:szCs w:val="72"/>
        </w:rPr>
        <w:t xml:space="preserve"> </w:t>
      </w:r>
      <w:r>
        <w:rPr>
          <w:rFonts w:ascii="黑体" w:hAnsi="黑体" w:eastAsia="黑体" w:cs="黑体"/>
          <w:color w:val="FF0000"/>
          <w:spacing w:val="-35"/>
          <w:w w:val="98"/>
          <w:sz w:val="72"/>
          <w:szCs w:val="72"/>
          <w14:textOutline w14:w="13075" w14:cap="sq" w14:cmpd="sng">
            <w14:solidFill>
              <w14:srgbClr w14:val="FF0000"/>
            </w14:solidFill>
            <w14:prstDash w14:val="solid"/>
            <w14:bevel/>
          </w14:textOutline>
        </w:rPr>
        <w:t>际</w:t>
      </w:r>
      <w:r>
        <w:rPr>
          <w:rFonts w:ascii="黑体" w:hAnsi="黑体" w:eastAsia="黑体" w:cs="黑体"/>
          <w:color w:val="FF0000"/>
          <w:spacing w:val="-119"/>
          <w:sz w:val="72"/>
          <w:szCs w:val="72"/>
        </w:rPr>
        <w:t xml:space="preserve"> </w:t>
      </w:r>
      <w:r>
        <w:rPr>
          <w:rFonts w:ascii="黑体" w:hAnsi="黑体" w:eastAsia="黑体" w:cs="黑体"/>
          <w:color w:val="FF0000"/>
          <w:spacing w:val="-35"/>
          <w:w w:val="98"/>
          <w:sz w:val="72"/>
          <w:szCs w:val="72"/>
          <w14:textOutline w14:w="13075" w14:cap="sq" w14:cmpd="sng">
            <w14:solidFill>
              <w14:srgbClr w14:val="FF0000"/>
            </w14:solidFill>
            <w14:prstDash w14:val="solid"/>
            <w14:bevel/>
          </w14:textOutline>
        </w:rPr>
        <w:t>会</w:t>
      </w:r>
      <w:r>
        <w:rPr>
          <w:rFonts w:ascii="黑体" w:hAnsi="黑体" w:eastAsia="黑体" w:cs="黑体"/>
          <w:color w:val="FF0000"/>
          <w:spacing w:val="-113"/>
          <w:sz w:val="72"/>
          <w:szCs w:val="72"/>
        </w:rPr>
        <w:t xml:space="preserve"> </w:t>
      </w:r>
      <w:r>
        <w:rPr>
          <w:rFonts w:ascii="黑体" w:hAnsi="黑体" w:eastAsia="黑体" w:cs="黑体"/>
          <w:color w:val="FF0000"/>
          <w:spacing w:val="-35"/>
          <w:w w:val="98"/>
          <w:sz w:val="72"/>
          <w:szCs w:val="72"/>
          <w14:textOutline w14:w="13075" w14:cap="sq" w14:cmpd="sng">
            <w14:solidFill>
              <w14:srgbClr w14:val="FF0000"/>
            </w14:solidFill>
            <w14:prstDash w14:val="solid"/>
            <w14:bevel/>
          </w14:textOutline>
        </w:rPr>
        <w:t>计</w:t>
      </w:r>
      <w:r>
        <w:rPr>
          <w:rFonts w:ascii="黑体" w:hAnsi="黑体" w:eastAsia="黑体" w:cs="黑体"/>
          <w:color w:val="FF0000"/>
          <w:spacing w:val="-111"/>
          <w:sz w:val="72"/>
          <w:szCs w:val="72"/>
        </w:rPr>
        <w:t xml:space="preserve"> </w:t>
      </w:r>
      <w:r>
        <w:rPr>
          <w:rFonts w:ascii="黑体" w:hAnsi="黑体" w:eastAsia="黑体" w:cs="黑体"/>
          <w:color w:val="FF0000"/>
          <w:spacing w:val="-35"/>
          <w:w w:val="98"/>
          <w:sz w:val="72"/>
          <w:szCs w:val="72"/>
          <w14:textOutline w14:w="13075" w14:cap="sq" w14:cmpd="sng">
            <w14:solidFill>
              <w14:srgbClr w14:val="FF0000"/>
            </w14:solidFill>
            <w14:prstDash w14:val="solid"/>
            <w14:bevel/>
          </w14:textOutline>
        </w:rPr>
        <w:t>师</w:t>
      </w:r>
      <w:r>
        <w:rPr>
          <w:rFonts w:ascii="黑体" w:hAnsi="黑体" w:eastAsia="黑体" w:cs="黑体"/>
          <w:color w:val="FF0000"/>
          <w:spacing w:val="-107"/>
          <w:sz w:val="72"/>
          <w:szCs w:val="72"/>
        </w:rPr>
        <w:t xml:space="preserve"> </w:t>
      </w:r>
      <w:r>
        <w:rPr>
          <w:rFonts w:ascii="黑体" w:hAnsi="黑体" w:eastAsia="黑体" w:cs="黑体"/>
          <w:color w:val="FF0000"/>
          <w:spacing w:val="-35"/>
          <w:w w:val="98"/>
          <w:sz w:val="72"/>
          <w:szCs w:val="72"/>
          <w14:textOutline w14:w="13075" w14:cap="sq" w14:cmpd="sng">
            <w14:solidFill>
              <w14:srgbClr w14:val="FF0000"/>
            </w14:solidFill>
            <w14:prstDash w14:val="solid"/>
            <w14:bevel/>
          </w14:textOutline>
        </w:rPr>
        <w:t>公</w:t>
      </w:r>
      <w:r>
        <w:rPr>
          <w:rFonts w:ascii="黑体" w:hAnsi="黑体" w:eastAsia="黑体" w:cs="黑体"/>
          <w:color w:val="FF0000"/>
          <w:spacing w:val="-120"/>
          <w:sz w:val="72"/>
          <w:szCs w:val="72"/>
        </w:rPr>
        <w:t xml:space="preserve"> </w:t>
      </w:r>
      <w:r>
        <w:rPr>
          <w:rFonts w:ascii="黑体" w:hAnsi="黑体" w:eastAsia="黑体" w:cs="黑体"/>
          <w:color w:val="FF0000"/>
          <w:spacing w:val="-35"/>
          <w:w w:val="98"/>
          <w:sz w:val="72"/>
          <w:szCs w:val="72"/>
          <w14:textOutline w14:w="13075" w14:cap="sq" w14:cmpd="sng">
            <w14:solidFill>
              <w14:srgbClr w14:val="FF0000"/>
            </w14:solidFill>
            <w14:prstDash w14:val="solid"/>
            <w14:bevel/>
          </w14:textOutline>
        </w:rPr>
        <w:t>会</w:t>
      </w:r>
      <w:r>
        <w:rPr>
          <w:rFonts w:ascii="黑体" w:hAnsi="黑体" w:eastAsia="黑体" w:cs="黑体"/>
          <w:color w:val="FF0000"/>
          <w:spacing w:val="153"/>
          <w:sz w:val="72"/>
          <w:szCs w:val="72"/>
        </w:rPr>
        <w:t xml:space="preserve"> </w:t>
      </w:r>
      <w:r>
        <w:rPr>
          <w:rFonts w:ascii="黑体" w:hAnsi="黑体" w:eastAsia="黑体" w:cs="黑体"/>
          <w:color w:val="FF0000"/>
          <w:spacing w:val="-35"/>
          <w:w w:val="98"/>
          <w:sz w:val="72"/>
          <w:szCs w:val="72"/>
          <w14:textOutline w14:w="13075" w14:cap="sq" w14:cmpd="sng">
            <w14:solidFill>
              <w14:srgbClr w14:val="FF0000"/>
            </w14:solidFill>
            <w14:prstDash w14:val="solid"/>
            <w14:bevel/>
          </w14:textOutline>
        </w:rPr>
        <w:t>A</w:t>
      </w:r>
      <w:r>
        <w:rPr>
          <w:rFonts w:ascii="黑体" w:hAnsi="黑体" w:eastAsia="黑体" w:cs="黑体"/>
          <w:color w:val="FF0000"/>
          <w:spacing w:val="-3"/>
          <w:sz w:val="72"/>
          <w:szCs w:val="72"/>
        </w:rPr>
        <w:t xml:space="preserve"> </w:t>
      </w:r>
      <w:r>
        <w:rPr>
          <w:rFonts w:ascii="黑体" w:hAnsi="黑体" w:eastAsia="黑体" w:cs="黑体"/>
          <w:color w:val="FF0000"/>
          <w:spacing w:val="-35"/>
          <w:w w:val="98"/>
          <w:sz w:val="72"/>
          <w:szCs w:val="72"/>
          <w14:textOutline w14:w="13075" w14:cap="sq" w14:cmpd="sng">
            <w14:solidFill>
              <w14:srgbClr w14:val="FF0000"/>
            </w14:solidFill>
            <w14:prstDash w14:val="solid"/>
            <w14:bevel/>
          </w14:textOutline>
        </w:rPr>
        <w:t>I</w:t>
      </w:r>
      <w:r>
        <w:rPr>
          <w:rFonts w:ascii="黑体" w:hAnsi="黑体" w:eastAsia="黑体" w:cs="黑体"/>
          <w:color w:val="FF0000"/>
          <w:spacing w:val="-131"/>
          <w:sz w:val="72"/>
          <w:szCs w:val="72"/>
        </w:rPr>
        <w:t xml:space="preserve"> </w:t>
      </w:r>
      <w:r>
        <w:rPr>
          <w:rFonts w:ascii="黑体" w:hAnsi="黑体" w:eastAsia="黑体" w:cs="黑体"/>
          <w:color w:val="FF0000"/>
          <w:spacing w:val="-35"/>
          <w:w w:val="98"/>
          <w:sz w:val="72"/>
          <w:szCs w:val="72"/>
          <w14:textOutline w14:w="13075" w14:cap="sq" w14:cmpd="sng">
            <w14:solidFill>
              <w14:srgbClr w14:val="FF0000"/>
            </w14:solidFill>
            <w14:prstDash w14:val="solid"/>
            <w14:bevel/>
          </w14:textOutline>
        </w:rPr>
        <w:t>A</w:t>
      </w:r>
    </w:p>
    <w:p>
      <w:pPr>
        <w:spacing w:line="272" w:lineRule="auto"/>
        <w:rPr>
          <w:rFonts w:ascii="宋体"/>
          <w:sz w:val="21"/>
        </w:rPr>
      </w:pPr>
    </w:p>
    <w:p>
      <w:pPr>
        <w:spacing w:line="45" w:lineRule="exact"/>
        <w:ind w:firstLine="1522"/>
        <w:textAlignment w:val="center"/>
      </w:pPr>
      <w:r>
        <w:drawing>
          <wp:inline distT="0" distB="0" distL="0" distR="0">
            <wp:extent cx="5680075" cy="28575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0709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4" w:lineRule="auto"/>
        <w:rPr>
          <w:rFonts w:ascii="宋体"/>
          <w:sz w:val="21"/>
        </w:rPr>
      </w:pPr>
    </w:p>
    <w:p>
      <w:pPr>
        <w:spacing w:line="291" w:lineRule="auto"/>
        <w:jc w:val="center"/>
        <w:rPr>
          <w:rFonts w:hint="default" w:ascii="宋体" w:eastAsia="宋体"/>
          <w:sz w:val="21"/>
          <w:lang w:val="en-US" w:eastAsia="zh-CN"/>
        </w:rPr>
      </w:pPr>
      <w:r>
        <w:rPr>
          <w:rFonts w:ascii="宋体" w:hAnsi="宋体" w:eastAsia="宋体" w:cs="宋体"/>
          <w:spacing w:val="2"/>
          <w:sz w:val="24"/>
          <w:szCs w:val="24"/>
        </w:rPr>
        <w:t>国</w:t>
      </w:r>
      <w:bookmarkStart w:id="0" w:name="_GoBack"/>
      <w:bookmarkEnd w:id="0"/>
      <w:r>
        <w:rPr>
          <w:rFonts w:ascii="宋体" w:hAnsi="宋体" w:eastAsia="宋体" w:cs="宋体"/>
          <w:spacing w:val="2"/>
          <w:sz w:val="24"/>
          <w:szCs w:val="24"/>
        </w:rPr>
        <w:t>际会计师</w:t>
      </w:r>
      <w:r>
        <w:rPr>
          <w:rFonts w:ascii="宋体" w:hAnsi="宋体" w:eastAsia="宋体" w:cs="宋体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AAIA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全权会员</w:t>
      </w:r>
      <w:r>
        <w:rPr>
          <w:rFonts w:hint="eastAsia" w:ascii="宋体" w:hAnsi="宋体" w:eastAsia="宋体" w:cs="宋体"/>
          <w:spacing w:val="2"/>
          <w:sz w:val="24"/>
          <w:szCs w:val="24"/>
          <w:lang w:val="en-US" w:eastAsia="zh-CN"/>
        </w:rPr>
        <w:t>执业</w:t>
      </w:r>
      <w:r>
        <w:rPr>
          <w:rFonts w:ascii="宋体" w:hAnsi="宋体" w:eastAsia="宋体" w:cs="宋体"/>
          <w:spacing w:val="2"/>
          <w:sz w:val="24"/>
          <w:szCs w:val="24"/>
        </w:rPr>
        <w:t>资格证</w:t>
      </w:r>
      <w:r>
        <w:rPr>
          <w:rFonts w:hint="eastAsia" w:ascii="宋体" w:hAnsi="宋体" w:eastAsia="宋体" w:cs="宋体"/>
          <w:spacing w:val="2"/>
          <w:sz w:val="24"/>
          <w:szCs w:val="24"/>
          <w:lang w:val="en-US" w:eastAsia="zh-CN"/>
        </w:rPr>
        <w:t>书</w:t>
      </w:r>
    </w:p>
    <w:p>
      <w:pPr>
        <w:spacing w:line="292" w:lineRule="auto"/>
        <w:rPr>
          <w:rFonts w:ascii="宋体"/>
          <w:sz w:val="21"/>
        </w:rPr>
      </w:pPr>
    </w:p>
    <w:p>
      <w:pPr>
        <w:spacing w:before="78" w:line="184" w:lineRule="auto"/>
        <w:ind w:firstLine="39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FF0000"/>
          <w:spacing w:val="1"/>
          <w:sz w:val="24"/>
          <w:szCs w:val="24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【项目背景】</w:t>
      </w:r>
    </w:p>
    <w:p>
      <w:pPr>
        <w:spacing w:before="259" w:line="385" w:lineRule="auto"/>
        <w:ind w:left="402" w:right="343"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英国国际会计师公会</w:t>
      </w:r>
      <w:r>
        <w:rPr>
          <w:rFonts w:ascii="宋体" w:hAnsi="宋体" w:eastAsia="宋体" w:cs="宋体"/>
          <w:color w:val="0D0D0D"/>
          <w:spacing w:val="-1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AIA</w:t>
      </w:r>
      <w:r>
        <w:rPr>
          <w:rFonts w:ascii="宋体" w:hAnsi="宋体" w:eastAsia="宋体" w:cs="宋体"/>
          <w:color w:val="0D0D0D"/>
          <w:spacing w:val="-52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在中国开展的</w:t>
      </w:r>
      <w:r>
        <w:rPr>
          <w:rFonts w:ascii="宋体" w:hAnsi="宋体" w:eastAsia="宋体" w:cs="宋体"/>
          <w:color w:val="0D0D0D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AIA-CPA</w:t>
      </w:r>
      <w:r>
        <w:rPr>
          <w:rFonts w:ascii="宋体" w:hAnsi="宋体" w:eastAsia="宋体" w:cs="宋体"/>
          <w:color w:val="0D0D0D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转换项目，是针对中国注册会计师</w:t>
      </w:r>
      <w:r>
        <w:rPr>
          <w:rFonts w:ascii="宋体" w:hAnsi="宋体" w:eastAsia="宋体" w:cs="宋体"/>
          <w:color w:val="0D0D0D"/>
          <w:spacing w:val="-52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CICPA</w:t>
      </w:r>
      <w:r>
        <w:rPr>
          <w:rFonts w:ascii="宋体" w:hAnsi="宋体" w:eastAsia="宋体" w:cs="宋体"/>
          <w:color w:val="0D0D0D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扩大国际</w:t>
      </w:r>
      <w:r>
        <w:rPr>
          <w:rFonts w:ascii="宋体" w:hAnsi="宋体" w:eastAsia="宋体" w:cs="宋体"/>
          <w:color w:val="0D0D0D"/>
          <w:sz w:val="24"/>
          <w:szCs w:val="24"/>
        </w:rPr>
        <w:t xml:space="preserve"> 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执业范围的国际课程，由</w:t>
      </w:r>
      <w:r>
        <w:rPr>
          <w:rFonts w:ascii="宋体" w:hAnsi="宋体" w:eastAsia="宋体" w:cs="宋体"/>
          <w:color w:val="0D0D0D"/>
          <w:spacing w:val="-23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AIA</w:t>
      </w:r>
      <w:r>
        <w:rPr>
          <w:rFonts w:ascii="宋体" w:hAnsi="宋体" w:eastAsia="宋体" w:cs="宋体"/>
          <w:color w:val="0D0D0D"/>
          <w:spacing w:val="-47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北京代表处实施监管。国际会计师公会</w:t>
      </w:r>
      <w:r>
        <w:rPr>
          <w:rFonts w:ascii="宋体" w:hAnsi="宋体" w:eastAsia="宋体" w:cs="宋体"/>
          <w:color w:val="0D0D0D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AIA</w:t>
      </w:r>
      <w:r>
        <w:rPr>
          <w:rFonts w:ascii="宋体" w:hAnsi="宋体" w:eastAsia="宋体" w:cs="宋体"/>
          <w:color w:val="0D0D0D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于</w:t>
      </w:r>
      <w:r>
        <w:rPr>
          <w:rFonts w:ascii="宋体" w:hAnsi="宋体" w:eastAsia="宋体" w:cs="宋体"/>
          <w:color w:val="0D0D0D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2009</w:t>
      </w:r>
      <w:r>
        <w:rPr>
          <w:rFonts w:ascii="宋体" w:hAnsi="宋体" w:eastAsia="宋体" w:cs="宋体"/>
          <w:color w:val="0D0D0D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年批准，符合报考条件</w:t>
      </w:r>
      <w:r>
        <w:rPr>
          <w:rFonts w:ascii="宋体" w:hAnsi="宋体" w:eastAsia="宋体" w:cs="宋体"/>
          <w:color w:val="0D0D0D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的中国财务高管只需参加</w:t>
      </w:r>
      <w:r>
        <w:rPr>
          <w:rFonts w:ascii="宋体" w:hAnsi="宋体" w:eastAsia="宋体" w:cs="宋体"/>
          <w:color w:val="0D0D0D"/>
          <w:spacing w:val="-36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2</w:t>
      </w:r>
      <w:r>
        <w:rPr>
          <w:rFonts w:ascii="宋体" w:hAnsi="宋体" w:eastAsia="宋体" w:cs="宋体"/>
          <w:color w:val="0D0D0D"/>
          <w:spacing w:val="-23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门国际课程及考试认证，成绩合格者可直接申请在全球</w:t>
      </w:r>
      <w:r>
        <w:rPr>
          <w:rFonts w:ascii="宋体" w:hAnsi="宋体" w:eastAsia="宋体" w:cs="宋体"/>
          <w:color w:val="0D0D0D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30</w:t>
      </w:r>
      <w:r>
        <w:rPr>
          <w:rFonts w:ascii="宋体" w:hAnsi="宋体" w:eastAsia="宋体" w:cs="宋体"/>
          <w:color w:val="0D0D0D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个国家认可的</w:t>
      </w:r>
      <w:r>
        <w:rPr>
          <w:rFonts w:ascii="宋体" w:hAnsi="宋体" w:eastAsia="宋体" w:cs="宋体"/>
          <w:color w:val="0D0D0D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AAIA</w:t>
      </w:r>
      <w:r>
        <w:rPr>
          <w:rFonts w:ascii="宋体" w:hAnsi="宋体" w:eastAsia="宋体" w:cs="宋体"/>
          <w:color w:val="0D0D0D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全权会员资格证书（若需在英国、欧盟国家执业，</w:t>
      </w:r>
      <w:r>
        <w:rPr>
          <w:rFonts w:ascii="宋体" w:hAnsi="宋体" w:eastAsia="宋体" w:cs="宋体"/>
          <w:spacing w:val="-1"/>
          <w:sz w:val="24"/>
          <w:szCs w:val="24"/>
        </w:rPr>
        <w:t>AAIA</w:t>
      </w:r>
      <w:r>
        <w:rPr>
          <w:rFonts w:ascii="宋体" w:hAnsi="宋体" w:eastAsia="宋体" w:cs="宋体"/>
          <w:spacing w:val="-2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证书</w:t>
      </w: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持有人须在当地从事三年以上会计师事务所</w:t>
      </w:r>
    </w:p>
    <w:p>
      <w:pPr>
        <w:spacing w:before="1" w:line="204" w:lineRule="auto"/>
        <w:ind w:firstLine="41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6"/>
          <w:sz w:val="24"/>
          <w:szCs w:val="24"/>
        </w:rPr>
        <w:t>审计工作，并通过当地的公司法和税法考试）</w:t>
      </w:r>
      <w:r>
        <w:rPr>
          <w:rFonts w:ascii="宋体" w:hAnsi="宋体" w:eastAsia="宋体" w:cs="宋体"/>
          <w:color w:val="0D0D0D"/>
          <w:spacing w:val="56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6"/>
          <w:sz w:val="24"/>
          <w:szCs w:val="24"/>
        </w:rPr>
        <w:t>,</w:t>
      </w:r>
      <w:r>
        <w:rPr>
          <w:rFonts w:ascii="宋体" w:hAnsi="宋体" w:eastAsia="宋体" w:cs="宋体"/>
          <w:color w:val="0D0D0D"/>
          <w:spacing w:val="-7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6"/>
          <w:sz w:val="24"/>
          <w:szCs w:val="24"/>
        </w:rPr>
        <w:t>自此实现中国</w:t>
      </w:r>
      <w:r>
        <w:rPr>
          <w:rFonts w:ascii="宋体" w:hAnsi="宋体" w:eastAsia="宋体" w:cs="宋体"/>
          <w:color w:val="0D0D0D"/>
          <w:spacing w:val="-52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6"/>
          <w:sz w:val="24"/>
          <w:szCs w:val="24"/>
        </w:rPr>
        <w:t>CPA</w:t>
      </w:r>
      <w:r>
        <w:rPr>
          <w:rFonts w:ascii="宋体" w:hAnsi="宋体" w:eastAsia="宋体" w:cs="宋体"/>
          <w:color w:val="0D0D0D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6"/>
          <w:sz w:val="24"/>
          <w:szCs w:val="24"/>
        </w:rPr>
        <w:t>扩大国际执业范围的工作职能。</w:t>
      </w:r>
    </w:p>
    <w:p>
      <w:pPr>
        <w:spacing w:before="234" w:line="184" w:lineRule="auto"/>
        <w:ind w:firstLine="39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FF0000"/>
          <w:spacing w:val="-1"/>
          <w:sz w:val="24"/>
          <w:szCs w:val="24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【AIA</w:t>
      </w:r>
      <w:r>
        <w:rPr>
          <w:rFonts w:ascii="宋体" w:hAnsi="宋体" w:eastAsia="宋体" w:cs="宋体"/>
          <w:color w:val="FF0000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FF0000"/>
          <w:spacing w:val="-1"/>
          <w:sz w:val="24"/>
          <w:szCs w:val="24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介绍】</w:t>
      </w:r>
    </w:p>
    <w:p>
      <w:pPr>
        <w:spacing w:before="257" w:line="385" w:lineRule="auto"/>
        <w:ind w:left="402" w:right="516" w:firstLine="50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5"/>
          <w:sz w:val="24"/>
          <w:szCs w:val="24"/>
        </w:rPr>
        <w:t>国际会计师公会（The</w:t>
      </w:r>
      <w:r>
        <w:rPr>
          <w:rFonts w:ascii="宋体" w:hAnsi="宋体" w:eastAsia="宋体" w:cs="宋体"/>
          <w:color w:val="0D0D0D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5"/>
          <w:sz w:val="24"/>
          <w:szCs w:val="24"/>
        </w:rPr>
        <w:t>Association</w:t>
      </w:r>
      <w:r>
        <w:rPr>
          <w:rFonts w:ascii="宋体" w:hAnsi="宋体" w:eastAsia="宋体" w:cs="宋体"/>
          <w:color w:val="0D0D0D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5"/>
          <w:sz w:val="24"/>
          <w:szCs w:val="24"/>
        </w:rPr>
        <w:t>of</w:t>
      </w:r>
      <w:r>
        <w:rPr>
          <w:rFonts w:ascii="宋体" w:hAnsi="宋体" w:eastAsia="宋体" w:cs="宋体"/>
          <w:color w:val="0D0D0D"/>
          <w:spacing w:val="23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5"/>
          <w:sz w:val="24"/>
          <w:szCs w:val="24"/>
        </w:rPr>
        <w:t>International</w:t>
      </w:r>
      <w:r>
        <w:rPr>
          <w:rFonts w:ascii="宋体" w:hAnsi="宋体" w:eastAsia="宋体" w:cs="宋体"/>
          <w:color w:val="0D0D0D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5"/>
          <w:sz w:val="24"/>
          <w:szCs w:val="24"/>
        </w:rPr>
        <w:t>Accountants，简称</w:t>
      </w:r>
      <w:r>
        <w:rPr>
          <w:rFonts w:ascii="宋体" w:hAnsi="宋体" w:eastAsia="宋体" w:cs="宋体"/>
          <w:color w:val="0D0D0D"/>
          <w:spacing w:val="-59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5"/>
          <w:sz w:val="24"/>
          <w:szCs w:val="24"/>
        </w:rPr>
        <w:t>AIA）</w:t>
      </w:r>
      <w:r>
        <w:rPr>
          <w:rFonts w:ascii="宋体" w:hAnsi="宋体" w:eastAsia="宋体" w:cs="宋体"/>
          <w:color w:val="0D0D0D"/>
          <w:spacing w:val="26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5"/>
          <w:sz w:val="24"/>
          <w:szCs w:val="24"/>
        </w:rPr>
        <w:t>成立于</w:t>
      </w:r>
      <w:r>
        <w:rPr>
          <w:rFonts w:ascii="宋体" w:hAnsi="宋体" w:eastAsia="宋体" w:cs="宋体"/>
          <w:color w:val="0D0D0D"/>
          <w:spacing w:val="-33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5"/>
          <w:sz w:val="24"/>
          <w:szCs w:val="24"/>
        </w:rPr>
        <w:t>1928</w:t>
      </w:r>
      <w:r>
        <w:rPr>
          <w:rFonts w:ascii="宋体" w:hAnsi="宋体" w:eastAsia="宋体" w:cs="宋体"/>
          <w:color w:val="0D0D0D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5"/>
          <w:sz w:val="24"/>
          <w:szCs w:val="24"/>
        </w:rPr>
        <w:t>年，</w:t>
      </w:r>
      <w:r>
        <w:rPr>
          <w:rFonts w:ascii="宋体" w:hAnsi="宋体" w:eastAsia="宋体" w:cs="宋体"/>
          <w:color w:val="0D0D0D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总部设在英国，是一家国际化的职业会计师组织，遵守国际会计师联合会关于职业会计师的道德标准，</w:t>
      </w:r>
      <w:r>
        <w:rPr>
          <w:rFonts w:ascii="宋体" w:hAnsi="宋体" w:eastAsia="宋体" w:cs="宋体"/>
          <w:color w:val="0D0D0D"/>
          <w:spacing w:val="42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执行国际会计师联合会的国际教育标准，旨在通过为会员提供高标准、相关和创新性的职业资格，培养</w:t>
      </w:r>
      <w:r>
        <w:rPr>
          <w:rFonts w:ascii="宋体" w:hAnsi="宋体" w:eastAsia="宋体" w:cs="宋体"/>
          <w:color w:val="0D0D0D"/>
          <w:spacing w:val="35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一流的国际会计师人才。</w:t>
      </w:r>
    </w:p>
    <w:p>
      <w:pPr>
        <w:spacing w:before="2" w:line="202" w:lineRule="auto"/>
        <w:ind w:firstLine="9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1994</w:t>
      </w:r>
      <w:r>
        <w:rPr>
          <w:rFonts w:ascii="宋体" w:hAnsi="宋体" w:eastAsia="宋体" w:cs="宋体"/>
          <w:color w:val="0D0D0D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年，AIA</w:t>
      </w:r>
      <w:r>
        <w:rPr>
          <w:rFonts w:ascii="宋体" w:hAnsi="宋体" w:eastAsia="宋体" w:cs="宋体"/>
          <w:color w:val="0D0D0D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成为英国法定审计师的资格认可机构（RQB</w:t>
      </w:r>
      <w:r>
        <w:rPr>
          <w:rFonts w:ascii="宋体" w:hAnsi="宋体" w:eastAsia="宋体" w:cs="宋体"/>
          <w:color w:val="0D0D0D"/>
          <w:spacing w:val="-56"/>
          <w:sz w:val="24"/>
          <w:szCs w:val="24"/>
        </w:rPr>
        <w:t>），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接受英国财务报告委员会（FRC）</w:t>
      </w:r>
      <w:r>
        <w:rPr>
          <w:rFonts w:ascii="宋体" w:hAnsi="宋体" w:eastAsia="宋体" w:cs="宋体"/>
          <w:color w:val="0D0D0D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的监</w:t>
      </w:r>
    </w:p>
    <w:p>
      <w:pPr>
        <w:spacing w:before="236" w:line="385" w:lineRule="auto"/>
        <w:ind w:left="403" w:right="403" w:firstLine="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14"/>
          <w:sz w:val="24"/>
          <w:szCs w:val="24"/>
        </w:rPr>
        <w:t>管；</w:t>
      </w:r>
      <w:r>
        <w:rPr>
          <w:rFonts w:ascii="宋体" w:hAnsi="宋体" w:eastAsia="宋体" w:cs="宋体"/>
          <w:color w:val="0D0D0D"/>
          <w:spacing w:val="83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4"/>
          <w:sz w:val="24"/>
          <w:szCs w:val="24"/>
        </w:rPr>
        <w:t>爱尔兰</w:t>
      </w:r>
      <w:r>
        <w:rPr>
          <w:rFonts w:ascii="宋体" w:hAnsi="宋体" w:eastAsia="宋体" w:cs="宋体"/>
          <w:color w:val="0D0D0D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4"/>
          <w:sz w:val="24"/>
          <w:szCs w:val="24"/>
        </w:rPr>
        <w:t>2003</w:t>
      </w:r>
      <w:r>
        <w:rPr>
          <w:rFonts w:ascii="宋体" w:hAnsi="宋体" w:eastAsia="宋体" w:cs="宋体"/>
          <w:color w:val="0D0D0D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4"/>
          <w:sz w:val="24"/>
          <w:szCs w:val="24"/>
        </w:rPr>
        <w:t>年《公司（审计与会计）</w:t>
      </w:r>
      <w:r>
        <w:rPr>
          <w:rFonts w:ascii="宋体" w:hAnsi="宋体" w:eastAsia="宋体" w:cs="宋体"/>
          <w:color w:val="0D0D0D"/>
          <w:spacing w:val="-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4"/>
          <w:sz w:val="24"/>
          <w:szCs w:val="24"/>
        </w:rPr>
        <w:t>法案》</w:t>
      </w:r>
      <w:r>
        <w:rPr>
          <w:rFonts w:ascii="宋体" w:hAnsi="宋体" w:eastAsia="宋体" w:cs="宋体"/>
          <w:color w:val="0D0D0D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4"/>
          <w:sz w:val="24"/>
          <w:szCs w:val="24"/>
        </w:rPr>
        <w:t>承认</w:t>
      </w:r>
      <w:r>
        <w:rPr>
          <w:rFonts w:ascii="宋体" w:hAnsi="宋体" w:eastAsia="宋体" w:cs="宋体"/>
          <w:color w:val="0D0D0D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4"/>
          <w:sz w:val="24"/>
          <w:szCs w:val="24"/>
        </w:rPr>
        <w:t>AIA</w:t>
      </w:r>
      <w:r>
        <w:rPr>
          <w:rFonts w:ascii="宋体" w:hAnsi="宋体" w:eastAsia="宋体" w:cs="宋体"/>
          <w:color w:val="0D0D0D"/>
          <w:spacing w:val="-47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4"/>
          <w:sz w:val="24"/>
          <w:szCs w:val="24"/>
        </w:rPr>
        <w:t>是具有法定审计师认可资质的职业团体；</w:t>
      </w:r>
      <w:r>
        <w:rPr>
          <w:rFonts w:ascii="宋体" w:hAnsi="宋体" w:eastAsia="宋体" w:cs="宋体"/>
          <w:color w:val="0D0D0D"/>
          <w:spacing w:val="54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4"/>
          <w:sz w:val="24"/>
          <w:szCs w:val="24"/>
        </w:rPr>
        <w:t>英国</w:t>
      </w:r>
      <w:r>
        <w:rPr>
          <w:rFonts w:ascii="宋体" w:hAnsi="宋体" w:eastAsia="宋体" w:cs="宋体"/>
          <w:color w:val="0D0D0D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7"/>
          <w:sz w:val="24"/>
          <w:szCs w:val="24"/>
        </w:rPr>
        <w:t>《2007</w:t>
      </w:r>
      <w:r>
        <w:rPr>
          <w:rFonts w:ascii="宋体" w:hAnsi="宋体" w:eastAsia="宋体" w:cs="宋体"/>
          <w:color w:val="0D0D0D"/>
          <w:spacing w:val="-37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7"/>
          <w:sz w:val="24"/>
          <w:szCs w:val="24"/>
        </w:rPr>
        <w:t>年反洗钱条例》</w:t>
      </w:r>
      <w:r>
        <w:rPr>
          <w:rFonts w:ascii="宋体" w:hAnsi="宋体" w:eastAsia="宋体" w:cs="宋体"/>
          <w:color w:val="0D0D0D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7"/>
          <w:sz w:val="24"/>
          <w:szCs w:val="24"/>
        </w:rPr>
        <w:t>规定，AIA</w:t>
      </w:r>
      <w:r>
        <w:rPr>
          <w:rFonts w:ascii="宋体" w:hAnsi="宋体" w:eastAsia="宋体" w:cs="宋体"/>
          <w:color w:val="0D0D0D"/>
          <w:spacing w:val="-52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7"/>
          <w:sz w:val="24"/>
          <w:szCs w:val="24"/>
        </w:rPr>
        <w:t>对其会员有监管权；</w:t>
      </w:r>
      <w:r>
        <w:rPr>
          <w:rFonts w:ascii="宋体" w:hAnsi="宋体" w:eastAsia="宋体" w:cs="宋体"/>
          <w:color w:val="0D0D0D"/>
          <w:spacing w:val="5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7"/>
          <w:sz w:val="24"/>
          <w:szCs w:val="24"/>
        </w:rPr>
        <w:t>英国国家资格与学分框架(QCF，是英国面向各类</w:t>
      </w:r>
    </w:p>
    <w:p>
      <w:pPr>
        <w:spacing w:before="1" w:line="204" w:lineRule="auto"/>
        <w:ind w:firstLine="40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职业通过学分授予进行技能与资格认证的体系)认可</w:t>
      </w:r>
      <w:r>
        <w:rPr>
          <w:rFonts w:ascii="宋体" w:hAnsi="宋体" w:eastAsia="宋体" w:cs="宋体"/>
          <w:color w:val="0D0D0D"/>
          <w:spacing w:val="-4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AIA</w:t>
      </w:r>
      <w:r>
        <w:rPr>
          <w:rFonts w:ascii="宋体" w:hAnsi="宋体" w:eastAsia="宋体" w:cs="宋体"/>
          <w:color w:val="0D0D0D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拥有其体系中最高级别的资格。</w:t>
      </w:r>
    </w:p>
    <w:p>
      <w:pPr>
        <w:spacing w:before="233" w:line="385" w:lineRule="auto"/>
        <w:ind w:left="402" w:right="463" w:firstLine="47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9"/>
          <w:sz w:val="24"/>
          <w:szCs w:val="24"/>
        </w:rPr>
        <w:t>根据英国《公司法》、《欧盟第</w:t>
      </w:r>
      <w:r>
        <w:rPr>
          <w:rFonts w:ascii="宋体" w:hAnsi="宋体" w:eastAsia="宋体" w:cs="宋体"/>
          <w:color w:val="0D0D0D"/>
          <w:spacing w:val="-34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9"/>
          <w:sz w:val="24"/>
          <w:szCs w:val="24"/>
        </w:rPr>
        <w:t>8</w:t>
      </w:r>
      <w:r>
        <w:rPr>
          <w:rFonts w:ascii="宋体" w:hAnsi="宋体" w:eastAsia="宋体" w:cs="宋体"/>
          <w:color w:val="0D0D0D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9"/>
          <w:sz w:val="24"/>
          <w:szCs w:val="24"/>
        </w:rPr>
        <w:t>号公司法指令》</w:t>
      </w:r>
      <w:r>
        <w:rPr>
          <w:rFonts w:ascii="宋体" w:hAnsi="宋体" w:eastAsia="宋体" w:cs="宋体"/>
          <w:color w:val="0D0D0D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9"/>
          <w:sz w:val="24"/>
          <w:szCs w:val="24"/>
        </w:rPr>
        <w:t>及英国贸易工业部（DTI，在英国,贸易工业部是会</w:t>
      </w:r>
      <w:r>
        <w:rPr>
          <w:rFonts w:ascii="宋体" w:hAnsi="宋体" w:eastAsia="宋体" w:cs="宋体"/>
          <w:color w:val="0D0D0D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计信息质量、注册会计师行业的主管部门）</w:t>
      </w:r>
      <w:r>
        <w:rPr>
          <w:rFonts w:ascii="宋体" w:hAnsi="宋体" w:eastAsia="宋体" w:cs="宋体"/>
          <w:color w:val="0D0D0D"/>
          <w:spacing w:val="63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相关规定，AIA、ACCA、ICAEW</w:t>
      </w:r>
      <w:r>
        <w:rPr>
          <w:rFonts w:ascii="宋体" w:hAnsi="宋体" w:eastAsia="宋体" w:cs="宋体"/>
          <w:color w:val="0D0D0D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等六家会计师专业团体为法定</w:t>
      </w:r>
    </w:p>
    <w:p>
      <w:pPr>
        <w:spacing w:line="204" w:lineRule="auto"/>
        <w:ind w:firstLine="41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审计资格认证机构，共同承担英国公司法所赋予的权利和义务。</w:t>
      </w:r>
    </w:p>
    <w:p>
      <w:pPr>
        <w:spacing w:before="234" w:line="184" w:lineRule="auto"/>
        <w:ind w:firstLine="88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根据欧盟互认协定，AIA</w:t>
      </w:r>
      <w:r>
        <w:rPr>
          <w:rFonts w:ascii="宋体" w:hAnsi="宋体" w:eastAsia="宋体" w:cs="宋体"/>
          <w:color w:val="0D0D0D"/>
          <w:spacing w:val="-1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全权会员（AAIA）</w:t>
      </w:r>
      <w:r>
        <w:rPr>
          <w:rFonts w:ascii="宋体" w:hAnsi="宋体" w:eastAsia="宋体" w:cs="宋体"/>
          <w:color w:val="0D0D0D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资格得到欧盟全部成员国的认可，可以在当地执业。</w:t>
      </w:r>
    </w:p>
    <w:p>
      <w:pPr>
        <w:spacing w:before="259" w:line="386" w:lineRule="auto"/>
        <w:ind w:left="881" w:right="145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5"/>
          <w:sz w:val="24"/>
          <w:szCs w:val="24"/>
        </w:rPr>
        <w:t>在英国，AIA</w:t>
      </w:r>
      <w:r>
        <w:rPr>
          <w:rFonts w:ascii="宋体" w:hAnsi="宋体" w:eastAsia="宋体" w:cs="宋体"/>
          <w:color w:val="0D0D0D"/>
          <w:spacing w:val="-3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5"/>
          <w:sz w:val="24"/>
          <w:szCs w:val="24"/>
        </w:rPr>
        <w:t>资格被规范学历资格框架（RQF）</w:t>
      </w:r>
      <w:r>
        <w:rPr>
          <w:rFonts w:ascii="宋体" w:hAnsi="宋体" w:eastAsia="宋体" w:cs="宋体"/>
          <w:color w:val="0D0D0D"/>
          <w:spacing w:val="-1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5"/>
          <w:sz w:val="24"/>
          <w:szCs w:val="24"/>
        </w:rPr>
        <w:t>授予最高级别专业资格，等同于硕士学位。</w:t>
      </w:r>
      <w:r>
        <w:rPr>
          <w:rFonts w:ascii="宋体" w:hAnsi="宋体" w:eastAsia="宋体" w:cs="宋体"/>
          <w:color w:val="0D0D0D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在新加坡，AIA</w:t>
      </w:r>
      <w:r>
        <w:rPr>
          <w:rFonts w:ascii="宋体" w:hAnsi="宋体" w:eastAsia="宋体" w:cs="宋体"/>
          <w:color w:val="0D0D0D"/>
          <w:spacing w:val="-3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专业资格被新加坡政府承认，可从事公司秘书职务。</w:t>
      </w:r>
    </w:p>
    <w:p>
      <w:pPr>
        <w:sectPr>
          <w:pgSz w:w="11906" w:h="16839"/>
          <w:pgMar w:top="254" w:right="157" w:bottom="0" w:left="31" w:header="0" w:footer="0" w:gutter="0"/>
          <w:cols w:space="720" w:num="1"/>
        </w:sectPr>
      </w:pPr>
    </w:p>
    <w:p>
      <w:pPr>
        <w:spacing w:before="51" w:line="369" w:lineRule="auto"/>
        <w:ind w:left="11" w:firstLine="47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在马来西亚，AIA</w:t>
      </w:r>
      <w:r>
        <w:rPr>
          <w:rFonts w:ascii="宋体" w:hAnsi="宋体" w:eastAsia="宋体" w:cs="宋体"/>
          <w:color w:val="0D0D0D"/>
          <w:spacing w:val="-25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专业资格被国家政府认可，等同于会计&amp;税务学士学位并可以申请成为注册税务</w:t>
      </w:r>
      <w:r>
        <w:rPr>
          <w:rFonts w:ascii="宋体" w:hAnsi="宋体" w:eastAsia="宋体" w:cs="宋体"/>
          <w:color w:val="0D0D0D"/>
          <w:sz w:val="24"/>
          <w:szCs w:val="24"/>
        </w:rPr>
        <w:t xml:space="preserve">    </w:t>
      </w:r>
      <w:r>
        <w:rPr>
          <w:rFonts w:ascii="宋体" w:hAnsi="宋体" w:eastAsia="宋体" w:cs="宋体"/>
          <w:color w:val="0D0D0D"/>
          <w:spacing w:val="-3"/>
          <w:sz w:val="24"/>
          <w:szCs w:val="24"/>
        </w:rPr>
        <w:t>师。根据马来西亚资格框架（MQF</w:t>
      </w:r>
      <w:r>
        <w:rPr>
          <w:rFonts w:ascii="宋体" w:hAnsi="宋体" w:eastAsia="宋体" w:cs="宋体"/>
          <w:color w:val="0D0D0D"/>
          <w:spacing w:val="-53"/>
          <w:sz w:val="24"/>
          <w:szCs w:val="24"/>
        </w:rPr>
        <w:t>），</w:t>
      </w:r>
      <w:r>
        <w:rPr>
          <w:rFonts w:ascii="宋体" w:hAnsi="宋体" w:eastAsia="宋体" w:cs="宋体"/>
          <w:color w:val="0D0D0D"/>
          <w:spacing w:val="-3"/>
          <w:sz w:val="24"/>
          <w:szCs w:val="24"/>
        </w:rPr>
        <w:t>AIA</w:t>
      </w:r>
      <w:r>
        <w:rPr>
          <w:rFonts w:ascii="宋体" w:hAnsi="宋体" w:eastAsia="宋体" w:cs="宋体"/>
          <w:color w:val="0D0D0D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3"/>
          <w:sz w:val="24"/>
          <w:szCs w:val="24"/>
        </w:rPr>
        <w:t>专业资格被马来西亚皇家税务协会（CTIM）</w:t>
      </w:r>
      <w:r>
        <w:rPr>
          <w:rFonts w:ascii="宋体" w:hAnsi="宋体" w:eastAsia="宋体" w:cs="宋体"/>
          <w:color w:val="0D0D0D"/>
          <w:spacing w:val="-9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3"/>
          <w:sz w:val="24"/>
          <w:szCs w:val="24"/>
        </w:rPr>
        <w:t>和马来西亚内审协会</w:t>
      </w:r>
      <w:r>
        <w:rPr>
          <w:rFonts w:ascii="宋体" w:hAnsi="宋体" w:eastAsia="宋体" w:cs="宋体"/>
          <w:color w:val="0D0D0D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认可，可直接申请成为其会员。可豁免马来西亚特许秘书与管理人员资格的部分考试。</w:t>
      </w:r>
    </w:p>
    <w:p>
      <w:pPr>
        <w:spacing w:line="369" w:lineRule="auto"/>
        <w:ind w:left="13" w:right="180" w:firstLine="47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在塞浦路斯，AIA</w:t>
      </w:r>
      <w:r>
        <w:rPr>
          <w:rFonts w:ascii="宋体" w:hAnsi="宋体" w:eastAsia="宋体" w:cs="宋体"/>
          <w:color w:val="0D0D0D"/>
          <w:spacing w:val="-3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专业资格可被公司法认可，可从事上市公司审计工作。AAIA</w:t>
      </w:r>
      <w:r>
        <w:rPr>
          <w:rFonts w:ascii="宋体" w:hAnsi="宋体" w:eastAsia="宋体" w:cs="宋体"/>
          <w:color w:val="0D0D0D"/>
          <w:spacing w:val="-52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会员可直接申请塞浦</w:t>
      </w:r>
      <w:r>
        <w:rPr>
          <w:rFonts w:ascii="宋体" w:hAnsi="宋体" w:eastAsia="宋体" w:cs="宋体"/>
          <w:color w:val="0D0D0D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路斯注册会计师资格。</w:t>
      </w:r>
    </w:p>
    <w:p>
      <w:pPr>
        <w:spacing w:line="369" w:lineRule="auto"/>
        <w:ind w:left="490" w:right="141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在毛里求斯，根据财务准则法案</w:t>
      </w:r>
      <w:r>
        <w:rPr>
          <w:rFonts w:ascii="宋体" w:hAnsi="宋体" w:eastAsia="宋体" w:cs="宋体"/>
          <w:color w:val="0D0D0D"/>
          <w:spacing w:val="-32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2004，AIA</w:t>
      </w:r>
      <w:r>
        <w:rPr>
          <w:rFonts w:ascii="宋体" w:hAnsi="宋体" w:eastAsia="宋体" w:cs="宋体"/>
          <w:color w:val="0D0D0D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专业资格被毛里求斯专业会计师协会认可。</w:t>
      </w:r>
      <w:r>
        <w:rPr>
          <w:rFonts w:ascii="宋体" w:hAnsi="宋体" w:eastAsia="宋体" w:cs="宋体"/>
          <w:color w:val="0D0D0D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在加纳，AIA</w:t>
      </w:r>
      <w:r>
        <w:rPr>
          <w:rFonts w:ascii="宋体" w:hAnsi="宋体" w:eastAsia="宋体" w:cs="宋体"/>
          <w:color w:val="0D0D0D"/>
          <w:spacing w:val="-32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专业资格被加纳特许会计师协会认可，可直接申请转换其会员资格。</w:t>
      </w:r>
    </w:p>
    <w:p>
      <w:pPr>
        <w:spacing w:line="204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FF0000"/>
          <w:sz w:val="24"/>
          <w:szCs w:val="24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【AAIA</w:t>
      </w:r>
      <w:r>
        <w:rPr>
          <w:rFonts w:ascii="宋体" w:hAnsi="宋体" w:eastAsia="宋体" w:cs="宋体"/>
          <w:color w:val="FF0000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FF0000"/>
          <w:sz w:val="24"/>
          <w:szCs w:val="24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会员资格证书】</w:t>
      </w:r>
    </w:p>
    <w:p>
      <w:pPr>
        <w:spacing w:before="215" w:line="369" w:lineRule="auto"/>
        <w:ind w:left="17" w:right="53" w:firstLine="46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AAIA</w:t>
      </w:r>
      <w:r>
        <w:rPr>
          <w:rFonts w:ascii="宋体" w:hAnsi="宋体" w:eastAsia="宋体" w:cs="宋体"/>
          <w:color w:val="0D0D0D"/>
          <w:spacing w:val="-3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是</w:t>
      </w:r>
      <w:r>
        <w:rPr>
          <w:rFonts w:ascii="宋体" w:hAnsi="宋体" w:eastAsia="宋体" w:cs="宋体"/>
          <w:color w:val="0D0D0D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AIA</w:t>
      </w:r>
      <w:r>
        <w:rPr>
          <w:rFonts w:ascii="宋体" w:hAnsi="宋体" w:eastAsia="宋体" w:cs="宋体"/>
          <w:color w:val="0D0D0D"/>
          <w:spacing w:val="-3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的全权会员资格。普通财会类大学生或财务人员需通过</w:t>
      </w:r>
      <w:r>
        <w:rPr>
          <w:rFonts w:ascii="宋体" w:hAnsi="宋体" w:eastAsia="宋体" w:cs="宋体"/>
          <w:color w:val="0D0D0D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AIA</w:t>
      </w:r>
      <w:r>
        <w:rPr>
          <w:rFonts w:ascii="宋体" w:hAnsi="宋体" w:eastAsia="宋体" w:cs="宋体"/>
          <w:color w:val="0D0D0D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三个级别</w:t>
      </w:r>
      <w:r>
        <w:rPr>
          <w:rFonts w:ascii="宋体" w:hAnsi="宋体" w:eastAsia="宋体" w:cs="宋体"/>
          <w:color w:val="0D0D0D"/>
          <w:spacing w:val="-32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16</w:t>
      </w:r>
      <w:r>
        <w:rPr>
          <w:rFonts w:ascii="宋体" w:hAnsi="宋体" w:eastAsia="宋体" w:cs="宋体"/>
          <w:color w:val="0D0D0D"/>
          <w:spacing w:val="-24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门课程的考试，</w:t>
      </w:r>
      <w:r>
        <w:rPr>
          <w:rFonts w:ascii="宋体" w:hAnsi="宋体" w:eastAsia="宋体" w:cs="宋体"/>
          <w:color w:val="0D0D0D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3"/>
          <w:sz w:val="24"/>
          <w:szCs w:val="24"/>
        </w:rPr>
        <w:t>并拥有</w:t>
      </w:r>
      <w:r>
        <w:rPr>
          <w:rFonts w:ascii="宋体" w:hAnsi="宋体" w:eastAsia="宋体" w:cs="宋体"/>
          <w:color w:val="0D0D0D"/>
          <w:spacing w:val="-3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3"/>
          <w:sz w:val="24"/>
          <w:szCs w:val="24"/>
        </w:rPr>
        <w:t>3</w:t>
      </w:r>
      <w:r>
        <w:rPr>
          <w:rFonts w:ascii="宋体" w:hAnsi="宋体" w:eastAsia="宋体" w:cs="宋体"/>
          <w:color w:val="0D0D0D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3"/>
          <w:sz w:val="24"/>
          <w:szCs w:val="24"/>
        </w:rPr>
        <w:t>年以上工作经验，方可申请</w:t>
      </w:r>
      <w:r>
        <w:rPr>
          <w:rFonts w:ascii="宋体" w:hAnsi="宋体" w:eastAsia="宋体" w:cs="宋体"/>
          <w:color w:val="0D0D0D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3"/>
          <w:sz w:val="24"/>
          <w:szCs w:val="24"/>
        </w:rPr>
        <w:t>AAIA</w:t>
      </w:r>
      <w:r>
        <w:rPr>
          <w:rFonts w:ascii="宋体" w:hAnsi="宋体" w:eastAsia="宋体" w:cs="宋体"/>
          <w:color w:val="0D0D0D"/>
          <w:spacing w:val="-4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3"/>
          <w:sz w:val="24"/>
          <w:szCs w:val="24"/>
        </w:rPr>
        <w:t>资格。</w:t>
      </w:r>
    </w:p>
    <w:p>
      <w:pPr>
        <w:spacing w:before="1" w:line="369" w:lineRule="auto"/>
        <w:ind w:left="11" w:right="180" w:firstLine="48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获得</w:t>
      </w:r>
      <w:r>
        <w:rPr>
          <w:rFonts w:ascii="宋体" w:hAnsi="宋体" w:eastAsia="宋体" w:cs="宋体"/>
          <w:color w:val="0D0D0D"/>
          <w:spacing w:val="-2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AAIA</w:t>
      </w:r>
      <w:r>
        <w:rPr>
          <w:rFonts w:ascii="宋体" w:hAnsi="宋体" w:eastAsia="宋体" w:cs="宋体"/>
          <w:color w:val="0D0D0D"/>
          <w:spacing w:val="-4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资格的人员，经英国认证监管机构（RSB）</w:t>
      </w:r>
      <w:r>
        <w:rPr>
          <w:rFonts w:ascii="宋体" w:hAnsi="宋体" w:eastAsia="宋体" w:cs="宋体"/>
          <w:color w:val="0D0D0D"/>
          <w:spacing w:val="-1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注册登记后，可以在英国、爱尔兰、欧盟成员</w:t>
      </w:r>
      <w:r>
        <w:rPr>
          <w:rFonts w:ascii="宋体" w:hAnsi="宋体" w:eastAsia="宋体" w:cs="宋体"/>
          <w:color w:val="0D0D0D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国从事审计和财务工作，拥有出具审计报告的资格（前提是拥有此资格的人员在当地的会计师事务所从</w:t>
      </w:r>
      <w:r>
        <w:rPr>
          <w:rFonts w:ascii="宋体" w:hAnsi="宋体" w:eastAsia="宋体" w:cs="宋体"/>
          <w:color w:val="0D0D0D"/>
          <w:spacing w:val="35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2"/>
          <w:w w:val="99"/>
          <w:sz w:val="24"/>
          <w:szCs w:val="24"/>
        </w:rPr>
        <w:t>事审计工作</w:t>
      </w:r>
      <w:r>
        <w:rPr>
          <w:rFonts w:ascii="宋体" w:hAnsi="宋体" w:eastAsia="宋体" w:cs="宋体"/>
          <w:color w:val="0D0D0D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2"/>
          <w:w w:val="99"/>
          <w:sz w:val="24"/>
          <w:szCs w:val="24"/>
        </w:rPr>
        <w:t>3</w:t>
      </w:r>
      <w:r>
        <w:rPr>
          <w:rFonts w:ascii="宋体" w:hAnsi="宋体" w:eastAsia="宋体" w:cs="宋体"/>
          <w:color w:val="0D0D0D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2"/>
          <w:w w:val="99"/>
          <w:sz w:val="24"/>
          <w:szCs w:val="24"/>
        </w:rPr>
        <w:t>年以上（含</w:t>
      </w:r>
      <w:r>
        <w:rPr>
          <w:rFonts w:ascii="宋体" w:hAnsi="宋体" w:eastAsia="宋体" w:cs="宋体"/>
          <w:color w:val="0D0D0D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2"/>
          <w:w w:val="99"/>
          <w:sz w:val="24"/>
          <w:szCs w:val="24"/>
        </w:rPr>
        <w:t>3</w:t>
      </w:r>
      <w:r>
        <w:rPr>
          <w:rFonts w:ascii="宋体" w:hAnsi="宋体" w:eastAsia="宋体" w:cs="宋体"/>
          <w:color w:val="0D0D0D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2"/>
          <w:w w:val="99"/>
          <w:sz w:val="24"/>
          <w:szCs w:val="24"/>
        </w:rPr>
        <w:t>年</w:t>
      </w:r>
      <w:r>
        <w:rPr>
          <w:rFonts w:ascii="宋体" w:hAnsi="宋体" w:eastAsia="宋体" w:cs="宋体"/>
          <w:color w:val="0D0D0D"/>
          <w:spacing w:val="-36"/>
          <w:sz w:val="24"/>
          <w:szCs w:val="24"/>
        </w:rPr>
        <w:t>），</w:t>
      </w:r>
      <w:r>
        <w:rPr>
          <w:rFonts w:ascii="宋体" w:hAnsi="宋体" w:eastAsia="宋体" w:cs="宋体"/>
          <w:color w:val="0D0D0D"/>
          <w:spacing w:val="-12"/>
          <w:w w:val="99"/>
          <w:sz w:val="24"/>
          <w:szCs w:val="24"/>
        </w:rPr>
        <w:t>并通过当地《公司法》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2"/>
          <w:w w:val="99"/>
          <w:sz w:val="24"/>
          <w:szCs w:val="24"/>
        </w:rPr>
        <w:t>和《税法》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2"/>
          <w:w w:val="99"/>
          <w:sz w:val="24"/>
          <w:szCs w:val="24"/>
        </w:rPr>
        <w:t>考试）。</w:t>
      </w:r>
    </w:p>
    <w:p>
      <w:pPr>
        <w:spacing w:line="369" w:lineRule="auto"/>
        <w:ind w:left="11" w:right="120" w:firstLine="47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在英国，AAIA</w:t>
      </w:r>
      <w:r>
        <w:rPr>
          <w:rFonts w:ascii="宋体" w:hAnsi="宋体" w:eastAsia="宋体" w:cs="宋体"/>
          <w:color w:val="0D0D0D"/>
          <w:spacing w:val="-24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全权会员被视为具有硕士学位的同等水平，在全球几十所大学申请研究生或者本科学</w:t>
      </w:r>
      <w:r>
        <w:rPr>
          <w:rFonts w:ascii="宋体" w:hAnsi="宋体" w:eastAsia="宋体" w:cs="宋体"/>
          <w:color w:val="0D0D0D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位时可享受部分课程的豁免。</w:t>
      </w:r>
    </w:p>
    <w:p>
      <w:pPr>
        <w:spacing w:before="1" w:line="204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FF0000"/>
          <w:spacing w:val="-1"/>
          <w:sz w:val="24"/>
          <w:szCs w:val="24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【AIA</w:t>
      </w:r>
      <w:r>
        <w:rPr>
          <w:rFonts w:ascii="宋体" w:hAnsi="宋体" w:eastAsia="宋体" w:cs="宋体"/>
          <w:color w:val="FF0000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FF0000"/>
          <w:spacing w:val="-1"/>
          <w:sz w:val="24"/>
          <w:szCs w:val="24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在中国】</w:t>
      </w:r>
    </w:p>
    <w:p>
      <w:pPr>
        <w:spacing w:before="215" w:line="369" w:lineRule="auto"/>
        <w:ind w:left="15" w:firstLine="47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2013</w:t>
      </w:r>
      <w:r>
        <w:rPr>
          <w:rFonts w:ascii="宋体" w:hAnsi="宋体" w:eastAsia="宋体" w:cs="宋体"/>
          <w:spacing w:val="-2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年</w:t>
      </w:r>
      <w:r>
        <w:rPr>
          <w:rFonts w:ascii="宋体" w:hAnsi="宋体" w:eastAsia="宋体" w:cs="宋体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8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月---广州市注册会计师协会与国际会计师公会</w:t>
      </w:r>
      <w:r>
        <w:rPr>
          <w:rFonts w:ascii="宋体" w:hAnsi="宋体" w:eastAsia="宋体" w:cs="宋体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AIA</w:t>
      </w:r>
      <w:r>
        <w:rPr>
          <w:rFonts w:ascii="宋体" w:hAnsi="宋体" w:eastAsia="宋体" w:cs="宋体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签署“开展</w:t>
      </w:r>
      <w:r>
        <w:rPr>
          <w:rFonts w:ascii="宋体" w:hAnsi="宋体" w:eastAsia="宋体" w:cs="宋体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AIA-CPA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转换项目”合作备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忘录；</w:t>
      </w:r>
    </w:p>
    <w:p>
      <w:pPr>
        <w:spacing w:line="369" w:lineRule="auto"/>
        <w:ind w:left="21" w:right="120" w:firstLine="47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2013</w:t>
      </w:r>
      <w:r>
        <w:rPr>
          <w:rFonts w:ascii="宋体" w:hAnsi="宋体" w:eastAsia="宋体" w:cs="宋体"/>
          <w:spacing w:val="-3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年</w:t>
      </w:r>
      <w:r>
        <w:rPr>
          <w:rFonts w:ascii="宋体" w:hAnsi="宋体" w:eastAsia="宋体" w:cs="宋体"/>
          <w:spacing w:val="-3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10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月---湖南省注册会计师协会与国际会计师公会</w:t>
      </w:r>
      <w:r>
        <w:rPr>
          <w:rFonts w:ascii="宋体" w:hAnsi="宋体" w:eastAsia="宋体" w:cs="宋体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AIA</w:t>
      </w:r>
      <w:r>
        <w:rPr>
          <w:rFonts w:ascii="宋体" w:hAnsi="宋体" w:eastAsia="宋体" w:cs="宋体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签署“开展</w:t>
      </w:r>
      <w:r>
        <w:rPr>
          <w:rFonts w:ascii="宋体" w:hAnsi="宋体" w:eastAsia="宋体" w:cs="宋体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AIA-CPA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转换项目”的战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略合作协议；</w:t>
      </w:r>
    </w:p>
    <w:p>
      <w:pPr>
        <w:spacing w:before="1" w:line="369" w:lineRule="auto"/>
        <w:ind w:left="12" w:right="120" w:firstLine="48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2015</w:t>
      </w:r>
      <w:r>
        <w:rPr>
          <w:rFonts w:ascii="宋体" w:hAnsi="宋体" w:eastAsia="宋体" w:cs="宋体"/>
          <w:spacing w:val="-3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年</w:t>
      </w:r>
      <w:r>
        <w:rPr>
          <w:rFonts w:ascii="宋体" w:hAnsi="宋体" w:eastAsia="宋体" w:cs="宋体"/>
          <w:spacing w:val="-3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10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月---甘肃省注册会计师协会与国际会计师公会</w:t>
      </w:r>
      <w:r>
        <w:rPr>
          <w:rFonts w:ascii="宋体" w:hAnsi="宋体" w:eastAsia="宋体" w:cs="宋体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AIA</w:t>
      </w:r>
      <w:r>
        <w:rPr>
          <w:rFonts w:ascii="宋体" w:hAnsi="宋体" w:eastAsia="宋体" w:cs="宋体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签署“开展</w:t>
      </w:r>
      <w:r>
        <w:rPr>
          <w:rFonts w:ascii="宋体" w:hAnsi="宋体" w:eastAsia="宋体" w:cs="宋体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AIA-CPA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转换项目”战略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合作协议；</w:t>
      </w:r>
    </w:p>
    <w:p>
      <w:pPr>
        <w:spacing w:line="369" w:lineRule="auto"/>
        <w:ind w:left="11" w:right="120" w:firstLine="48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2016</w:t>
      </w:r>
      <w:r>
        <w:rPr>
          <w:rFonts w:ascii="宋体" w:hAnsi="宋体" w:eastAsia="宋体" w:cs="宋体"/>
          <w:spacing w:val="-3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年</w:t>
      </w:r>
      <w:r>
        <w:rPr>
          <w:rFonts w:ascii="宋体" w:hAnsi="宋体" w:eastAsia="宋体" w:cs="宋体"/>
          <w:spacing w:val="-3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1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月---北京国家会计学院与国际会计师公会</w:t>
      </w:r>
      <w:r>
        <w:rPr>
          <w:rFonts w:ascii="宋体" w:hAnsi="宋体" w:eastAsia="宋体" w:cs="宋体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AIA</w:t>
      </w:r>
      <w:r>
        <w:rPr>
          <w:rFonts w:ascii="宋体" w:hAnsi="宋体" w:eastAsia="宋体" w:cs="宋体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签署“国家会计领军人才申请</w:t>
      </w:r>
      <w:r>
        <w:rPr>
          <w:rFonts w:ascii="宋体" w:hAnsi="宋体" w:eastAsia="宋体" w:cs="宋体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AAIA</w:t>
      </w:r>
      <w:r>
        <w:rPr>
          <w:rFonts w:ascii="宋体" w:hAnsi="宋体" w:eastAsia="宋体" w:cs="宋体"/>
          <w:spacing w:val="-5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会员资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格”战略合作协议；</w:t>
      </w:r>
    </w:p>
    <w:p>
      <w:pPr>
        <w:spacing w:before="1" w:line="204" w:lineRule="auto"/>
        <w:ind w:firstLine="49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2016</w:t>
      </w:r>
      <w:r>
        <w:rPr>
          <w:rFonts w:ascii="宋体" w:hAnsi="宋体" w:eastAsia="宋体" w:cs="宋体"/>
          <w:spacing w:val="-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年</w:t>
      </w:r>
      <w:r>
        <w:rPr>
          <w:rFonts w:ascii="宋体" w:hAnsi="宋体" w:eastAsia="宋体" w:cs="宋体"/>
          <w:spacing w:val="-3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1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月---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中国总会计师协会与国际会计师公会</w:t>
      </w:r>
      <w:r>
        <w:rPr>
          <w:rFonts w:ascii="宋体" w:hAnsi="宋体" w:eastAsia="宋体" w:cs="宋体"/>
          <w:color w:val="0D0D0D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AIA</w:t>
      </w:r>
      <w:r>
        <w:rPr>
          <w:rFonts w:ascii="宋体" w:hAnsi="宋体" w:eastAsia="宋体" w:cs="宋体"/>
          <w:color w:val="0D0D0D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签署了</w:t>
      </w:r>
      <w:r>
        <w:rPr>
          <w:rFonts w:ascii="宋体" w:hAnsi="宋体" w:eastAsia="宋体" w:cs="宋体"/>
          <w:color w:val="0D0D0D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AIA</w:t>
      </w:r>
      <w:r>
        <w:rPr>
          <w:rFonts w:ascii="宋体" w:hAnsi="宋体" w:eastAsia="宋体" w:cs="宋体"/>
          <w:color w:val="0D0D0D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全系列认证课程的战略合作协</w:t>
      </w:r>
    </w:p>
    <w:p>
      <w:pPr>
        <w:spacing w:before="215" w:line="184" w:lineRule="auto"/>
        <w:ind w:firstLine="1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议，并与</w:t>
      </w:r>
      <w:r>
        <w:rPr>
          <w:rFonts w:ascii="宋体" w:hAnsi="宋体" w:eastAsia="宋体" w:cs="宋体"/>
          <w:color w:val="0D0D0D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AIA</w:t>
      </w:r>
      <w:r>
        <w:rPr>
          <w:rFonts w:ascii="宋体" w:hAnsi="宋体" w:eastAsia="宋体" w:cs="宋体"/>
          <w:color w:val="0D0D0D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联合颁发</w:t>
      </w:r>
      <w:r>
        <w:rPr>
          <w:rFonts w:ascii="宋体" w:hAnsi="宋体" w:eastAsia="宋体" w:cs="宋体"/>
          <w:color w:val="0D0D0D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AAIA</w:t>
      </w:r>
      <w:r>
        <w:rPr>
          <w:rFonts w:ascii="宋体" w:hAnsi="宋体" w:eastAsia="宋体" w:cs="宋体"/>
          <w:color w:val="0D0D0D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2"/>
          <w:sz w:val="24"/>
          <w:szCs w:val="24"/>
        </w:rPr>
        <w:t>联合认证证书。</w:t>
      </w:r>
    </w:p>
    <w:p>
      <w:pPr>
        <w:spacing w:before="241" w:line="184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FF0000"/>
          <w:sz w:val="24"/>
          <w:szCs w:val="24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【联合认证单位介绍】</w:t>
      </w:r>
    </w:p>
    <w:p>
      <w:pPr>
        <w:spacing w:before="240" w:line="369" w:lineRule="auto"/>
        <w:ind w:left="10" w:right="60" w:firstLine="50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中国总会计师（CFO）</w:t>
      </w:r>
      <w:r>
        <w:rPr>
          <w:rFonts w:ascii="宋体" w:hAnsi="宋体" w:eastAsia="宋体" w:cs="宋体"/>
          <w:color w:val="0D0D0D"/>
          <w:spacing w:val="2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协会是经财政部同意、民政部批准依法注册登记成立的跨地区、跨部门、跨行</w:t>
      </w:r>
      <w:r>
        <w:rPr>
          <w:rFonts w:ascii="宋体" w:hAnsi="宋体" w:eastAsia="宋体" w:cs="宋体"/>
          <w:color w:val="0D0D0D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业、跨所有制的国家一级社团组织。中国总会计师（CFO）</w:t>
      </w:r>
      <w:r>
        <w:rPr>
          <w:rFonts w:ascii="宋体" w:hAnsi="宋体" w:eastAsia="宋体" w:cs="宋体"/>
          <w:color w:val="0D0D0D"/>
          <w:spacing w:val="35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协会成立近</w:t>
      </w:r>
      <w:r>
        <w:rPr>
          <w:rFonts w:ascii="宋体" w:hAnsi="宋体" w:eastAsia="宋体" w:cs="宋体"/>
          <w:color w:val="0D0D0D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30</w:t>
      </w:r>
      <w:r>
        <w:rPr>
          <w:rFonts w:ascii="宋体" w:hAnsi="宋体" w:eastAsia="宋体" w:cs="宋体"/>
          <w:color w:val="0D0D0D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4"/>
          <w:sz w:val="24"/>
          <w:szCs w:val="24"/>
        </w:rPr>
        <w:t>来，协会在中央领导的亲切关</w:t>
      </w:r>
    </w:p>
    <w:p>
      <w:pPr>
        <w:sectPr>
          <w:pgSz w:w="11906" w:h="16839"/>
          <w:pgMar w:top="1431" w:right="501" w:bottom="0" w:left="422" w:header="0" w:footer="0" w:gutter="0"/>
          <w:cols w:space="720" w:num="1"/>
        </w:sectPr>
      </w:pPr>
    </w:p>
    <w:p>
      <w:pPr>
        <w:spacing w:before="51" w:line="369" w:lineRule="auto"/>
        <w:ind w:left="32" w:right="199" w:hanging="2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1"/>
          <w:sz w:val="24"/>
          <w:szCs w:val="24"/>
        </w:rPr>
        <w:t>怀下，在历届理事会及历任会长的领导下，经过广大会员的共同努力，协会自身建设与事业发展都取得</w:t>
      </w:r>
      <w:r>
        <w:rPr>
          <w:rFonts w:ascii="宋体" w:hAnsi="宋体" w:eastAsia="宋体" w:cs="宋体"/>
          <w:color w:val="0D0D0D"/>
          <w:spacing w:val="35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6"/>
          <w:sz w:val="24"/>
          <w:szCs w:val="24"/>
        </w:rPr>
        <w:t>了卓著成绩。</w:t>
      </w:r>
    </w:p>
    <w:p>
      <w:pPr>
        <w:spacing w:line="204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FF0000"/>
          <w:spacing w:val="1"/>
          <w:sz w:val="24"/>
          <w:szCs w:val="24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【报考条件】</w:t>
      </w:r>
    </w:p>
    <w:p>
      <w:pPr>
        <w:spacing w:before="214" w:line="184" w:lineRule="auto"/>
        <w:ind w:firstLine="49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9"/>
          <w:sz w:val="24"/>
          <w:szCs w:val="24"/>
        </w:rPr>
        <w:t>招生对象：</w:t>
      </w:r>
      <w:r>
        <w:rPr>
          <w:rFonts w:ascii="宋体" w:hAnsi="宋体" w:eastAsia="宋体" w:cs="宋体"/>
          <w:color w:val="0D0D0D"/>
          <w:spacing w:val="7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9"/>
          <w:sz w:val="24"/>
          <w:szCs w:val="24"/>
        </w:rPr>
        <w:t>中国注册会计师</w:t>
      </w:r>
      <w:r>
        <w:rPr>
          <w:rFonts w:ascii="宋体" w:hAnsi="宋体" w:eastAsia="宋体" w:cs="宋体"/>
          <w:color w:val="0D0D0D"/>
          <w:spacing w:val="-53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9"/>
          <w:sz w:val="24"/>
          <w:szCs w:val="24"/>
        </w:rPr>
        <w:t>CICPA（执业或非执业会员</w:t>
      </w:r>
      <w:r>
        <w:rPr>
          <w:rFonts w:ascii="宋体" w:hAnsi="宋体" w:eastAsia="宋体" w:cs="宋体"/>
          <w:color w:val="0D0D0D"/>
          <w:spacing w:val="-59"/>
          <w:sz w:val="24"/>
          <w:szCs w:val="24"/>
        </w:rPr>
        <w:t>）；</w:t>
      </w:r>
    </w:p>
    <w:p>
      <w:pPr>
        <w:spacing w:before="240" w:line="184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FF0000"/>
          <w:spacing w:val="1"/>
          <w:sz w:val="24"/>
          <w:szCs w:val="24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【学费标准】</w:t>
      </w:r>
    </w:p>
    <w:p>
      <w:pPr>
        <w:spacing w:before="242" w:line="369" w:lineRule="auto"/>
        <w:ind w:left="9" w:firstLine="1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1、CPA-AIA</w:t>
      </w:r>
      <w:r>
        <w:rPr>
          <w:rFonts w:ascii="宋体" w:hAnsi="宋体" w:eastAsia="宋体" w:cs="宋体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转换</w:t>
      </w:r>
      <w:r>
        <w:rPr>
          <w:rFonts w:ascii="宋体" w:hAnsi="宋体" w:eastAsia="宋体" w:cs="宋体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AAIA</w:t>
      </w:r>
      <w:r>
        <w:rPr>
          <w:rFonts w:ascii="宋体" w:hAnsi="宋体" w:eastAsia="宋体" w:cs="宋体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课程考试统一收费</w:t>
      </w:r>
      <w:r>
        <w:rPr>
          <w:rFonts w:ascii="宋体" w:hAnsi="宋体" w:eastAsia="宋体" w:cs="宋体"/>
          <w:spacing w:val="-63"/>
          <w:sz w:val="24"/>
          <w:szCs w:val="24"/>
        </w:rPr>
        <w:t>：（</w:t>
      </w:r>
      <w:r>
        <w:rPr>
          <w:rFonts w:ascii="宋体" w:hAnsi="宋体" w:eastAsia="宋体" w:cs="宋体"/>
          <w:spacing w:val="-3"/>
          <w:sz w:val="24"/>
          <w:szCs w:val="24"/>
        </w:rPr>
        <w:t>RMB）</w:t>
      </w:r>
      <w:r>
        <w:rPr>
          <w:rFonts w:ascii="宋体" w:hAnsi="宋体" w:eastAsia="宋体" w:cs="宋体"/>
          <w:spacing w:val="-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51650</w:t>
      </w:r>
      <w:r>
        <w:rPr>
          <w:rFonts w:ascii="宋体" w:hAnsi="宋体" w:eastAsia="宋体" w:cs="宋体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元/人（含网络课程学习费、教材资料费、2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科考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试费、英国</w:t>
      </w:r>
      <w:r>
        <w:rPr>
          <w:rFonts w:ascii="宋体" w:hAnsi="宋体" w:eastAsia="宋体" w:cs="宋体"/>
          <w:spacing w:val="-5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AAIA</w:t>
      </w:r>
      <w:r>
        <w:rPr>
          <w:rFonts w:ascii="宋体" w:hAnsi="宋体" w:eastAsia="宋体" w:cs="宋体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证书费及中国总会计师协会</w:t>
      </w:r>
      <w:r>
        <w:rPr>
          <w:rFonts w:ascii="宋体" w:hAnsi="宋体" w:eastAsia="宋体" w:cs="宋体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AAIA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联合认证证书费用</w:t>
      </w:r>
      <w:r>
        <w:rPr>
          <w:rFonts w:ascii="宋体" w:hAnsi="宋体" w:eastAsia="宋体" w:cs="宋体"/>
          <w:spacing w:val="-83"/>
          <w:sz w:val="24"/>
          <w:szCs w:val="24"/>
        </w:rPr>
        <w:t>）；</w:t>
      </w:r>
      <w:r>
        <w:rPr>
          <w:rFonts w:ascii="宋体" w:hAnsi="宋体" w:eastAsia="宋体" w:cs="宋体"/>
          <w:sz w:val="24"/>
          <w:szCs w:val="24"/>
        </w:rPr>
        <w:t xml:space="preserve">                              </w:t>
      </w:r>
      <w:r>
        <w:rPr>
          <w:rFonts w:ascii="宋体" w:hAnsi="宋体" w:eastAsia="宋体" w:cs="宋体"/>
          <w:spacing w:val="2"/>
          <w:sz w:val="24"/>
          <w:szCs w:val="24"/>
        </w:rPr>
        <w:t>2、上述费用中不包含学员在英国的注册费、AIA</w:t>
      </w:r>
      <w:r>
        <w:rPr>
          <w:rFonts w:ascii="宋体" w:hAnsi="宋体" w:eastAsia="宋体" w:cs="宋体"/>
          <w:spacing w:val="-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会员服务费和</w:t>
      </w:r>
      <w:r>
        <w:rPr>
          <w:rFonts w:ascii="宋体" w:hAnsi="宋体" w:eastAsia="宋体" w:cs="宋体"/>
          <w:spacing w:val="-5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AIA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年费（首年度的注册费及会费需</w:t>
      </w:r>
      <w:r>
        <w:rPr>
          <w:rFonts w:ascii="宋体" w:hAnsi="宋体" w:eastAsia="宋体" w:cs="宋体"/>
          <w:spacing w:val="-4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395</w:t>
      </w:r>
      <w:r>
        <w:rPr>
          <w:rFonts w:ascii="宋体" w:hAnsi="宋体" w:eastAsia="宋体" w:cs="宋体"/>
          <w:sz w:val="24"/>
          <w:szCs w:val="24"/>
        </w:rPr>
        <w:t xml:space="preserve"> 英镑，学员须在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2</w:t>
      </w:r>
      <w:r>
        <w:rPr>
          <w:rFonts w:ascii="宋体" w:hAnsi="宋体" w:eastAsia="宋体" w:cs="宋体"/>
          <w:spacing w:val="-19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门考试结束后自行向英国</w:t>
      </w:r>
      <w:r>
        <w:rPr>
          <w:rFonts w:ascii="宋体" w:hAnsi="宋体" w:eastAsia="宋体" w:cs="宋体"/>
          <w:spacing w:val="-53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AIA</w:t>
      </w:r>
      <w:r>
        <w:rPr>
          <w:rFonts w:ascii="宋体" w:hAnsi="宋体" w:eastAsia="宋体" w:cs="宋体"/>
          <w:spacing w:val="-38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公会缴纳，之后每年</w:t>
      </w:r>
      <w:r>
        <w:rPr>
          <w:rFonts w:ascii="宋体" w:hAnsi="宋体" w:eastAsia="宋体" w:cs="宋体"/>
          <w:spacing w:val="-43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220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英镑，均由英国</w:t>
      </w:r>
      <w:r>
        <w:rPr>
          <w:rFonts w:ascii="宋体" w:hAnsi="宋体" w:eastAsia="宋体" w:cs="宋体"/>
          <w:spacing w:val="-53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AIA</w:t>
      </w:r>
      <w:r>
        <w:rPr>
          <w:rFonts w:ascii="宋体" w:hAnsi="宋体" w:eastAsia="宋体" w:cs="宋体"/>
          <w:spacing w:val="-39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 xml:space="preserve">公会出具 </w:t>
      </w:r>
      <w:r>
        <w:rPr>
          <w:rFonts w:ascii="宋体" w:hAnsi="宋体" w:eastAsia="宋体" w:cs="宋体"/>
          <w:spacing w:val="-22"/>
          <w:sz w:val="24"/>
          <w:szCs w:val="24"/>
        </w:rPr>
        <w:t>缴纳凭证）。</w:t>
      </w:r>
    </w:p>
    <w:p>
      <w:pPr>
        <w:spacing w:line="204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FF0000"/>
          <w:spacing w:val="1"/>
          <w:sz w:val="24"/>
          <w:szCs w:val="24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【授课及考试安排】</w:t>
      </w:r>
    </w:p>
    <w:p>
      <w:pPr>
        <w:spacing w:before="215" w:line="184" w:lineRule="auto"/>
        <w:ind w:firstLine="10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授</w:t>
      </w:r>
      <w:r>
        <w:rPr>
          <w:rFonts w:ascii="宋体" w:hAnsi="宋体" w:eastAsia="宋体" w:cs="宋体"/>
          <w:spacing w:val="-4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课</w:t>
      </w:r>
      <w:r>
        <w:rPr>
          <w:rFonts w:ascii="宋体" w:hAnsi="宋体" w:eastAsia="宋体" w:cs="宋体"/>
          <w:spacing w:val="-6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师</w:t>
      </w:r>
      <w:r>
        <w:rPr>
          <w:rFonts w:ascii="宋体" w:hAnsi="宋体" w:eastAsia="宋体" w:cs="宋体"/>
          <w:spacing w:val="-5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资</w:t>
      </w:r>
      <w:r>
        <w:rPr>
          <w:rFonts w:ascii="宋体" w:hAnsi="宋体" w:eastAsia="宋体" w:cs="宋体"/>
          <w:spacing w:val="-3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由</w:t>
      </w:r>
      <w:r>
        <w:rPr>
          <w:rFonts w:ascii="宋体" w:hAnsi="宋体" w:eastAsia="宋体" w:cs="宋体"/>
          <w:spacing w:val="-1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AIA</w:t>
      </w:r>
      <w:r>
        <w:rPr>
          <w:rFonts w:ascii="宋体" w:hAnsi="宋体" w:eastAsia="宋体" w:cs="宋体"/>
          <w:spacing w:val="-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首</w:t>
      </w:r>
      <w:r>
        <w:rPr>
          <w:rFonts w:ascii="宋体" w:hAnsi="宋体" w:eastAsia="宋体" w:cs="宋体"/>
          <w:spacing w:val="-6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席</w:t>
      </w:r>
      <w:r>
        <w:rPr>
          <w:rFonts w:ascii="宋体" w:hAnsi="宋体" w:eastAsia="宋体" w:cs="宋体"/>
          <w:spacing w:val="-6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教</w:t>
      </w:r>
      <w:r>
        <w:rPr>
          <w:rFonts w:ascii="宋体" w:hAnsi="宋体" w:eastAsia="宋体" w:cs="宋体"/>
          <w:spacing w:val="-7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授</w:t>
      </w:r>
      <w:r>
        <w:rPr>
          <w:rFonts w:ascii="宋体" w:hAnsi="宋体" w:eastAsia="宋体" w:cs="宋体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网</w:t>
      </w:r>
      <w:r>
        <w:rPr>
          <w:rFonts w:ascii="宋体" w:hAnsi="宋体" w:eastAsia="宋体" w:cs="宋体"/>
          <w:spacing w:val="-6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络</w:t>
      </w:r>
      <w:r>
        <w:rPr>
          <w:rFonts w:ascii="宋体" w:hAnsi="宋体" w:eastAsia="宋体" w:cs="宋体"/>
          <w:spacing w:val="-6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视</w:t>
      </w:r>
      <w:r>
        <w:rPr>
          <w:rFonts w:ascii="宋体" w:hAnsi="宋体" w:eastAsia="宋体" w:cs="宋体"/>
          <w:spacing w:val="-6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频</w:t>
      </w:r>
      <w:r>
        <w:rPr>
          <w:rFonts w:ascii="宋体" w:hAnsi="宋体" w:eastAsia="宋体" w:cs="宋体"/>
          <w:spacing w:val="-7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授</w:t>
      </w:r>
      <w:r>
        <w:rPr>
          <w:rFonts w:ascii="宋体" w:hAnsi="宋体" w:eastAsia="宋体" w:cs="宋体"/>
          <w:spacing w:val="-6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课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，</w:t>
      </w:r>
      <w:r>
        <w:rPr>
          <w:rFonts w:ascii="宋体" w:hAnsi="宋体" w:eastAsia="宋体" w:cs="宋体"/>
          <w:spacing w:val="-6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共</w:t>
      </w:r>
      <w:r>
        <w:rPr>
          <w:rFonts w:ascii="宋体" w:hAnsi="宋体" w:eastAsia="宋体" w:cs="宋体"/>
          <w:spacing w:val="-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8</w:t>
      </w:r>
      <w:r>
        <w:rPr>
          <w:rFonts w:ascii="宋体" w:hAnsi="宋体" w:eastAsia="宋体" w:cs="宋体"/>
          <w:spacing w:val="-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天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的网</w:t>
      </w:r>
      <w:r>
        <w:rPr>
          <w:rFonts w:ascii="宋体" w:hAnsi="宋体" w:eastAsia="宋体" w:cs="宋体"/>
          <w:spacing w:val="-6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络</w:t>
      </w:r>
      <w:r>
        <w:rPr>
          <w:rFonts w:ascii="宋体" w:hAnsi="宋体" w:eastAsia="宋体" w:cs="宋体"/>
          <w:spacing w:val="-6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视</w:t>
      </w:r>
      <w:r>
        <w:rPr>
          <w:rFonts w:ascii="宋体" w:hAnsi="宋体" w:eastAsia="宋体" w:cs="宋体"/>
          <w:spacing w:val="-6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频</w:t>
      </w:r>
      <w:r>
        <w:rPr>
          <w:rFonts w:ascii="宋体" w:hAnsi="宋体" w:eastAsia="宋体" w:cs="宋体"/>
          <w:spacing w:val="-6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课</w:t>
      </w:r>
      <w:r>
        <w:rPr>
          <w:rFonts w:ascii="宋体" w:hAnsi="宋体" w:eastAsia="宋体" w:cs="宋体"/>
          <w:spacing w:val="-7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程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，</w:t>
      </w:r>
      <w:r>
        <w:rPr>
          <w:rFonts w:ascii="宋体" w:hAnsi="宋体" w:eastAsia="宋体" w:cs="宋体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网</w:t>
      </w:r>
      <w:r>
        <w:rPr>
          <w:rFonts w:ascii="宋体" w:hAnsi="宋体" w:eastAsia="宋体" w:cs="宋体"/>
          <w:spacing w:val="-6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络</w:t>
      </w:r>
      <w:r>
        <w:rPr>
          <w:rFonts w:ascii="宋体" w:hAnsi="宋体" w:eastAsia="宋体" w:cs="宋体"/>
          <w:spacing w:val="-6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课</w:t>
      </w:r>
      <w:r>
        <w:rPr>
          <w:rFonts w:ascii="宋体" w:hAnsi="宋体" w:eastAsia="宋体" w:cs="宋体"/>
          <w:spacing w:val="-7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程</w:t>
      </w:r>
      <w:r>
        <w:rPr>
          <w:rFonts w:ascii="宋体" w:hAnsi="宋体" w:eastAsia="宋体" w:cs="宋体"/>
          <w:spacing w:val="-6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学习网</w:t>
      </w:r>
      <w:r>
        <w:rPr>
          <w:rFonts w:ascii="宋体" w:hAnsi="宋体" w:eastAsia="宋体" w:cs="宋体"/>
          <w:spacing w:val="-6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址</w:t>
      </w:r>
      <w:r>
        <w:rPr>
          <w:rFonts w:ascii="宋体" w:hAnsi="宋体" w:eastAsia="宋体" w:cs="宋体"/>
          <w:spacing w:val="-6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为：</w:t>
      </w:r>
    </w:p>
    <w:p>
      <w:pPr>
        <w:spacing w:before="62" w:line="480" w:lineRule="exact"/>
        <w:ind w:firstLine="94"/>
        <w:rPr>
          <w:rFonts w:ascii="宋体" w:hAnsi="宋体" w:eastAsia="宋体" w:cs="宋体"/>
          <w:sz w:val="24"/>
          <w:szCs w:val="24"/>
        </w:rPr>
      </w:pPr>
      <w:r>
        <w:fldChar w:fldCharType="begin"/>
      </w:r>
      <w:r>
        <w:instrText xml:space="preserve"> HYPERLINK "http://www.aiabj.org" </w:instrText>
      </w:r>
      <w:r>
        <w:fldChar w:fldCharType="separate"/>
      </w:r>
      <w:r>
        <w:rPr>
          <w:rFonts w:ascii="宋体" w:hAnsi="宋体" w:eastAsia="宋体" w:cs="宋体"/>
          <w:color w:val="0000FF"/>
          <w:position w:val="5"/>
          <w:sz w:val="24"/>
          <w:szCs w:val="24"/>
          <w:u w:val="single" w:color="auto"/>
        </w:rPr>
        <w:t>www.aiabj.org</w:t>
      </w:r>
      <w:r>
        <w:rPr>
          <w:rFonts w:ascii="宋体" w:hAnsi="宋体" w:eastAsia="宋体" w:cs="宋体"/>
          <w:color w:val="0000FF"/>
          <w:position w:val="5"/>
          <w:sz w:val="24"/>
          <w:szCs w:val="24"/>
          <w:u w:val="single" w:color="auto"/>
        </w:rPr>
        <w:fldChar w:fldCharType="end"/>
      </w:r>
      <w:r>
        <w:rPr>
          <w:rFonts w:ascii="宋体" w:hAnsi="宋体" w:eastAsia="宋体" w:cs="宋体"/>
          <w:position w:val="5"/>
          <w:sz w:val="24"/>
          <w:szCs w:val="24"/>
        </w:rPr>
        <w:t>。学员须每年</w:t>
      </w:r>
      <w:r>
        <w:rPr>
          <w:rFonts w:ascii="宋体" w:hAnsi="宋体" w:eastAsia="宋体" w:cs="宋体"/>
          <w:spacing w:val="7"/>
          <w:position w:val="5"/>
          <w:sz w:val="24"/>
          <w:szCs w:val="24"/>
        </w:rPr>
        <w:t xml:space="preserve"> </w:t>
      </w:r>
      <w:r>
        <w:rPr>
          <w:rFonts w:ascii="宋体" w:hAnsi="宋体" w:eastAsia="宋体" w:cs="宋体"/>
          <w:position w:val="5"/>
          <w:sz w:val="24"/>
          <w:szCs w:val="24"/>
        </w:rPr>
        <w:t>1、4、7、9、11</w:t>
      </w:r>
      <w:r>
        <w:rPr>
          <w:rFonts w:ascii="宋体" w:hAnsi="宋体" w:eastAsia="宋体" w:cs="宋体"/>
          <w:spacing w:val="-43"/>
          <w:position w:val="5"/>
          <w:sz w:val="24"/>
          <w:szCs w:val="24"/>
        </w:rPr>
        <w:t xml:space="preserve"> </w:t>
      </w:r>
      <w:r>
        <w:rPr>
          <w:rFonts w:ascii="宋体" w:hAnsi="宋体" w:eastAsia="宋体" w:cs="宋体"/>
          <w:position w:val="5"/>
          <w:sz w:val="24"/>
          <w:szCs w:val="24"/>
        </w:rPr>
        <w:t>月参加</w:t>
      </w:r>
      <w:r>
        <w:rPr>
          <w:rFonts w:ascii="宋体" w:hAnsi="宋体" w:eastAsia="宋体" w:cs="宋体"/>
          <w:spacing w:val="-53"/>
          <w:position w:val="5"/>
          <w:sz w:val="24"/>
          <w:szCs w:val="24"/>
        </w:rPr>
        <w:t xml:space="preserve"> </w:t>
      </w:r>
      <w:r>
        <w:rPr>
          <w:rFonts w:ascii="宋体" w:hAnsi="宋体" w:eastAsia="宋体" w:cs="宋体"/>
          <w:position w:val="5"/>
          <w:sz w:val="24"/>
          <w:szCs w:val="24"/>
        </w:rPr>
        <w:t>AIA</w:t>
      </w:r>
      <w:r>
        <w:rPr>
          <w:rFonts w:ascii="宋体" w:hAnsi="宋体" w:eastAsia="宋体" w:cs="宋体"/>
          <w:spacing w:val="-45"/>
          <w:position w:val="5"/>
          <w:sz w:val="24"/>
          <w:szCs w:val="24"/>
        </w:rPr>
        <w:t xml:space="preserve"> </w:t>
      </w:r>
      <w:r>
        <w:rPr>
          <w:rFonts w:ascii="宋体" w:hAnsi="宋体" w:eastAsia="宋体" w:cs="宋体"/>
          <w:position w:val="5"/>
          <w:sz w:val="24"/>
          <w:szCs w:val="24"/>
        </w:rPr>
        <w:t>北京代表处在北京组织的国际考试，国际考试</w:t>
      </w:r>
    </w:p>
    <w:p>
      <w:pPr>
        <w:spacing w:before="179" w:line="184" w:lineRule="auto"/>
        <w:ind w:firstLine="13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由英国</w:t>
      </w:r>
      <w:r>
        <w:rPr>
          <w:rFonts w:ascii="宋体" w:hAnsi="宋体" w:eastAsia="宋体" w:cs="宋体"/>
          <w:spacing w:val="-4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AIA</w:t>
      </w:r>
      <w:r>
        <w:rPr>
          <w:rFonts w:ascii="宋体" w:hAnsi="宋体" w:eastAsia="宋体" w:cs="宋体"/>
          <w:spacing w:val="-5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命题，全天进行笔试，含</w:t>
      </w:r>
      <w:r>
        <w:rPr>
          <w:rFonts w:ascii="宋体" w:hAnsi="宋体" w:eastAsia="宋体" w:cs="宋体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2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科闭卷考试（具体考试时间详见《考试通知》）。</w:t>
      </w:r>
    </w:p>
    <w:p>
      <w:pPr>
        <w:spacing w:before="241" w:line="184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FF0000"/>
          <w:spacing w:val="1"/>
          <w:sz w:val="24"/>
          <w:szCs w:val="24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【考试科目】</w:t>
      </w:r>
    </w:p>
    <w:p>
      <w:pPr>
        <w:spacing w:before="241" w:line="184" w:lineRule="auto"/>
        <w:ind w:firstLine="49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D0D0D"/>
          <w:spacing w:val="-15"/>
          <w:sz w:val="24"/>
          <w:szCs w:val="24"/>
        </w:rPr>
        <w:t>考试科目一：</w:t>
      </w:r>
      <w:r>
        <w:rPr>
          <w:rFonts w:ascii="宋体" w:hAnsi="宋体" w:eastAsia="宋体" w:cs="宋体"/>
          <w:color w:val="0D0D0D"/>
          <w:spacing w:val="82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5"/>
          <w:sz w:val="24"/>
          <w:szCs w:val="24"/>
        </w:rPr>
        <w:t>公司治理/道德&amp;审计</w:t>
      </w:r>
      <w:r>
        <w:rPr>
          <w:rFonts w:ascii="宋体" w:hAnsi="宋体" w:eastAsia="宋体" w:cs="宋体"/>
          <w:color w:val="0D0D0D"/>
          <w:spacing w:val="1"/>
          <w:sz w:val="24"/>
          <w:szCs w:val="24"/>
        </w:rPr>
        <w:t xml:space="preserve">        </w:t>
      </w:r>
      <w:r>
        <w:rPr>
          <w:rFonts w:ascii="宋体" w:hAnsi="宋体" w:eastAsia="宋体" w:cs="宋体"/>
          <w:color w:val="0D0D0D"/>
          <w:spacing w:val="-15"/>
          <w:sz w:val="24"/>
          <w:szCs w:val="24"/>
        </w:rPr>
        <w:t>考试科目二：</w:t>
      </w:r>
      <w:r>
        <w:rPr>
          <w:rFonts w:ascii="宋体" w:hAnsi="宋体" w:eastAsia="宋体" w:cs="宋体"/>
          <w:color w:val="0D0D0D"/>
          <w:spacing w:val="8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5"/>
          <w:sz w:val="24"/>
          <w:szCs w:val="24"/>
        </w:rPr>
        <w:t>国际财务报告</w:t>
      </w:r>
    </w:p>
    <w:p>
      <w:pPr>
        <w:spacing w:before="240" w:line="184" w:lineRule="auto"/>
        <w:ind w:firstLine="9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FF0000"/>
          <w:sz w:val="24"/>
          <w:szCs w:val="24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【AAIA</w:t>
      </w:r>
      <w:r>
        <w:rPr>
          <w:rFonts w:ascii="宋体" w:hAnsi="宋体" w:eastAsia="宋体" w:cs="宋体"/>
          <w:color w:val="FF0000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FF0000"/>
          <w:sz w:val="24"/>
          <w:szCs w:val="24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证书颁发】</w:t>
      </w:r>
    </w:p>
    <w:p>
      <w:pPr>
        <w:spacing w:before="241" w:line="369" w:lineRule="auto"/>
        <w:ind w:left="106" w:hanging="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2"/>
          <w:sz w:val="24"/>
          <w:szCs w:val="24"/>
        </w:rPr>
        <w:t>通过</w:t>
      </w:r>
      <w:r>
        <w:rPr>
          <w:rFonts w:ascii="宋体" w:hAnsi="宋体" w:eastAsia="宋体" w:cs="宋体"/>
          <w:spacing w:val="-2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2</w:t>
      </w:r>
      <w:r>
        <w:rPr>
          <w:rFonts w:ascii="宋体" w:hAnsi="宋体" w:eastAsia="宋体" w:cs="宋体"/>
          <w:spacing w:val="-1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门考试且成绩合格者，由国际会计师公会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AIA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颁发全球认可的国际会计师</w:t>
      </w:r>
      <w:r>
        <w:rPr>
          <w:rFonts w:ascii="宋体" w:hAnsi="宋体" w:eastAsia="宋体" w:cs="宋体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AAIA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全权会员资格证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书，同时由中国总会计师协会与国际会计师公会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AIA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联合颁发“国际会计师</w:t>
      </w:r>
      <w:r>
        <w:rPr>
          <w:rFonts w:ascii="宋体" w:hAnsi="宋体" w:eastAsia="宋体" w:cs="宋体"/>
          <w:spacing w:val="-5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AAIA</w:t>
      </w:r>
      <w:r>
        <w:rPr>
          <w:rFonts w:ascii="宋体" w:hAnsi="宋体" w:eastAsia="宋体" w:cs="宋体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全权会员证书”。</w:t>
      </w:r>
    </w:p>
    <w:p>
      <w:pPr>
        <w:spacing w:before="1" w:line="204" w:lineRule="auto"/>
        <w:ind w:firstLine="9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FF0000"/>
          <w:sz w:val="24"/>
          <w:szCs w:val="24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【AAIA</w:t>
      </w:r>
      <w:r>
        <w:rPr>
          <w:rFonts w:ascii="宋体" w:hAnsi="宋体" w:eastAsia="宋体" w:cs="宋体"/>
          <w:color w:val="FF0000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FF0000"/>
          <w:sz w:val="24"/>
          <w:szCs w:val="24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证书查询】</w:t>
      </w:r>
    </w:p>
    <w:p>
      <w:pPr>
        <w:spacing w:before="37" w:line="369" w:lineRule="auto"/>
        <w:ind w:left="108" w:right="160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</w:rPr>
        <w:t>（英文证书查询为</w:t>
      </w:r>
      <w:r>
        <w:rPr>
          <w:rFonts w:ascii="宋体" w:hAnsi="宋体" w:eastAsia="宋体" w:cs="宋体"/>
          <w:spacing w:val="-3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AIA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英国总部官网）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AAIA</w:t>
      </w:r>
      <w:r>
        <w:rPr>
          <w:rFonts w:ascii="宋体" w:hAnsi="宋体" w:eastAsia="宋体" w:cs="宋体"/>
          <w:spacing w:val="-5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会员资格证书查询：</w:t>
      </w:r>
      <w:r>
        <w:rPr>
          <w:rFonts w:ascii="宋体" w:hAnsi="宋体" w:eastAsia="宋体" w:cs="宋体"/>
          <w:spacing w:val="48"/>
          <w:sz w:val="24"/>
          <w:szCs w:val="24"/>
        </w:rPr>
        <w:t xml:space="preserve"> </w:t>
      </w:r>
      <w:r>
        <w:fldChar w:fldCharType="begin"/>
      </w:r>
      <w:r>
        <w:instrText xml:space="preserve"> HYPERLINK "http://www.aiaworldwide.com" </w:instrText>
      </w:r>
      <w:r>
        <w:fldChar w:fldCharType="separate"/>
      </w:r>
      <w:r>
        <w:rPr>
          <w:rFonts w:ascii="宋体" w:hAnsi="宋体" w:eastAsia="宋体" w:cs="宋体"/>
          <w:color w:val="0000FF"/>
          <w:spacing w:val="-7"/>
          <w:sz w:val="24"/>
          <w:szCs w:val="24"/>
          <w:u w:val="single" w:color="auto"/>
        </w:rPr>
        <w:t>www.aiaworldwide.com</w:t>
      </w:r>
      <w:r>
        <w:rPr>
          <w:rFonts w:ascii="宋体" w:hAnsi="宋体" w:eastAsia="宋体" w:cs="宋体"/>
          <w:color w:val="0000FF"/>
          <w:spacing w:val="-7"/>
          <w:sz w:val="24"/>
          <w:szCs w:val="24"/>
          <w:u w:val="single" w:color="auto"/>
        </w:rPr>
        <w:fldChar w:fldCharType="end"/>
      </w:r>
      <w:r>
        <w:rPr>
          <w:rFonts w:ascii="宋体" w:hAnsi="宋体" w:eastAsia="宋体" w:cs="宋体"/>
          <w:color w:val="0000FF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7"/>
          <w:sz w:val="24"/>
          <w:szCs w:val="24"/>
        </w:rPr>
        <w:t>（联合认证证书查询为中国总会计师协会官网）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AAIA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联合认证证书查询：</w:t>
      </w:r>
      <w:r>
        <w:rPr>
          <w:rFonts w:ascii="宋体" w:hAnsi="宋体" w:eastAsia="宋体" w:cs="宋体"/>
          <w:spacing w:val="47"/>
          <w:sz w:val="24"/>
          <w:szCs w:val="24"/>
        </w:rPr>
        <w:t xml:space="preserve"> </w:t>
      </w:r>
      <w:r>
        <w:fldChar w:fldCharType="begin"/>
      </w:r>
      <w:r>
        <w:instrText xml:space="preserve"> HYPERLINK "http://www.cacfo.com" </w:instrText>
      </w:r>
      <w:r>
        <w:fldChar w:fldCharType="separate"/>
      </w:r>
      <w:r>
        <w:rPr>
          <w:rFonts w:ascii="宋体" w:hAnsi="宋体" w:eastAsia="宋体" w:cs="宋体"/>
          <w:color w:val="0000FF"/>
          <w:spacing w:val="-7"/>
          <w:sz w:val="24"/>
          <w:szCs w:val="24"/>
          <w:u w:val="single" w:color="auto"/>
        </w:rPr>
        <w:t>www.cacfo.com</w:t>
      </w:r>
      <w:r>
        <w:rPr>
          <w:rFonts w:ascii="宋体" w:hAnsi="宋体" w:eastAsia="宋体" w:cs="宋体"/>
          <w:color w:val="0000FF"/>
          <w:spacing w:val="-7"/>
          <w:sz w:val="24"/>
          <w:szCs w:val="24"/>
          <w:u w:val="single" w:color="auto"/>
        </w:rPr>
        <w:fldChar w:fldCharType="end"/>
      </w:r>
    </w:p>
    <w:p>
      <w:pPr>
        <w:spacing w:before="178" w:line="184" w:lineRule="auto"/>
        <w:ind w:firstLine="9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FF0000"/>
          <w:spacing w:val="1"/>
          <w:sz w:val="24"/>
          <w:szCs w:val="24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【报考资料】</w:t>
      </w:r>
    </w:p>
    <w:p>
      <w:pPr>
        <w:spacing w:before="241" w:line="369" w:lineRule="auto"/>
        <w:ind w:left="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报考</w:t>
      </w:r>
      <w:r>
        <w:rPr>
          <w:rFonts w:ascii="宋体" w:hAnsi="宋体" w:eastAsia="宋体" w:cs="宋体"/>
          <w:spacing w:val="-4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AAIA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所需相关资料：</w:t>
      </w:r>
      <w:r>
        <w:rPr>
          <w:rFonts w:ascii="宋体" w:hAnsi="宋体" w:eastAsia="宋体" w:cs="宋体"/>
          <w:spacing w:val="6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认证申请表、学籍申请表（请来电索取）、身份证、学历证书及注会证书（</w:t>
      </w:r>
      <w:r>
        <w:rPr>
          <w:rFonts w:ascii="宋体" w:hAnsi="宋体" w:eastAsia="宋体" w:cs="宋体"/>
          <w:color w:val="0D0D0D"/>
          <w:spacing w:val="-3"/>
          <w:sz w:val="24"/>
          <w:szCs w:val="24"/>
        </w:rPr>
        <w:t>执</w:t>
      </w:r>
      <w:r>
        <w:rPr>
          <w:rFonts w:ascii="宋体" w:hAnsi="宋体" w:eastAsia="宋体" w:cs="宋体"/>
          <w:color w:val="0D0D0D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D0D0D"/>
          <w:spacing w:val="-10"/>
          <w:sz w:val="24"/>
          <w:szCs w:val="24"/>
        </w:rPr>
        <w:t>业或非执业会员</w:t>
      </w:r>
      <w:r>
        <w:rPr>
          <w:rFonts w:ascii="宋体" w:hAnsi="宋体" w:eastAsia="宋体" w:cs="宋体"/>
          <w:spacing w:val="-10"/>
          <w:sz w:val="24"/>
          <w:szCs w:val="24"/>
        </w:rPr>
        <w:t>）扫描件；</w:t>
      </w:r>
      <w:r>
        <w:rPr>
          <w:rFonts w:ascii="宋体" w:hAnsi="宋体" w:eastAsia="宋体" w:cs="宋体"/>
          <w:spacing w:val="8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0"/>
          <w:sz w:val="24"/>
          <w:szCs w:val="24"/>
        </w:rPr>
        <w:t>二寸照片六张、单位工作证明（推荐信）</w:t>
      </w:r>
      <w:r>
        <w:rPr>
          <w:rFonts w:ascii="宋体" w:hAnsi="宋体" w:eastAsia="宋体" w:cs="宋体"/>
          <w:spacing w:val="-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0"/>
          <w:sz w:val="24"/>
          <w:szCs w:val="24"/>
        </w:rPr>
        <w:t>一份。</w:t>
      </w:r>
    </w:p>
    <w:p>
      <w:pPr>
        <w:spacing w:before="1" w:line="204" w:lineRule="auto"/>
        <w:ind w:firstLine="9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FF0000"/>
          <w:spacing w:val="1"/>
          <w:sz w:val="24"/>
          <w:szCs w:val="24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【联系方式】</w:t>
      </w:r>
    </w:p>
    <w:p>
      <w:pPr>
        <w:spacing w:before="214" w:line="184" w:lineRule="auto"/>
        <w:ind w:firstLine="25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2"/>
          <w:w w:val="93"/>
          <w:sz w:val="24"/>
          <w:szCs w:val="24"/>
        </w:rPr>
        <w:t>联系人：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                 </w:t>
      </w:r>
      <w:r>
        <w:rPr>
          <w:rFonts w:ascii="宋体" w:hAnsi="宋体" w:eastAsia="宋体" w:cs="宋体"/>
          <w:spacing w:val="-22"/>
          <w:w w:val="93"/>
          <w:sz w:val="24"/>
          <w:szCs w:val="24"/>
        </w:rPr>
        <w:t>手机：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            </w:t>
      </w:r>
      <w:r>
        <w:rPr>
          <w:rFonts w:ascii="宋体" w:hAnsi="宋体" w:eastAsia="宋体" w:cs="宋体"/>
          <w:spacing w:val="-22"/>
          <w:w w:val="93"/>
          <w:sz w:val="24"/>
          <w:szCs w:val="24"/>
        </w:rPr>
        <w:t>邮箱：</w:t>
      </w:r>
    </w:p>
    <w:p>
      <w:pPr>
        <w:sectPr>
          <w:pgSz w:w="11906" w:h="16839"/>
          <w:pgMar w:top="1431" w:right="481" w:bottom="0" w:left="422" w:header="0" w:footer="0" w:gutter="0"/>
          <w:cols w:space="720" w:num="1"/>
        </w:sectPr>
      </w:pPr>
    </w:p>
    <w:p>
      <w:pPr>
        <w:spacing w:before="105" w:line="188" w:lineRule="auto"/>
        <w:ind w:firstLine="2052"/>
        <w:rPr>
          <w:rFonts w:ascii="黑体" w:hAnsi="黑体" w:eastAsia="黑体" w:cs="黑体"/>
          <w:sz w:val="52"/>
          <w:szCs w:val="52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1270635</wp:posOffset>
            </wp:positionH>
            <wp:positionV relativeFrom="paragraph">
              <wp:posOffset>381635</wp:posOffset>
            </wp:positionV>
            <wp:extent cx="4145280" cy="4572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4527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4126865</wp:posOffset>
            </wp:positionH>
            <wp:positionV relativeFrom="page">
              <wp:posOffset>8817610</wp:posOffset>
            </wp:positionV>
            <wp:extent cx="2519045" cy="1874520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9172" cy="1874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color w:val="92D050"/>
          <w:spacing w:val="-5"/>
          <w:sz w:val="52"/>
          <w:szCs w:val="52"/>
          <w14:textOutline w14:w="9461" w14:cap="sq" w14:cmpd="sng">
            <w14:solidFill>
              <w14:srgbClr w14:val="92D050"/>
            </w14:solidFill>
            <w14:prstDash w14:val="solid"/>
            <w14:bevel/>
          </w14:textOutline>
        </w:rPr>
        <w:t>国际会计师</w:t>
      </w:r>
      <w:r>
        <w:rPr>
          <w:rFonts w:ascii="黑体" w:hAnsi="黑体" w:eastAsia="黑体" w:cs="黑体"/>
          <w:color w:val="92D050"/>
          <w:spacing w:val="-113"/>
          <w:sz w:val="52"/>
          <w:szCs w:val="52"/>
        </w:rPr>
        <w:t xml:space="preserve"> </w:t>
      </w:r>
      <w:r>
        <w:rPr>
          <w:rFonts w:ascii="黑体" w:hAnsi="黑体" w:eastAsia="黑体" w:cs="黑体"/>
          <w:color w:val="92D050"/>
          <w:spacing w:val="-5"/>
          <w:sz w:val="52"/>
          <w:szCs w:val="52"/>
          <w14:textOutline w14:w="9461" w14:cap="sq" w14:cmpd="sng">
            <w14:solidFill>
              <w14:srgbClr w14:val="92D050"/>
            </w14:solidFill>
            <w14:prstDash w14:val="solid"/>
            <w14:bevel/>
          </w14:textOutline>
        </w:rPr>
        <w:t>AAIA</w:t>
      </w:r>
      <w:r>
        <w:rPr>
          <w:rFonts w:ascii="黑体" w:hAnsi="黑体" w:eastAsia="黑体" w:cs="黑体"/>
          <w:color w:val="92D050"/>
          <w:spacing w:val="-103"/>
          <w:sz w:val="52"/>
          <w:szCs w:val="52"/>
        </w:rPr>
        <w:t xml:space="preserve"> </w:t>
      </w:r>
      <w:r>
        <w:rPr>
          <w:rFonts w:ascii="黑体" w:hAnsi="黑体" w:eastAsia="黑体" w:cs="黑体"/>
          <w:color w:val="92D050"/>
          <w:spacing w:val="-5"/>
          <w:sz w:val="52"/>
          <w:szCs w:val="52"/>
          <w14:textOutline w14:w="9461" w14:cap="sq" w14:cmpd="sng">
            <w14:solidFill>
              <w14:srgbClr w14:val="92D050"/>
            </w14:solidFill>
            <w14:prstDash w14:val="solid"/>
            <w14:bevel/>
          </w14:textOutline>
        </w:rPr>
        <w:t>认证申请表</w:t>
      </w:r>
    </w:p>
    <w:p>
      <w:pPr>
        <w:spacing w:line="255" w:lineRule="auto"/>
        <w:rPr>
          <w:rFonts w:ascii="宋体"/>
          <w:sz w:val="21"/>
        </w:rPr>
      </w:pPr>
    </w:p>
    <w:p>
      <w:pPr>
        <w:spacing w:line="255" w:lineRule="auto"/>
        <w:rPr>
          <w:rFonts w:ascii="宋体"/>
          <w:sz w:val="21"/>
        </w:rPr>
      </w:pPr>
    </w:p>
    <w:p>
      <w:pPr>
        <w:spacing w:line="255" w:lineRule="auto"/>
        <w:rPr>
          <w:rFonts w:ascii="宋体"/>
          <w:sz w:val="21"/>
        </w:rPr>
      </w:pPr>
    </w:p>
    <w:p>
      <w:pPr>
        <w:spacing w:line="255" w:lineRule="auto"/>
        <w:rPr>
          <w:rFonts w:ascii="宋体"/>
          <w:sz w:val="21"/>
        </w:rPr>
      </w:pPr>
    </w:p>
    <w:p>
      <w:pPr>
        <w:spacing w:line="255" w:lineRule="auto"/>
        <w:rPr>
          <w:rFonts w:ascii="宋体"/>
          <w:sz w:val="21"/>
        </w:rPr>
      </w:pPr>
    </w:p>
    <w:p>
      <w:pPr>
        <w:spacing w:line="255" w:lineRule="auto"/>
        <w:rPr>
          <w:rFonts w:ascii="宋体"/>
          <w:sz w:val="21"/>
        </w:rPr>
      </w:pPr>
    </w:p>
    <w:p>
      <w:pPr>
        <w:spacing w:line="255" w:lineRule="auto"/>
        <w:rPr>
          <w:rFonts w:ascii="宋体"/>
          <w:sz w:val="21"/>
        </w:rPr>
      </w:pPr>
    </w:p>
    <w:p>
      <w:pPr>
        <w:spacing w:line="256" w:lineRule="auto"/>
        <w:rPr>
          <w:rFonts w:ascii="宋体"/>
          <w:sz w:val="21"/>
        </w:rPr>
      </w:pPr>
    </w:p>
    <w:p>
      <w:pPr>
        <w:spacing w:before="90" w:line="180" w:lineRule="auto"/>
        <w:ind w:firstLine="357"/>
        <w:rPr>
          <w:rFonts w:ascii="微软雅黑" w:hAnsi="微软雅黑" w:eastAsia="微软雅黑" w:cs="微软雅黑"/>
          <w:sz w:val="21"/>
          <w:szCs w:val="21"/>
        </w:rPr>
      </w:pPr>
      <w:r>
        <w:pict>
          <v:shape id="_x0000_s1026" o:spid="_x0000_s1026" o:spt="202" type="#_x0000_t202" style="position:absolute;left:0pt;margin-left:-1pt;margin-top:-104.6pt;height:566.7pt;width:528.55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10520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746"/>
                    <w:gridCol w:w="1035"/>
                    <w:gridCol w:w="524"/>
                    <w:gridCol w:w="1151"/>
                    <w:gridCol w:w="199"/>
                    <w:gridCol w:w="1659"/>
                    <w:gridCol w:w="677"/>
                    <w:gridCol w:w="983"/>
                    <w:gridCol w:w="852"/>
                    <w:gridCol w:w="20"/>
                    <w:gridCol w:w="213"/>
                    <w:gridCol w:w="1461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06" w:hRule="atLeast"/>
                    </w:trPr>
                    <w:tc>
                      <w:tcPr>
                        <w:tcW w:w="1746" w:type="dxa"/>
                        <w:vAlign w:val="top"/>
                      </w:tcPr>
                      <w:p>
                        <w:pPr>
                          <w:spacing w:before="155" w:line="180" w:lineRule="auto"/>
                          <w:ind w:firstLine="125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5"/>
                            <w:sz w:val="21"/>
                            <w:szCs w:val="21"/>
                          </w:rPr>
                          <w:t>Name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5"/>
                            <w:sz w:val="21"/>
                            <w:szCs w:val="21"/>
                          </w:rPr>
                          <w:t>姓名</w:t>
                        </w:r>
                      </w:p>
                    </w:tc>
                    <w:tc>
                      <w:tcPr>
                        <w:tcW w:w="1559" w:type="dxa"/>
                        <w:gridSpan w:val="2"/>
                        <w:vAlign w:val="top"/>
                      </w:tcPr>
                      <w:p>
                        <w:pPr>
                          <w:rPr>
                            <w:rFonts w:ascii="宋体"/>
                            <w:sz w:val="21"/>
                          </w:rPr>
                        </w:pPr>
                      </w:p>
                    </w:tc>
                    <w:tc>
                      <w:tcPr>
                        <w:tcW w:w="1151" w:type="dxa"/>
                        <w:vAlign w:val="top"/>
                      </w:tcPr>
                      <w:p>
                        <w:pPr>
                          <w:spacing w:before="155" w:line="180" w:lineRule="auto"/>
                          <w:ind w:firstLine="113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4"/>
                            <w:sz w:val="21"/>
                            <w:szCs w:val="21"/>
                          </w:rPr>
                          <w:t>Sex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4"/>
                            <w:sz w:val="21"/>
                            <w:szCs w:val="21"/>
                          </w:rPr>
                          <w:t>性别</w:t>
                        </w:r>
                      </w:p>
                    </w:tc>
                    <w:tc>
                      <w:tcPr>
                        <w:tcW w:w="1858" w:type="dxa"/>
                        <w:gridSpan w:val="2"/>
                        <w:vAlign w:val="top"/>
                      </w:tcPr>
                      <w:p>
                        <w:pPr>
                          <w:rPr>
                            <w:rFonts w:ascii="宋体"/>
                            <w:sz w:val="21"/>
                          </w:rPr>
                        </w:pPr>
                      </w:p>
                    </w:tc>
                    <w:tc>
                      <w:tcPr>
                        <w:tcW w:w="2512" w:type="dxa"/>
                        <w:gridSpan w:val="3"/>
                        <w:vAlign w:val="top"/>
                      </w:tcPr>
                      <w:p>
                        <w:pPr>
                          <w:spacing w:before="155" w:line="180" w:lineRule="auto"/>
                          <w:ind w:firstLine="157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5"/>
                            <w:sz w:val="21"/>
                            <w:szCs w:val="21"/>
                          </w:rPr>
                          <w:t>Name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31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5"/>
                            <w:sz w:val="21"/>
                            <w:szCs w:val="21"/>
                          </w:rPr>
                          <w:t>In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21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5"/>
                            <w:sz w:val="21"/>
                            <w:szCs w:val="21"/>
                          </w:rPr>
                          <w:t>English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6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5"/>
                            <w:sz w:val="21"/>
                            <w:szCs w:val="21"/>
                          </w:rPr>
                          <w:t>英文名</w:t>
                        </w:r>
                      </w:p>
                    </w:tc>
                    <w:tc>
                      <w:tcPr>
                        <w:tcW w:w="1694" w:type="dxa"/>
                        <w:gridSpan w:val="3"/>
                        <w:vAlign w:val="top"/>
                      </w:tcPr>
                      <w:p>
                        <w:pPr>
                          <w:rPr>
                            <w:rFonts w:ascii="宋体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24" w:hRule="atLeast"/>
                    </w:trPr>
                    <w:tc>
                      <w:tcPr>
                        <w:tcW w:w="1746" w:type="dxa"/>
                        <w:tcBorders>
                          <w:right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164" w:line="180" w:lineRule="auto"/>
                          <w:ind w:firstLine="109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4"/>
                            <w:sz w:val="21"/>
                            <w:szCs w:val="21"/>
                          </w:rPr>
                          <w:t>Tel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27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4"/>
                            <w:sz w:val="21"/>
                            <w:szCs w:val="21"/>
                          </w:rPr>
                          <w:t>No.电话</w:t>
                        </w:r>
                      </w:p>
                    </w:tc>
                    <w:tc>
                      <w:tcPr>
                        <w:tcW w:w="1559" w:type="dxa"/>
                        <w:gridSpan w:val="2"/>
                        <w:tcBorders>
                          <w:left w:val="single" w:color="000000" w:sz="2" w:space="0"/>
                          <w:right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宋体"/>
                            <w:sz w:val="21"/>
                          </w:rPr>
                        </w:pPr>
                      </w:p>
                    </w:tc>
                    <w:tc>
                      <w:tcPr>
                        <w:tcW w:w="1151" w:type="dxa"/>
                        <w:tcBorders>
                          <w:left w:val="single" w:color="000000" w:sz="2" w:space="0"/>
                          <w:right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204" w:line="180" w:lineRule="auto"/>
                          <w:ind w:firstLine="123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6"/>
                            <w:sz w:val="21"/>
                            <w:szCs w:val="21"/>
                          </w:rPr>
                          <w:t>FAX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6"/>
                            <w:sz w:val="21"/>
                            <w:szCs w:val="21"/>
                          </w:rPr>
                          <w:t>传真</w:t>
                        </w:r>
                      </w:p>
                    </w:tc>
                    <w:tc>
                      <w:tcPr>
                        <w:tcW w:w="1858" w:type="dxa"/>
                        <w:gridSpan w:val="2"/>
                        <w:tcBorders>
                          <w:left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宋体"/>
                            <w:sz w:val="21"/>
                          </w:rPr>
                        </w:pPr>
                      </w:p>
                    </w:tc>
                    <w:tc>
                      <w:tcPr>
                        <w:tcW w:w="2532" w:type="dxa"/>
                        <w:gridSpan w:val="4"/>
                        <w:tcBorders>
                          <w:right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164" w:line="180" w:lineRule="auto"/>
                          <w:ind w:firstLine="157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4"/>
                            <w:sz w:val="21"/>
                            <w:szCs w:val="21"/>
                          </w:rPr>
                          <w:t>Mobile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4"/>
                            <w:sz w:val="21"/>
                            <w:szCs w:val="21"/>
                          </w:rPr>
                          <w:t>phone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6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4"/>
                            <w:sz w:val="21"/>
                            <w:szCs w:val="21"/>
                          </w:rPr>
                          <w:t>手机</w:t>
                        </w:r>
                      </w:p>
                    </w:tc>
                    <w:tc>
                      <w:tcPr>
                        <w:tcW w:w="1674" w:type="dxa"/>
                        <w:gridSpan w:val="2"/>
                        <w:tcBorders>
                          <w:left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宋体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827" w:hRule="atLeast"/>
                    </w:trPr>
                    <w:tc>
                      <w:tcPr>
                        <w:tcW w:w="1746" w:type="dxa"/>
                        <w:vAlign w:val="top"/>
                      </w:tcPr>
                      <w:p>
                        <w:pPr>
                          <w:spacing w:before="284" w:line="180" w:lineRule="auto"/>
                          <w:ind w:firstLine="569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6"/>
                            <w:w w:val="99"/>
                            <w:sz w:val="21"/>
                            <w:szCs w:val="21"/>
                          </w:rPr>
                          <w:t>ID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24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6"/>
                            <w:w w:val="99"/>
                            <w:sz w:val="21"/>
                            <w:szCs w:val="21"/>
                          </w:rPr>
                          <w:t>No.</w:t>
                        </w:r>
                      </w:p>
                    </w:tc>
                    <w:tc>
                      <w:tcPr>
                        <w:tcW w:w="2710" w:type="dxa"/>
                        <w:gridSpan w:val="3"/>
                        <w:tcBorders>
                          <w:right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宋体"/>
                            <w:sz w:val="21"/>
                          </w:rPr>
                        </w:pPr>
                      </w:p>
                    </w:tc>
                    <w:tc>
                      <w:tcPr>
                        <w:tcW w:w="1858" w:type="dxa"/>
                        <w:gridSpan w:val="2"/>
                        <w:tcBorders>
                          <w:left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104" w:line="215" w:lineRule="auto"/>
                          <w:ind w:left="536" w:right="152" w:hanging="321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2"/>
                            <w:sz w:val="21"/>
                            <w:szCs w:val="21"/>
                          </w:rPr>
                          <w:t>E-mail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2"/>
                            <w:sz w:val="21"/>
                            <w:szCs w:val="21"/>
                          </w:rPr>
                          <w:t>Address</w:t>
                        </w:r>
                        <w:r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4"/>
                            <w:sz w:val="21"/>
                            <w:szCs w:val="21"/>
                          </w:rPr>
                          <w:t>电子邮箱</w:t>
                        </w:r>
                      </w:p>
                    </w:tc>
                    <w:tc>
                      <w:tcPr>
                        <w:tcW w:w="4206" w:type="dxa"/>
                        <w:gridSpan w:val="6"/>
                        <w:vAlign w:val="top"/>
                      </w:tcPr>
                      <w:p>
                        <w:pPr>
                          <w:rPr>
                            <w:rFonts w:ascii="宋体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003" w:hRule="atLeast"/>
                    </w:trPr>
                    <w:tc>
                      <w:tcPr>
                        <w:tcW w:w="2781" w:type="dxa"/>
                        <w:gridSpan w:val="2"/>
                        <w:tcBorders>
                          <w:right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107" w:line="273" w:lineRule="auto"/>
                          <w:ind w:left="111" w:right="104" w:firstLine="14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Present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42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Company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19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现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0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职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公</w:t>
                        </w:r>
                        <w:r>
                          <w:rPr>
                            <w:rFonts w:ascii="微软雅黑" w:hAnsi="微软雅黑" w:eastAsia="微软雅黑" w:cs="微软雅黑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  <w:t>司</w:t>
                        </w:r>
                      </w:p>
                    </w:tc>
                    <w:tc>
                      <w:tcPr>
                        <w:tcW w:w="4210" w:type="dxa"/>
                        <w:gridSpan w:val="5"/>
                        <w:tcBorders>
                          <w:left w:val="single" w:color="000000" w:sz="2" w:space="0"/>
                          <w:right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宋体"/>
                            <w:sz w:val="21"/>
                          </w:rPr>
                        </w:pPr>
                      </w:p>
                    </w:tc>
                    <w:tc>
                      <w:tcPr>
                        <w:tcW w:w="2068" w:type="dxa"/>
                        <w:gridSpan w:val="4"/>
                        <w:tcBorders>
                          <w:left w:val="single" w:color="000000" w:sz="2" w:space="0"/>
                          <w:right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306" w:line="180" w:lineRule="auto"/>
                          <w:ind w:firstLine="128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5"/>
                            <w:sz w:val="21"/>
                            <w:szCs w:val="21"/>
                          </w:rPr>
                          <w:t>Postal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20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5"/>
                            <w:sz w:val="21"/>
                            <w:szCs w:val="21"/>
                          </w:rPr>
                          <w:t>Code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4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5"/>
                            <w:sz w:val="21"/>
                            <w:szCs w:val="21"/>
                          </w:rPr>
                          <w:t>邮编</w:t>
                        </w:r>
                      </w:p>
                    </w:tc>
                    <w:tc>
                      <w:tcPr>
                        <w:tcW w:w="1461" w:type="dxa"/>
                        <w:tcBorders>
                          <w:left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宋体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92" w:hRule="atLeast"/>
                    </w:trPr>
                    <w:tc>
                      <w:tcPr>
                        <w:tcW w:w="2781" w:type="dxa"/>
                        <w:gridSpan w:val="2"/>
                        <w:tcBorders>
                          <w:bottom w:val="single" w:color="000000" w:sz="2" w:space="0"/>
                          <w:right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205" w:line="180" w:lineRule="auto"/>
                          <w:ind w:firstLine="567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Department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部门</w:t>
                        </w:r>
                      </w:p>
                    </w:tc>
                    <w:tc>
                      <w:tcPr>
                        <w:tcW w:w="1874" w:type="dxa"/>
                        <w:gridSpan w:val="3"/>
                        <w:tcBorders>
                          <w:left w:val="single" w:color="000000" w:sz="2" w:space="0"/>
                          <w:bottom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宋体"/>
                            <w:sz w:val="21"/>
                          </w:rPr>
                        </w:pPr>
                      </w:p>
                    </w:tc>
                    <w:tc>
                      <w:tcPr>
                        <w:tcW w:w="5865" w:type="dxa"/>
                        <w:gridSpan w:val="7"/>
                        <w:tcBorders>
                          <w:bottom w:val="nil"/>
                        </w:tcBorders>
                        <w:vAlign w:val="top"/>
                      </w:tcPr>
                      <w:p>
                        <w:pPr>
                          <w:spacing w:before="212" w:line="180" w:lineRule="auto"/>
                          <w:ind w:firstLine="474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Length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35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of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17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business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1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experience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8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从业年数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11" w:hRule="atLeast"/>
                    </w:trPr>
                    <w:tc>
                      <w:tcPr>
                        <w:tcW w:w="2781" w:type="dxa"/>
                        <w:gridSpan w:val="2"/>
                        <w:vMerge w:val="restart"/>
                        <w:tcBorders>
                          <w:top w:val="single" w:color="000000" w:sz="2" w:space="0"/>
                          <w:left w:val="single" w:color="000000" w:sz="2" w:space="0"/>
                          <w:bottom w:val="nil"/>
                          <w:right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119" w:line="639" w:lineRule="exact"/>
                          <w:ind w:firstLine="312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position w:val="29"/>
                            <w:sz w:val="21"/>
                            <w:szCs w:val="21"/>
                          </w:rPr>
                          <w:t>Present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30"/>
                            <w:w w:val="101"/>
                            <w:position w:val="29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position w:val="29"/>
                            <w:sz w:val="21"/>
                            <w:szCs w:val="21"/>
                          </w:rPr>
                          <w:t>occupation</w:t>
                        </w:r>
                      </w:p>
                      <w:p>
                        <w:pPr>
                          <w:spacing w:line="204" w:lineRule="auto"/>
                          <w:ind w:firstLine="482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"/>
                            <w:sz w:val="21"/>
                            <w:szCs w:val="21"/>
                          </w:rPr>
                          <w:t>现在职位</w:t>
                        </w:r>
                      </w:p>
                    </w:tc>
                    <w:tc>
                      <w:tcPr>
                        <w:tcW w:w="1874" w:type="dxa"/>
                        <w:gridSpan w:val="3"/>
                        <w:vMerge w:val="restart"/>
                        <w:tcBorders>
                          <w:top w:val="single" w:color="000000" w:sz="2" w:space="0"/>
                          <w:left w:val="single" w:color="000000" w:sz="2" w:space="0"/>
                          <w:bottom w:val="nil"/>
                        </w:tcBorders>
                        <w:vAlign w:val="top"/>
                      </w:tcPr>
                      <w:p>
                        <w:pPr>
                          <w:rPr>
                            <w:rFonts w:ascii="宋体"/>
                            <w:sz w:val="21"/>
                          </w:rPr>
                        </w:pPr>
                      </w:p>
                    </w:tc>
                    <w:tc>
                      <w:tcPr>
                        <w:tcW w:w="1659" w:type="dxa"/>
                        <w:tcBorders>
                          <w:top w:val="nil"/>
                          <w:bottom w:val="nil"/>
                          <w:right w:val="nil"/>
                        </w:tcBorders>
                        <w:vAlign w:val="top"/>
                      </w:tcPr>
                      <w:p>
                        <w:pPr>
                          <w:spacing w:before="55" w:line="180" w:lineRule="auto"/>
                          <w:ind w:firstLine="579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position w:val="-4"/>
                          </w:rPr>
                          <w:drawing>
                            <wp:inline distT="0" distB="0" distL="0" distR="0">
                              <wp:extent cx="132715" cy="133985"/>
                              <wp:effectExtent l="0" t="0" r="0" b="0"/>
                              <wp:docPr id="6" name="IM 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" name="IM 6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2715" cy="13417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微软雅黑" w:hAnsi="微软雅黑" w:eastAsia="微软雅黑" w:cs="微软雅黑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8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1"/>
                            <w:sz w:val="21"/>
                            <w:szCs w:val="21"/>
                          </w:rPr>
                          <w:t>年以下</w:t>
                        </w:r>
                      </w:p>
                    </w:tc>
                    <w:tc>
                      <w:tcPr>
                        <w:tcW w:w="4206" w:type="dxa"/>
                        <w:gridSpan w:val="6"/>
                        <w:tcBorders>
                          <w:top w:val="nil"/>
                          <w:left w:val="nil"/>
                          <w:bottom w:val="nil"/>
                        </w:tcBorders>
                        <w:vAlign w:val="top"/>
                      </w:tcPr>
                      <w:p>
                        <w:pPr>
                          <w:spacing w:before="55" w:line="180" w:lineRule="auto"/>
                          <w:ind w:firstLine="249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position w:val="-4"/>
                          </w:rPr>
                          <w:drawing>
                            <wp:inline distT="0" distB="0" distL="0" distR="0">
                              <wp:extent cx="132715" cy="133985"/>
                              <wp:effectExtent l="0" t="0" r="0" b="0"/>
                              <wp:docPr id="7" name="IM 7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" name="IM 7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2715" cy="13417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微软雅黑" w:hAnsi="微软雅黑" w:eastAsia="微软雅黑" w:cs="微软雅黑"/>
                            <w:spacing w:val="-1"/>
                            <w:sz w:val="21"/>
                            <w:szCs w:val="21"/>
                          </w:rPr>
                          <w:t>3~5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1"/>
                            <w:sz w:val="21"/>
                            <w:szCs w:val="21"/>
                          </w:rPr>
                          <w:t>年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18" w:hRule="atLeast"/>
                    </w:trPr>
                    <w:tc>
                      <w:tcPr>
                        <w:tcW w:w="2781" w:type="dxa"/>
                        <w:gridSpan w:val="2"/>
                        <w:vMerge w:val="continue"/>
                        <w:tcBorders>
                          <w:top w:val="nil"/>
                          <w:left w:val="single" w:color="000000" w:sz="2" w:space="0"/>
                          <w:right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宋体"/>
                            <w:sz w:val="21"/>
                          </w:rPr>
                        </w:pPr>
                      </w:p>
                    </w:tc>
                    <w:tc>
                      <w:tcPr>
                        <w:tcW w:w="1874" w:type="dxa"/>
                        <w:gridSpan w:val="3"/>
                        <w:vMerge w:val="continue"/>
                        <w:tcBorders>
                          <w:top w:val="nil"/>
                          <w:left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宋体"/>
                            <w:sz w:val="21"/>
                          </w:rPr>
                        </w:pPr>
                      </w:p>
                    </w:tc>
                    <w:tc>
                      <w:tcPr>
                        <w:tcW w:w="1659" w:type="dxa"/>
                        <w:tcBorders>
                          <w:top w:val="nil"/>
                          <w:right w:val="nil"/>
                        </w:tcBorders>
                        <w:vAlign w:val="top"/>
                      </w:tcPr>
                      <w:p>
                        <w:pPr>
                          <w:spacing w:before="144" w:line="180" w:lineRule="auto"/>
                          <w:ind w:firstLine="636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position w:val="-4"/>
                          </w:rPr>
                          <w:drawing>
                            <wp:inline distT="0" distB="0" distL="0" distR="0">
                              <wp:extent cx="132715" cy="133985"/>
                              <wp:effectExtent l="0" t="0" r="0" b="0"/>
                              <wp:docPr id="8" name="IM 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" name="IM 8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2715" cy="1341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微软雅黑" w:hAnsi="微软雅黑" w:eastAsia="微软雅黑" w:cs="微软雅黑"/>
                            <w:spacing w:val="-1"/>
                            <w:sz w:val="21"/>
                            <w:szCs w:val="21"/>
                          </w:rPr>
                          <w:t>5~10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1"/>
                            <w:sz w:val="21"/>
                            <w:szCs w:val="21"/>
                          </w:rPr>
                          <w:t>年</w:t>
                        </w:r>
                      </w:p>
                    </w:tc>
                    <w:tc>
                      <w:tcPr>
                        <w:tcW w:w="4206" w:type="dxa"/>
                        <w:gridSpan w:val="6"/>
                        <w:tcBorders>
                          <w:top w:val="nil"/>
                          <w:left w:val="nil"/>
                        </w:tcBorders>
                        <w:vAlign w:val="top"/>
                      </w:tcPr>
                      <w:p>
                        <w:pPr>
                          <w:spacing w:before="144" w:line="180" w:lineRule="auto"/>
                          <w:ind w:firstLine="350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position w:val="-4"/>
                          </w:rPr>
                          <w:drawing>
                            <wp:inline distT="0" distB="0" distL="0" distR="0">
                              <wp:extent cx="132715" cy="133985"/>
                              <wp:effectExtent l="0" t="0" r="0" b="0"/>
                              <wp:docPr id="9" name="IM 9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" name="IM 9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2715" cy="1341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微软雅黑" w:hAnsi="微软雅黑" w:eastAsia="微软雅黑" w:cs="微软雅黑"/>
                            <w:spacing w:val="-2"/>
                            <w:sz w:val="21"/>
                            <w:szCs w:val="21"/>
                          </w:rPr>
                          <w:t>10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2"/>
                            <w:sz w:val="21"/>
                            <w:szCs w:val="21"/>
                          </w:rPr>
                          <w:t>年以上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822" w:hRule="atLeast"/>
                    </w:trPr>
                    <w:tc>
                      <w:tcPr>
                        <w:tcW w:w="2781" w:type="dxa"/>
                        <w:gridSpan w:val="2"/>
                        <w:tcBorders>
                          <w:right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204" w:line="180" w:lineRule="auto"/>
                          <w:ind w:firstLine="115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Graduated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28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From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毕业院校</w:t>
                        </w:r>
                      </w:p>
                    </w:tc>
                    <w:tc>
                      <w:tcPr>
                        <w:tcW w:w="7739" w:type="dxa"/>
                        <w:gridSpan w:val="10"/>
                        <w:tcBorders>
                          <w:left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宋体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016" w:hRule="atLeast"/>
                    </w:trPr>
                    <w:tc>
                      <w:tcPr>
                        <w:tcW w:w="2781" w:type="dxa"/>
                        <w:gridSpan w:val="2"/>
                        <w:tcBorders>
                          <w:bottom w:val="single" w:color="000000" w:sz="2" w:space="0"/>
                          <w:right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304" w:line="180" w:lineRule="auto"/>
                          <w:ind w:firstLine="115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"/>
                            <w:sz w:val="21"/>
                            <w:szCs w:val="21"/>
                          </w:rPr>
                          <w:t>Qualification(s)专业资格</w:t>
                        </w:r>
                      </w:p>
                    </w:tc>
                    <w:tc>
                      <w:tcPr>
                        <w:tcW w:w="1874" w:type="dxa"/>
                        <w:gridSpan w:val="3"/>
                        <w:tcBorders>
                          <w:left w:val="single" w:color="000000" w:sz="2" w:space="0"/>
                          <w:bottom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宋体"/>
                            <w:sz w:val="21"/>
                          </w:rPr>
                        </w:pPr>
                      </w:p>
                    </w:tc>
                    <w:tc>
                      <w:tcPr>
                        <w:tcW w:w="3319" w:type="dxa"/>
                        <w:gridSpan w:val="3"/>
                        <w:tcBorders>
                          <w:bottom w:val="single" w:color="000000" w:sz="2" w:space="0"/>
                          <w:right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105" w:line="276" w:lineRule="auto"/>
                          <w:ind w:left="96" w:right="106" w:firstLine="1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The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7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highest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50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education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33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最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18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高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19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sz w:val="21"/>
                            <w:szCs w:val="21"/>
                          </w:rPr>
                          <w:t>学</w:t>
                        </w:r>
                        <w:r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  <w:t xml:space="preserve"> 历</w:t>
                        </w:r>
                      </w:p>
                    </w:tc>
                    <w:tc>
                      <w:tcPr>
                        <w:tcW w:w="2546" w:type="dxa"/>
                        <w:gridSpan w:val="4"/>
                        <w:tcBorders>
                          <w:left w:val="single" w:color="000000" w:sz="2" w:space="0"/>
                          <w:bottom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宋体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725" w:hRule="atLeast"/>
                    </w:trPr>
                    <w:tc>
                      <w:tcPr>
                        <w:tcW w:w="2781" w:type="dxa"/>
                        <w:gridSpan w:val="2"/>
                        <w:tcBorders>
                          <w:top w:val="single" w:color="000000" w:sz="2" w:space="0"/>
                        </w:tcBorders>
                        <w:vAlign w:val="top"/>
                      </w:tcPr>
                      <w:p>
                        <w:pPr>
                          <w:spacing w:line="287" w:lineRule="auto"/>
                          <w:rPr>
                            <w:rFonts w:ascii="宋体"/>
                            <w:sz w:val="21"/>
                          </w:rPr>
                        </w:pPr>
                      </w:p>
                      <w:p>
                        <w:pPr>
                          <w:spacing w:before="90" w:line="180" w:lineRule="auto"/>
                          <w:ind w:firstLine="354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4"/>
                            <w:sz w:val="21"/>
                            <w:szCs w:val="21"/>
                          </w:rPr>
                          <w:t>AIA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3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4"/>
                            <w:sz w:val="21"/>
                            <w:szCs w:val="21"/>
                          </w:rPr>
                          <w:t>BEIJING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21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4"/>
                            <w:sz w:val="21"/>
                            <w:szCs w:val="21"/>
                          </w:rPr>
                          <w:t>DESK</w:t>
                        </w:r>
                      </w:p>
                      <w:p>
                        <w:pPr>
                          <w:spacing w:before="314" w:line="180" w:lineRule="auto"/>
                          <w:ind w:firstLine="480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"/>
                            <w:sz w:val="21"/>
                            <w:szCs w:val="21"/>
                          </w:rPr>
                          <w:t>指定汇款帐号</w:t>
                        </w:r>
                      </w:p>
                    </w:tc>
                    <w:tc>
                      <w:tcPr>
                        <w:tcW w:w="7739" w:type="dxa"/>
                        <w:gridSpan w:val="10"/>
                        <w:tcBorders>
                          <w:top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101" w:line="543" w:lineRule="exact"/>
                          <w:ind w:firstLine="102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2"/>
                            <w:position w:val="21"/>
                            <w:sz w:val="21"/>
                            <w:szCs w:val="21"/>
                          </w:rPr>
                          <w:t>户名：</w:t>
                        </w:r>
                      </w:p>
                      <w:p>
                        <w:pPr>
                          <w:spacing w:before="1" w:line="204" w:lineRule="auto"/>
                          <w:ind w:firstLine="105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2"/>
                            <w:sz w:val="21"/>
                            <w:szCs w:val="21"/>
                          </w:rPr>
                          <w:t>开户行：</w:t>
                        </w:r>
                      </w:p>
                      <w:p>
                        <w:pPr>
                          <w:spacing w:before="253" w:line="180" w:lineRule="auto"/>
                          <w:ind w:firstLine="113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5"/>
                            <w:sz w:val="21"/>
                            <w:szCs w:val="21"/>
                          </w:rPr>
                          <w:t>帐号：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219" w:hRule="atLeast"/>
                    </w:trPr>
                    <w:tc>
                      <w:tcPr>
                        <w:tcW w:w="4655" w:type="dxa"/>
                        <w:gridSpan w:val="5"/>
                        <w:vAlign w:val="top"/>
                      </w:tcPr>
                      <w:p>
                        <w:pPr>
                          <w:spacing w:before="109" w:line="600" w:lineRule="exact"/>
                          <w:ind w:firstLine="118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position w:val="26"/>
                            <w:sz w:val="21"/>
                            <w:szCs w:val="21"/>
                          </w:rPr>
                          <w:t>Sign</w:t>
                        </w:r>
                        <w:r>
                          <w:rPr>
                            <w:rFonts w:ascii="微软雅黑" w:hAnsi="微软雅黑" w:eastAsia="微软雅黑" w:cs="微软雅黑"/>
                            <w:w w:val="101"/>
                            <w:position w:val="26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3"/>
                            <w:position w:val="26"/>
                            <w:sz w:val="21"/>
                            <w:szCs w:val="21"/>
                          </w:rPr>
                          <w:t>学员签字：</w:t>
                        </w:r>
                      </w:p>
                      <w:p>
                        <w:pPr>
                          <w:spacing w:before="1" w:line="204" w:lineRule="auto"/>
                          <w:ind w:firstLine="125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7"/>
                            <w:w w:val="99"/>
                            <w:sz w:val="21"/>
                            <w:szCs w:val="21"/>
                          </w:rPr>
                          <w:t>Date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24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7"/>
                            <w:w w:val="99"/>
                            <w:sz w:val="21"/>
                            <w:szCs w:val="21"/>
                          </w:rPr>
                          <w:t>日期：</w:t>
                        </w:r>
                      </w:p>
                    </w:tc>
                    <w:tc>
                      <w:tcPr>
                        <w:tcW w:w="5865" w:type="dxa"/>
                        <w:gridSpan w:val="7"/>
                        <w:vAlign w:val="top"/>
                      </w:tcPr>
                      <w:p>
                        <w:pPr>
                          <w:spacing w:line="280" w:lineRule="auto"/>
                          <w:rPr>
                            <w:rFonts w:ascii="宋体"/>
                            <w:sz w:val="21"/>
                          </w:rPr>
                        </w:pPr>
                      </w:p>
                      <w:p>
                        <w:pPr>
                          <w:spacing w:before="90" w:line="180" w:lineRule="auto"/>
                          <w:ind w:firstLine="118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8"/>
                            <w:sz w:val="21"/>
                            <w:szCs w:val="21"/>
                          </w:rPr>
                          <w:t>主办单位：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14"/>
                            <w:w w:val="101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8"/>
                            <w:sz w:val="21"/>
                            <w:szCs w:val="21"/>
                          </w:rPr>
                          <w:t>国际会计师公会 AIA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2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8"/>
                            <w:sz w:val="21"/>
                            <w:szCs w:val="21"/>
                          </w:rPr>
                          <w:t>BEIJING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2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8"/>
                            <w:sz w:val="21"/>
                            <w:szCs w:val="21"/>
                          </w:rPr>
                          <w:t>DESK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125" w:hRule="atLeast"/>
                    </w:trPr>
                    <w:tc>
                      <w:tcPr>
                        <w:tcW w:w="10520" w:type="dxa"/>
                        <w:gridSpan w:val="12"/>
                        <w:tcBorders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46" w:line="562" w:lineRule="exact"/>
                          <w:ind w:firstLine="122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2"/>
                            <w:position w:val="23"/>
                            <w:sz w:val="21"/>
                            <w:szCs w:val="21"/>
                          </w:rPr>
                          <w:t>国际会计师公会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2"/>
                            <w:w w:val="101"/>
                            <w:position w:val="2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2"/>
                            <w:position w:val="23"/>
                            <w:sz w:val="21"/>
                            <w:szCs w:val="21"/>
                          </w:rPr>
                          <w:t>AIA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22"/>
                            <w:w w:val="101"/>
                            <w:position w:val="2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2"/>
                            <w:position w:val="23"/>
                            <w:sz w:val="21"/>
                            <w:szCs w:val="21"/>
                          </w:rPr>
                          <w:t>BEIJING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21"/>
                            <w:position w:val="2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2"/>
                            <w:position w:val="23"/>
                            <w:sz w:val="21"/>
                            <w:szCs w:val="21"/>
                          </w:rPr>
                          <w:t>DESK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9"/>
                            <w:position w:val="2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2"/>
                            <w:position w:val="23"/>
                            <w:sz w:val="21"/>
                            <w:szCs w:val="21"/>
                          </w:rPr>
                          <w:t>将为您指定服务专员，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58"/>
                            <w:position w:val="2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2"/>
                            <w:position w:val="23"/>
                            <w:sz w:val="21"/>
                            <w:szCs w:val="21"/>
                          </w:rPr>
                          <w:t>如有任何疑问请致电：</w:t>
                        </w:r>
                      </w:p>
                      <w:p>
                        <w:pPr>
                          <w:spacing w:before="1" w:line="204" w:lineRule="auto"/>
                          <w:ind w:firstLine="110"/>
                          <w:rPr>
                            <w:rFonts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"/>
                            <w:sz w:val="21"/>
                            <w:szCs w:val="21"/>
                          </w:rPr>
                          <w:t>填写申请表格后请邮件至：</w:t>
                        </w:r>
                      </w:p>
                    </w:tc>
                  </w:tr>
                </w:tbl>
                <w:p>
                  <w:pPr>
                    <w:rPr>
                      <w:rFonts w:ascii="宋体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微软雅黑" w:hAnsi="微软雅黑" w:eastAsia="微软雅黑" w:cs="微软雅黑"/>
          <w:spacing w:val="-2"/>
          <w:sz w:val="21"/>
          <w:szCs w:val="21"/>
        </w:rPr>
        <w:t>身份证号码</w:t>
      </w: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6" w:lineRule="auto"/>
        <w:rPr>
          <w:rFonts w:ascii="宋体"/>
          <w:sz w:val="21"/>
        </w:rPr>
      </w:pPr>
    </w:p>
    <w:p>
      <w:pPr>
        <w:spacing w:line="247" w:lineRule="auto"/>
        <w:rPr>
          <w:rFonts w:ascii="宋体"/>
          <w:sz w:val="21"/>
        </w:rPr>
      </w:pPr>
    </w:p>
    <w:p>
      <w:pPr>
        <w:spacing w:line="247" w:lineRule="auto"/>
        <w:rPr>
          <w:rFonts w:ascii="宋体"/>
          <w:sz w:val="21"/>
        </w:rPr>
      </w:pPr>
    </w:p>
    <w:p>
      <w:pPr>
        <w:spacing w:line="247" w:lineRule="auto"/>
        <w:rPr>
          <w:rFonts w:ascii="宋体"/>
          <w:sz w:val="21"/>
        </w:rPr>
      </w:pPr>
    </w:p>
    <w:p>
      <w:pPr>
        <w:spacing w:line="247" w:lineRule="auto"/>
        <w:rPr>
          <w:rFonts w:ascii="宋体"/>
          <w:sz w:val="21"/>
        </w:rPr>
      </w:pPr>
    </w:p>
    <w:p>
      <w:pPr>
        <w:spacing w:line="247" w:lineRule="auto"/>
        <w:rPr>
          <w:rFonts w:ascii="宋体"/>
          <w:sz w:val="21"/>
        </w:rPr>
      </w:pPr>
    </w:p>
    <w:p>
      <w:pPr>
        <w:spacing w:line="247" w:lineRule="auto"/>
        <w:rPr>
          <w:rFonts w:ascii="宋体"/>
          <w:sz w:val="21"/>
        </w:rPr>
      </w:pPr>
    </w:p>
    <w:p>
      <w:pPr>
        <w:spacing w:line="247" w:lineRule="auto"/>
        <w:rPr>
          <w:rFonts w:ascii="宋体"/>
          <w:sz w:val="21"/>
        </w:rPr>
      </w:pPr>
    </w:p>
    <w:p>
      <w:pPr>
        <w:spacing w:line="247" w:lineRule="auto"/>
        <w:rPr>
          <w:rFonts w:ascii="宋体"/>
          <w:sz w:val="21"/>
        </w:rPr>
      </w:pPr>
    </w:p>
    <w:p>
      <w:pPr>
        <w:spacing w:before="169" w:line="185" w:lineRule="auto"/>
        <w:ind w:firstLine="100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color w:val="FF0000"/>
          <w:spacing w:val="-6"/>
          <w:sz w:val="52"/>
          <w:szCs w:val="52"/>
          <w14:textOutline w14:w="9461" w14:cap="sq" w14:cmpd="sng">
            <w14:solidFill>
              <w14:srgbClr w14:val="FF0000"/>
            </w14:solidFill>
            <w14:prstDash w14:val="solid"/>
            <w14:bevel/>
          </w14:textOutline>
        </w:rPr>
        <w:t>AAIA</w:t>
      </w:r>
      <w:r>
        <w:rPr>
          <w:rFonts w:ascii="宋体" w:hAnsi="宋体" w:eastAsia="宋体" w:cs="宋体"/>
          <w:color w:val="FF0000"/>
          <w:spacing w:val="-57"/>
          <w:sz w:val="52"/>
          <w:szCs w:val="52"/>
        </w:rPr>
        <w:t xml:space="preserve"> </w:t>
      </w:r>
      <w:r>
        <w:rPr>
          <w:rFonts w:ascii="宋体" w:hAnsi="宋体" w:eastAsia="宋体" w:cs="宋体"/>
          <w:color w:val="FF0000"/>
          <w:spacing w:val="-6"/>
          <w:sz w:val="52"/>
          <w:szCs w:val="52"/>
          <w14:textOutline w14:w="9461" w14:cap="sq" w14:cmpd="sng">
            <w14:solidFill>
              <w14:srgbClr w14:val="FF0000"/>
            </w14:solidFill>
            <w14:prstDash w14:val="solid"/>
            <w14:bevel/>
          </w14:textOutline>
        </w:rPr>
        <w:t>中国发展历程</w:t>
      </w:r>
    </w:p>
    <w:p>
      <w:pPr>
        <w:sectPr>
          <w:pgSz w:w="11906" w:h="16839"/>
          <w:pgMar w:top="1274" w:right="386" w:bottom="0" w:left="988" w:header="0" w:footer="0" w:gutter="0"/>
          <w:cols w:space="720" w:num="1"/>
        </w:sectPr>
      </w:pPr>
    </w:p>
    <w:p>
      <w:pPr>
        <w:spacing w:line="15422" w:lineRule="exact"/>
        <w:textAlignment w:val="center"/>
      </w:pPr>
      <w:r>
        <w:drawing>
          <wp:inline distT="0" distB="0" distL="0" distR="0">
            <wp:extent cx="7077075" cy="979297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77456" cy="979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9"/>
          <w:pgMar w:top="1415" w:right="429" w:bottom="0" w:left="331" w:header="0" w:footer="0" w:gutter="0"/>
          <w:cols w:space="720" w:num="1"/>
        </w:sectPr>
      </w:pPr>
    </w:p>
    <w:p>
      <w:pPr>
        <w:spacing w:line="478" w:lineRule="auto"/>
        <w:rPr>
          <w:rFonts w:ascii="宋体"/>
          <w:sz w:val="21"/>
        </w:rPr>
      </w:pPr>
    </w:p>
    <w:p>
      <w:pPr>
        <w:spacing w:line="12254" w:lineRule="exact"/>
        <w:textAlignment w:val="center"/>
      </w:pPr>
      <w:r>
        <w:drawing>
          <wp:inline distT="0" distB="0" distL="0" distR="0">
            <wp:extent cx="6379210" cy="7781290"/>
            <wp:effectExtent l="0" t="0" r="0" b="0"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79463" cy="7781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9"/>
          <w:pgMar w:top="1431" w:right="1235" w:bottom="0" w:left="624" w:header="0" w:footer="0" w:gutter="0"/>
          <w:cols w:space="720" w:num="1"/>
        </w:sectPr>
      </w:pPr>
    </w:p>
    <w:p>
      <w:pPr>
        <w:spacing w:line="265" w:lineRule="auto"/>
        <w:rPr>
          <w:rFonts w:ascii="宋体"/>
          <w:sz w:val="21"/>
        </w:rPr>
      </w:pPr>
    </w:p>
    <w:p>
      <w:pPr>
        <w:spacing w:line="13461" w:lineRule="exact"/>
        <w:textAlignment w:val="center"/>
      </w:pPr>
      <w:r>
        <w:drawing>
          <wp:inline distT="0" distB="0" distL="0" distR="0">
            <wp:extent cx="6281420" cy="854773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81928" cy="854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9"/>
      <w:pgMar w:top="1431" w:right="1024" w:bottom="0" w:left="98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970661F"/>
    <w:rsid w:val="73653466"/>
    <w:rsid w:val="78AB3F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16</TotalTime>
  <ScaleCrop>false</ScaleCrop>
  <LinksUpToDate>false</LinksUpToDate>
  <Application>WPS Office_11.1.0.11045_F1E327BC-269C-435d-A152-05C5408002CA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2020-08-06T19:55:00Z</dcterms:created>
  <dc:creator>微软用户</dc:creator>
  <cp:lastModifiedBy>冰冰⊙▽⊙＊</cp:lastModifiedBy>
  <dcterms:modified xsi:type="dcterms:W3CDTF">2021-11-03T06:19:45Z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wqlLaW5nc29mdCBQREYgdG8gV1BTIDY1</vt:lpwstr>
  </property>
  <property fmtid="{D5CDD505-2E9C-101B-9397-08002B2CF9AE}" pid="3" name="Created">
    <vt:filetime>2021-11-03T13:47:51Z</vt:filetime>
  </property>
  <property fmtid="{D5CDD505-2E9C-101B-9397-08002B2CF9AE}" pid="4" name="KSOProductBuildVer">
    <vt:lpwstr>2052-11.1.0.11045</vt:lpwstr>
  </property>
  <property fmtid="{D5CDD505-2E9C-101B-9397-08002B2CF9AE}" pid="5" name="ICV">
    <vt:lpwstr>E75AB32572924C48BA380EC4F01A15E5</vt:lpwstr>
  </property>
</Properties>
</file>