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880" w:firstLineChars="200"/>
        <w:jc w:val="both"/>
        <w:rPr>
          <w:rFonts w:hint="eastAsia" w:ascii="微软雅黑" w:hAnsi="微软雅黑" w:eastAsia="微软雅黑" w:cs="微软雅黑"/>
          <w:color w:val="3B6C1A"/>
          <w:kern w:val="0"/>
          <w:sz w:val="44"/>
          <w:szCs w:val="44"/>
          <w:shd w:val="clear" w:color="auto" w:fill="FFFFFF"/>
          <w:lang w:val="en-US" w:eastAsia="zh-CN" w:bidi="ar-SA"/>
        </w:rPr>
      </w:pPr>
      <w:r>
        <w:rPr>
          <w:rFonts w:hint="eastAsia" w:ascii="微软雅黑" w:hAnsi="微软雅黑" w:eastAsia="微软雅黑" w:cs="微软雅黑"/>
          <w:color w:val="3B6C1A"/>
          <w:kern w:val="0"/>
          <w:sz w:val="44"/>
          <w:szCs w:val="44"/>
          <w:shd w:val="clear" w:color="auto" w:fill="FFFFFF"/>
          <w:lang w:val="en-US" w:eastAsia="zh-CN" w:bidi="ar-SA"/>
        </w:rPr>
        <w:t>经济学博士培训班招生简章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810" w:firstLineChars="1600"/>
        <w:jc w:val="both"/>
        <w:textAlignment w:val="baseline"/>
        <w:rPr>
          <w:rFonts w:hint="eastAsia"/>
          <w:b/>
          <w:bCs/>
          <w:spacing w:val="-1"/>
          <w:sz w:val="24"/>
        </w:rPr>
      </w:pPr>
      <w:r>
        <w:rPr>
          <w:rFonts w:hint="eastAsia"/>
          <w:b/>
          <w:bCs/>
          <w:spacing w:val="-1"/>
          <w:sz w:val="24"/>
        </w:rPr>
        <w:t>【项目介绍】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baseline"/>
        <w:rPr>
          <w:rFonts w:hint="eastAsia"/>
          <w:b/>
          <w:bCs/>
          <w:spacing w:val="-1"/>
          <w:sz w:val="24"/>
        </w:rPr>
      </w:pP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adjustRightInd/>
        <w:snapToGrid/>
        <w:spacing w:beforeAutospacing="0" w:after="210" w:afterAutospacing="0" w:line="360" w:lineRule="auto"/>
        <w:ind w:firstLine="476" w:firstLineChars="200"/>
        <w:textAlignment w:val="baseline"/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en-US" w:eastAsia="zh-CN" w:bidi="zh-CN"/>
        </w:rPr>
      </w:pPr>
      <w:r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en-US" w:eastAsia="zh-CN" w:bidi="zh-CN"/>
        </w:rPr>
        <w:t>经济是国家的根本，任何行业最后都要转化为经济效益。随着云计算、大数据、物联网、人工智能、虚拟现实等新一带技术的蓬勃发展，特别是我国政府将“数字经济”、“互联网+”上升为国家战略，现代企业借助产业数字化转型升级，正不断突破固有的战略思维模式，衍生出前所未有的巨大发展机会。在这一背景下，无论你硕士就读的是工科还是理科，无论你现在处于基层还是中层，无论你未来想去政府、高校、还是企业，都有必要就读一个经济学的博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76" w:firstLineChars="200"/>
        <w:textAlignment w:val="auto"/>
        <w:rPr>
          <w:spacing w:val="-1"/>
          <w:sz w:val="24"/>
        </w:rPr>
      </w:pPr>
      <w:r>
        <w:rPr>
          <w:rFonts w:hint="eastAsia"/>
          <w:spacing w:val="-1"/>
          <w:sz w:val="24"/>
          <w:lang w:val="en-US" w:eastAsia="zh-CN"/>
        </w:rPr>
        <w:t>遗憾的是，理想与现实还有漫长一段距离要走。如何把考试分数提高到博士研究生的水平，籍以顺利通过入学考试？如何通过查阅文献与科研攻关，构思出一篇选材独特、角度新颖的高水平论文？如何通过整合周围资源，写出一篇符合博导胃口的读博研究计划？这些都是横亘在同学们面前的座座大山。为此，我们拟开设经济学博士培训班，针对985、211大学的博士生入学要求，重点聚焦于考试、论文写作、读博研究计划三部分，让同学们迅速补齐短板，扫平通往经济学博士研究生入学道路上的最大障碍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baseline"/>
        <w:rPr>
          <w:b/>
          <w:bCs/>
          <w:spacing w:val="-1"/>
          <w:sz w:val="24"/>
          <w:lang w:val="en-US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72" w:firstLineChars="1500"/>
        <w:textAlignment w:val="baseline"/>
        <w:rPr>
          <w:rFonts w:hint="eastAsia"/>
          <w:b/>
          <w:bCs/>
          <w:spacing w:val="-1"/>
          <w:sz w:val="24"/>
        </w:rPr>
      </w:pPr>
      <w:r>
        <w:rPr>
          <w:rFonts w:hint="eastAsia"/>
          <w:b/>
          <w:bCs/>
          <w:spacing w:val="-1"/>
          <w:sz w:val="24"/>
        </w:rPr>
        <w:t>【课程特色】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72" w:firstLineChars="1500"/>
        <w:textAlignment w:val="baseline"/>
        <w:rPr>
          <w:rFonts w:hint="eastAsia"/>
          <w:b/>
          <w:bCs/>
          <w:spacing w:val="-1"/>
          <w:sz w:val="24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6" w:firstLineChars="200"/>
        <w:textAlignment w:val="baseline"/>
        <w:rPr>
          <w:spacing w:val="-1"/>
          <w:sz w:val="24"/>
        </w:rPr>
      </w:pPr>
      <w:r>
        <w:rPr>
          <w:rFonts w:hint="eastAsia"/>
          <w:spacing w:val="-1"/>
          <w:sz w:val="24"/>
        </w:rPr>
        <w:t>1、</w:t>
      </w:r>
      <w:r>
        <w:rPr>
          <w:rFonts w:hint="eastAsia"/>
          <w:spacing w:val="-1"/>
          <w:sz w:val="24"/>
          <w:lang w:val="en-US" w:eastAsia="zh-CN"/>
        </w:rPr>
        <w:t>权威</w:t>
      </w:r>
      <w:r>
        <w:rPr>
          <w:rFonts w:hint="eastAsia"/>
          <w:spacing w:val="-1"/>
          <w:sz w:val="24"/>
        </w:rPr>
        <w:t>师资阵容：由</w:t>
      </w:r>
      <w:r>
        <w:rPr>
          <w:rFonts w:hint="eastAsia"/>
          <w:spacing w:val="-1"/>
          <w:sz w:val="24"/>
          <w:lang w:val="en-US" w:eastAsia="zh-CN"/>
        </w:rPr>
        <w:t>知名大学具有多年考博辅导经验的</w:t>
      </w:r>
      <w:r>
        <w:rPr>
          <w:rFonts w:hint="eastAsia"/>
          <w:spacing w:val="-1"/>
          <w:sz w:val="24"/>
        </w:rPr>
        <w:t>教授担纲，</w:t>
      </w:r>
      <w:r>
        <w:rPr>
          <w:rFonts w:hint="eastAsia"/>
          <w:spacing w:val="-1"/>
          <w:sz w:val="24"/>
          <w:lang w:val="en-US" w:eastAsia="zh-CN"/>
        </w:rPr>
        <w:t>对考博课程实现降维打击，尽最大可能提高考试分数。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6" w:firstLineChars="200"/>
        <w:textAlignment w:val="baseline"/>
        <w:rPr>
          <w:spacing w:val="-1"/>
          <w:sz w:val="24"/>
        </w:rPr>
      </w:pPr>
      <w:r>
        <w:rPr>
          <w:rFonts w:hint="eastAsia"/>
          <w:spacing w:val="-1"/>
          <w:sz w:val="24"/>
        </w:rPr>
        <w:t>2、完善课程体系：</w:t>
      </w:r>
      <w:r>
        <w:rPr>
          <w:rFonts w:hint="eastAsia"/>
          <w:spacing w:val="-1"/>
          <w:sz w:val="24"/>
          <w:lang w:val="en-US" w:eastAsia="zh-CN"/>
        </w:rPr>
        <w:t>宏观经济学、微观经济学、计量经济学内容全覆盖，习题讲解、论文写作、读博研究计划三位一体，体现出</w:t>
      </w:r>
      <w:r>
        <w:rPr>
          <w:rFonts w:hint="eastAsia"/>
          <w:spacing w:val="-1"/>
          <w:sz w:val="24"/>
        </w:rPr>
        <w:t>课程的</w:t>
      </w:r>
      <w:r>
        <w:rPr>
          <w:rFonts w:hint="eastAsia"/>
          <w:spacing w:val="-1"/>
          <w:sz w:val="24"/>
          <w:lang w:val="en-US" w:eastAsia="zh-CN"/>
        </w:rPr>
        <w:t>极强实战性</w:t>
      </w:r>
      <w:r>
        <w:rPr>
          <w:rFonts w:hint="eastAsia"/>
          <w:spacing w:val="-1"/>
          <w:sz w:val="24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6" w:firstLineChars="200"/>
        <w:textAlignment w:val="baseline"/>
        <w:rPr>
          <w:rFonts w:hint="eastAsia"/>
          <w:b/>
          <w:bCs/>
          <w:spacing w:val="-1"/>
          <w:sz w:val="24"/>
        </w:rPr>
      </w:pPr>
      <w:r>
        <w:rPr>
          <w:rFonts w:hint="eastAsia"/>
          <w:spacing w:val="-1"/>
          <w:sz w:val="24"/>
        </w:rPr>
        <w:t>3、</w:t>
      </w:r>
      <w:r>
        <w:rPr>
          <w:rFonts w:hint="eastAsia"/>
          <w:spacing w:val="-1"/>
          <w:sz w:val="24"/>
          <w:lang w:val="en-US" w:eastAsia="zh-CN"/>
        </w:rPr>
        <w:t>提供专业意见：以15年考博经验做支撑，针对每个学生的教育背景与个人特点，推荐合适的高校，助力同学们一次成功上岸。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3572" w:firstLineChars="1500"/>
        <w:rPr>
          <w:b/>
          <w:bCs/>
          <w:spacing w:val="-1"/>
          <w:sz w:val="24"/>
        </w:rPr>
      </w:pPr>
      <w:r>
        <w:rPr>
          <w:rFonts w:hint="eastAsia"/>
          <w:b/>
          <w:bCs/>
          <w:spacing w:val="-1"/>
          <w:sz w:val="24"/>
        </w:rPr>
        <w:t>【课程设置】</w:t>
      </w:r>
    </w:p>
    <w:tbl>
      <w:tblPr>
        <w:tblStyle w:val="6"/>
        <w:tblW w:w="8881" w:type="dxa"/>
        <w:tblInd w:w="53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7"/>
        <w:gridCol w:w="527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ascii="等线" w:hAnsi="等线" w:eastAsia="等线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  <w:lang w:val="en-US" w:bidi="ar-SA"/>
              </w:rPr>
              <w:t>课程类别</w:t>
            </w:r>
          </w:p>
        </w:tc>
        <w:tc>
          <w:tcPr>
            <w:tcW w:w="52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ascii="等线" w:hAnsi="等线" w:eastAsia="等线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  <w:lang w:val="en-US" w:bidi="ar-SA"/>
              </w:rPr>
              <w:t>课程名称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6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等线" w:hAnsi="等线" w:eastAsia="等线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  <w:lang w:val="en-US" w:eastAsia="zh-CN" w:bidi="ar-SA"/>
              </w:rPr>
              <w:t>专业课</w:t>
            </w:r>
          </w:p>
        </w:tc>
        <w:tc>
          <w:tcPr>
            <w:tcW w:w="5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  <w:lang w:val="en-US" w:bidi="ar-SA"/>
              </w:rPr>
              <w:t>宏观经济学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6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ascii="等线" w:hAnsi="等线" w:eastAsia="等线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5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ascii="等线" w:hAnsi="等线" w:eastAsia="等线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  <w:lang w:val="en-US" w:bidi="ar-SA"/>
              </w:rPr>
              <w:t>微观经济学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6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ascii="等线" w:hAnsi="等线" w:eastAsia="等线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5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  <w:lang w:val="en-US" w:eastAsia="zh-CN" w:bidi="ar-SA"/>
              </w:rPr>
              <w:t>计量</w:t>
            </w: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  <w:lang w:val="en-US" w:bidi="ar-SA"/>
              </w:rPr>
              <w:t>经济学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36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ascii="等线" w:hAnsi="等线" w:eastAsia="等线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5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等线" w:hAnsi="等线" w:eastAsia="等线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  <w:lang w:val="en-US" w:eastAsia="zh-CN" w:bidi="ar-SA"/>
              </w:rPr>
              <w:t>英语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60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等线" w:hAnsi="等线" w:eastAsia="等线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  <w:lang w:val="en-US" w:eastAsia="zh-CN" w:bidi="ar-SA"/>
              </w:rPr>
              <w:t>论文写作</w:t>
            </w:r>
          </w:p>
        </w:tc>
        <w:tc>
          <w:tcPr>
            <w:tcW w:w="5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ascii="等线" w:hAnsi="等线" w:eastAsia="等线" w:cs="宋体"/>
                <w:color w:val="000000"/>
                <w:sz w:val="24"/>
                <w:szCs w:val="24"/>
                <w:lang w:val="en-US" w:bidi="ar-SA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  <w:lang w:val="en-US" w:bidi="ar-SA"/>
              </w:rPr>
              <w:t>文献综述与选题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36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ascii="等线" w:hAnsi="等线" w:eastAsia="等线" w:cs="宋体"/>
                <w:color w:val="000000"/>
                <w:sz w:val="24"/>
                <w:szCs w:val="24"/>
                <w:lang w:val="en-US" w:bidi="ar-SA"/>
              </w:rPr>
            </w:pPr>
          </w:p>
        </w:tc>
        <w:tc>
          <w:tcPr>
            <w:tcW w:w="5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等线" w:hAnsi="等线" w:eastAsia="等线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宋体"/>
                <w:color w:val="000000"/>
                <w:lang w:val="en-US" w:bidi="ar-SA"/>
              </w:rPr>
              <w:t>论文设计与撰写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60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等线" w:hAnsi="等线" w:eastAsia="等线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  <w:lang w:val="en-US" w:eastAsia="zh-CN" w:bidi="ar-SA"/>
              </w:rPr>
              <w:t>研究计划</w:t>
            </w:r>
          </w:p>
        </w:tc>
        <w:tc>
          <w:tcPr>
            <w:tcW w:w="5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等线" w:hAnsi="等线" w:eastAsia="等线" w:cs="宋体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 w:cs="宋体"/>
                <w:color w:val="000000"/>
                <w:sz w:val="24"/>
                <w:szCs w:val="24"/>
                <w:lang w:val="en-US" w:eastAsia="zh-CN" w:bidi="ar-SA"/>
              </w:rPr>
              <w:t>读博研究计划的撰写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60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ascii="等线" w:hAnsi="等线" w:eastAsia="等线" w:cs="宋体"/>
                <w:color w:val="000000"/>
                <w:lang w:val="en-US" w:bidi="ar-SA"/>
              </w:rPr>
            </w:pPr>
          </w:p>
        </w:tc>
        <w:tc>
          <w:tcPr>
            <w:tcW w:w="5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等线" w:hAnsi="等线" w:eastAsia="等线" w:cs="宋体"/>
                <w:color w:val="000000"/>
                <w:lang w:val="en-US" w:eastAsia="zh-CN" w:bidi="ar-SA"/>
              </w:rPr>
            </w:pPr>
            <w:r>
              <w:rPr>
                <w:rFonts w:hint="eastAsia" w:ascii="等线" w:hAnsi="等线" w:eastAsia="等线" w:cs="宋体"/>
                <w:color w:val="000000"/>
                <w:lang w:val="en-US" w:eastAsia="zh-CN" w:bidi="ar-SA"/>
              </w:rPr>
              <w:t>面试技巧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76" w:firstLineChars="200"/>
        <w:rPr>
          <w:spacing w:val="-1"/>
          <w:sz w:val="24"/>
        </w:rPr>
      </w:pPr>
      <w:r>
        <w:rPr>
          <w:rFonts w:hint="eastAsia"/>
          <w:spacing w:val="-1"/>
          <w:sz w:val="24"/>
        </w:rPr>
        <w:t>注：根据专业动态和学生需求，</w:t>
      </w:r>
      <w:r>
        <w:rPr>
          <w:rFonts w:hint="eastAsia"/>
          <w:spacing w:val="-1"/>
          <w:sz w:val="24"/>
          <w:lang w:val="en-US" w:eastAsia="zh-CN"/>
        </w:rPr>
        <w:t>最后以</w:t>
      </w:r>
      <w:r>
        <w:rPr>
          <w:rFonts w:hint="eastAsia"/>
          <w:spacing w:val="-1"/>
          <w:sz w:val="24"/>
        </w:rPr>
        <w:t>实际课程</w:t>
      </w:r>
      <w:r>
        <w:rPr>
          <w:rFonts w:hint="eastAsia"/>
          <w:spacing w:val="-1"/>
          <w:sz w:val="24"/>
          <w:lang w:val="en-US" w:eastAsia="zh-CN"/>
        </w:rPr>
        <w:t>为准</w:t>
      </w:r>
      <w:r>
        <w:rPr>
          <w:rFonts w:hint="eastAsia"/>
          <w:spacing w:val="-1"/>
          <w:sz w:val="24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76" w:firstLineChars="200"/>
        <w:rPr>
          <w:b/>
          <w:bCs/>
          <w:spacing w:val="-1"/>
          <w:sz w:val="24"/>
        </w:rPr>
      </w:pPr>
      <w:r>
        <w:rPr>
          <w:rFonts w:hint="eastAsia"/>
          <w:b/>
          <w:bCs/>
          <w:spacing w:val="-1"/>
          <w:sz w:val="24"/>
        </w:rPr>
        <w:t>【招生对象】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line="360" w:lineRule="auto"/>
        <w:ind w:firstLine="952" w:firstLineChars="400"/>
        <w:rPr>
          <w:spacing w:val="-1"/>
          <w:sz w:val="24"/>
        </w:rPr>
      </w:pPr>
      <w:r>
        <w:rPr>
          <w:rFonts w:hint="eastAsia"/>
          <w:spacing w:val="-1"/>
          <w:sz w:val="24"/>
          <w:lang w:val="en-US" w:eastAsia="zh-CN"/>
        </w:rPr>
        <w:t>有志于考取产业经济学、区域经济学、金融学、财政学、国际贸易、国民经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ind w:firstLine="952" w:firstLineChars="400"/>
        <w:rPr>
          <w:rFonts w:hint="eastAsia"/>
          <w:spacing w:val="-1"/>
          <w:sz w:val="24"/>
          <w:lang w:val="en-US" w:eastAsia="zh-CN"/>
        </w:rPr>
      </w:pPr>
      <w:r>
        <w:rPr>
          <w:rFonts w:hint="eastAsia"/>
          <w:spacing w:val="-1"/>
          <w:sz w:val="24"/>
          <w:lang w:val="en-US" w:eastAsia="zh-CN"/>
        </w:rPr>
        <w:t>济学、劳动经济学、数量经济学、发展经济学等应用经济学、理论经济学博士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ind w:firstLine="952" w:firstLineChars="400"/>
        <w:rPr>
          <w:spacing w:val="-1"/>
          <w:sz w:val="24"/>
        </w:rPr>
      </w:pPr>
      <w:r>
        <w:rPr>
          <w:rFonts w:hint="eastAsia"/>
          <w:spacing w:val="-1"/>
          <w:sz w:val="24"/>
          <w:lang w:val="en-US" w:eastAsia="zh-CN"/>
        </w:rPr>
        <w:t>的在校研究生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line="360" w:lineRule="auto"/>
        <w:ind w:firstLine="952" w:firstLineChars="400"/>
        <w:rPr>
          <w:spacing w:val="-1"/>
          <w:sz w:val="24"/>
        </w:rPr>
      </w:pPr>
      <w:r>
        <w:rPr>
          <w:rFonts w:hint="eastAsia"/>
          <w:spacing w:val="-1"/>
          <w:sz w:val="24"/>
          <w:lang w:val="en-US" w:eastAsia="zh-CN"/>
        </w:rPr>
        <w:t>对读博感兴趣的各类社会人士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76" w:firstLineChars="200"/>
        <w:rPr>
          <w:b/>
          <w:bCs/>
          <w:spacing w:val="-1"/>
          <w:sz w:val="24"/>
        </w:rPr>
      </w:pPr>
      <w:r>
        <w:rPr>
          <w:rFonts w:hint="eastAsia"/>
          <w:b/>
          <w:bCs/>
          <w:spacing w:val="-1"/>
          <w:sz w:val="24"/>
        </w:rPr>
        <w:t>【培训安排】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952" w:firstLineChars="400"/>
        <w:rPr>
          <w:rFonts w:hint="eastAsia"/>
          <w:spacing w:val="-1"/>
          <w:sz w:val="24"/>
          <w:lang w:val="en-US" w:eastAsia="zh-CN"/>
        </w:rPr>
      </w:pPr>
      <w:r>
        <w:rPr>
          <w:spacing w:val="-1"/>
          <w:sz w:val="24"/>
        </w:rPr>
        <w:t>学习时间：</w:t>
      </w:r>
      <w:r>
        <w:rPr>
          <w:rFonts w:hint="eastAsia"/>
          <w:spacing w:val="-1"/>
          <w:sz w:val="24"/>
          <w:lang w:val="en-US" w:eastAsia="zh-CN"/>
        </w:rPr>
        <w:t>6个月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952" w:firstLineChars="400"/>
        <w:rPr>
          <w:spacing w:val="-1"/>
          <w:sz w:val="24"/>
        </w:rPr>
      </w:pPr>
      <w:r>
        <w:rPr>
          <w:rFonts w:hint="eastAsia"/>
          <w:spacing w:val="-1"/>
          <w:sz w:val="24"/>
          <w:lang w:val="en-US" w:eastAsia="zh-CN"/>
        </w:rPr>
        <w:t>上课时间：</w:t>
      </w:r>
      <w:r>
        <w:rPr>
          <w:spacing w:val="-1"/>
          <w:sz w:val="24"/>
        </w:rPr>
        <w:t>每</w:t>
      </w:r>
      <w:r>
        <w:rPr>
          <w:rFonts w:hint="eastAsia"/>
          <w:spacing w:val="-1"/>
          <w:sz w:val="24"/>
        </w:rPr>
        <w:t>个</w:t>
      </w:r>
      <w:r>
        <w:rPr>
          <w:spacing w:val="-1"/>
          <w:sz w:val="24"/>
        </w:rPr>
        <w:t>月</w:t>
      </w:r>
      <w:r>
        <w:rPr>
          <w:rFonts w:hint="eastAsia"/>
          <w:spacing w:val="-1"/>
          <w:sz w:val="24"/>
          <w:lang w:val="en-US" w:eastAsia="zh-CN"/>
        </w:rPr>
        <w:t>2</w:t>
      </w:r>
      <w:r>
        <w:rPr>
          <w:spacing w:val="-1"/>
          <w:sz w:val="24"/>
        </w:rPr>
        <w:t>次</w:t>
      </w:r>
      <w:r>
        <w:rPr>
          <w:rFonts w:hint="eastAsia"/>
          <w:spacing w:val="-1"/>
          <w:sz w:val="24"/>
          <w:lang w:val="en-US" w:eastAsia="zh-CN"/>
        </w:rPr>
        <w:t>课</w:t>
      </w:r>
      <w:r>
        <w:rPr>
          <w:spacing w:val="-1"/>
          <w:sz w:val="24"/>
        </w:rPr>
        <w:t>，</w:t>
      </w:r>
      <w:r>
        <w:rPr>
          <w:rFonts w:hint="eastAsia"/>
          <w:spacing w:val="-1"/>
          <w:sz w:val="24"/>
          <w:lang w:val="en-US" w:eastAsia="zh-CN"/>
        </w:rPr>
        <w:t>隔周上课，</w:t>
      </w:r>
      <w:r>
        <w:rPr>
          <w:spacing w:val="-1"/>
          <w:sz w:val="24"/>
        </w:rPr>
        <w:t>每次 2 天</w:t>
      </w:r>
      <w:r>
        <w:rPr>
          <w:rFonts w:hint="eastAsia"/>
          <w:spacing w:val="-1"/>
          <w:sz w:val="24"/>
        </w:rPr>
        <w:t>，周六周日授课</w:t>
      </w:r>
      <w:r>
        <w:rPr>
          <w:spacing w:val="-1"/>
          <w:sz w:val="24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952" w:firstLineChars="400"/>
        <w:rPr>
          <w:rFonts w:hint="eastAsia" w:eastAsia="微软雅黑"/>
          <w:spacing w:val="-1"/>
          <w:sz w:val="24"/>
          <w:lang w:val="en-US" w:eastAsia="zh-CN"/>
        </w:rPr>
      </w:pPr>
      <w:r>
        <w:rPr>
          <w:rFonts w:hint="eastAsia"/>
          <w:spacing w:val="-1"/>
          <w:sz w:val="24"/>
        </w:rPr>
        <w:t>学习地点：</w:t>
      </w:r>
      <w:r>
        <w:rPr>
          <w:rFonts w:hint="eastAsia"/>
          <w:spacing w:val="-1"/>
          <w:sz w:val="24"/>
          <w:lang w:val="en-US" w:eastAsia="zh-CN"/>
        </w:rPr>
        <w:t>线上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76" w:firstLineChars="200"/>
        <w:rPr>
          <w:b/>
          <w:bCs/>
          <w:spacing w:val="-1"/>
          <w:sz w:val="24"/>
        </w:rPr>
      </w:pPr>
      <w:r>
        <w:rPr>
          <w:rFonts w:hint="eastAsia"/>
          <w:b/>
          <w:bCs/>
          <w:spacing w:val="-1"/>
          <w:sz w:val="24"/>
        </w:rPr>
        <w:t>【培训费用】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adjustRightInd/>
        <w:snapToGrid/>
        <w:spacing w:beforeAutospacing="0" w:after="210" w:afterAutospacing="0" w:line="360" w:lineRule="auto"/>
        <w:ind w:firstLine="630"/>
        <w:textAlignment w:val="baseline"/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zh-CN" w:eastAsia="zh-CN" w:bidi="zh-CN"/>
        </w:rPr>
      </w:pPr>
      <w:r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en-US" w:eastAsia="zh-CN" w:bidi="zh-CN"/>
        </w:rPr>
        <w:t>培训费用18</w:t>
      </w:r>
      <w:r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zh-CN" w:eastAsia="zh-CN" w:bidi="zh-CN"/>
        </w:rPr>
        <w:t>0</w:t>
      </w:r>
      <w:r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en-US" w:eastAsia="zh-CN" w:bidi="zh-CN"/>
        </w:rPr>
        <w:t>0</w:t>
      </w:r>
      <w:r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zh-CN" w:eastAsia="zh-CN" w:bidi="zh-CN"/>
        </w:rPr>
        <w:t>0元，</w:t>
      </w:r>
      <w:r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en-US" w:eastAsia="zh-CN" w:bidi="zh-CN"/>
        </w:rPr>
        <w:t>报名费</w:t>
      </w:r>
      <w:r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zh-CN" w:eastAsia="zh-CN" w:bidi="zh-CN"/>
        </w:rPr>
        <w:t>20</w:t>
      </w:r>
      <w:r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en-US" w:eastAsia="zh-CN" w:bidi="zh-CN"/>
        </w:rPr>
        <w:t>0</w:t>
      </w:r>
      <w:r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zh-CN" w:eastAsia="zh-CN" w:bidi="zh-CN"/>
        </w:rPr>
        <w:t>0元；合计人民币</w:t>
      </w:r>
      <w:r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en-US" w:eastAsia="zh-CN" w:bidi="zh-CN"/>
        </w:rPr>
        <w:t>2000</w:t>
      </w:r>
      <w:r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zh-CN" w:eastAsia="zh-CN" w:bidi="zh-CN"/>
        </w:rPr>
        <w:t xml:space="preserve">0元 </w:t>
      </w:r>
    </w:p>
    <w:p>
      <w:pPr>
        <w:keepNext w:val="0"/>
        <w:keepLines w:val="0"/>
        <w:pageBreakBefore w:val="0"/>
        <w:tabs>
          <w:tab w:val="left" w:pos="1218"/>
          <w:tab w:val="left" w:pos="1219"/>
        </w:tabs>
        <w:kinsoku/>
        <w:wordWrap/>
        <w:overflowPunct/>
        <w:topLinePunct w:val="0"/>
        <w:bidi w:val="0"/>
        <w:adjustRightInd/>
        <w:snapToGrid/>
        <w:spacing w:before="184" w:line="360" w:lineRule="auto"/>
        <w:ind w:firstLine="476" w:firstLineChars="200"/>
        <w:rPr>
          <w:b/>
          <w:bCs/>
          <w:spacing w:val="-1"/>
          <w:sz w:val="24"/>
        </w:rPr>
      </w:pPr>
      <w:r>
        <w:rPr>
          <w:rFonts w:hint="eastAsia"/>
          <w:b/>
          <w:bCs/>
          <w:spacing w:val="-1"/>
          <w:sz w:val="24"/>
        </w:rPr>
        <w:t>【报名程序】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76" w:firstLineChars="200"/>
        <w:rPr>
          <w:spacing w:val="-1"/>
          <w:sz w:val="24"/>
        </w:rPr>
      </w:pPr>
      <w:r>
        <w:rPr>
          <w:rFonts w:hint="eastAsia"/>
          <w:spacing w:val="-1"/>
          <w:sz w:val="24"/>
        </w:rPr>
        <w:t>1.学员提交报名申请表、个人身份证复印件、最高学位、学历证书复印件；2寸免冠彩色近照4张；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76" w:firstLineChars="200"/>
        <w:rPr>
          <w:spacing w:val="-1"/>
          <w:sz w:val="24"/>
        </w:rPr>
      </w:pPr>
      <w:r>
        <w:rPr>
          <w:rFonts w:hint="eastAsia"/>
          <w:spacing w:val="-1"/>
          <w:sz w:val="24"/>
        </w:rPr>
        <w:t>2.审核学员报名申请资料，择优录取；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76" w:firstLineChars="200"/>
        <w:rPr>
          <w:spacing w:val="-1"/>
          <w:sz w:val="24"/>
        </w:rPr>
      </w:pPr>
      <w:r>
        <w:rPr>
          <w:rFonts w:hint="eastAsia"/>
          <w:spacing w:val="-1"/>
          <w:sz w:val="24"/>
        </w:rPr>
        <w:t>3.面试合格后向已录取学员寄发</w:t>
      </w:r>
      <w:r>
        <w:rPr>
          <w:rFonts w:hint="eastAsia"/>
          <w:spacing w:val="-1"/>
          <w:sz w:val="24"/>
          <w:lang w:val="en-US" w:eastAsia="zh-CN"/>
        </w:rPr>
        <w:t>缴费</w:t>
      </w:r>
      <w:r>
        <w:rPr>
          <w:rFonts w:hint="eastAsia"/>
          <w:spacing w:val="-1"/>
          <w:sz w:val="24"/>
        </w:rPr>
        <w:t>通知书；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76" w:firstLineChars="200"/>
        <w:rPr>
          <w:spacing w:val="-1"/>
          <w:sz w:val="24"/>
        </w:rPr>
      </w:pPr>
      <w:r>
        <w:rPr>
          <w:rFonts w:hint="eastAsia"/>
          <w:spacing w:val="-1"/>
          <w:sz w:val="24"/>
        </w:rPr>
        <w:t>4.学员收到</w:t>
      </w:r>
      <w:r>
        <w:rPr>
          <w:rFonts w:hint="eastAsia"/>
          <w:spacing w:val="-1"/>
          <w:sz w:val="24"/>
          <w:lang w:val="en-US" w:eastAsia="zh-CN"/>
        </w:rPr>
        <w:t>缴费</w:t>
      </w:r>
      <w:r>
        <w:rPr>
          <w:rFonts w:hint="eastAsia"/>
          <w:spacing w:val="-1"/>
          <w:sz w:val="24"/>
        </w:rPr>
        <w:t>通知书后按规定方式与时间交纳学费；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76" w:firstLineChars="200"/>
        <w:rPr>
          <w:rFonts w:hint="eastAsia"/>
          <w:spacing w:val="-1"/>
          <w:sz w:val="24"/>
        </w:rPr>
      </w:pPr>
      <w:r>
        <w:rPr>
          <w:rFonts w:hint="eastAsia"/>
          <w:spacing w:val="-1"/>
          <w:sz w:val="24"/>
        </w:rPr>
        <w:t>5.学员在开学当日持交费凭证办理报名注册、领取相关资料，正式入学。</w:t>
      </w:r>
    </w:p>
    <w:p>
      <w:pPr>
        <w:keepNext w:val="0"/>
        <w:keepLines w:val="0"/>
        <w:pageBreakBefore w:val="0"/>
        <w:tabs>
          <w:tab w:val="left" w:pos="1218"/>
          <w:tab w:val="left" w:pos="1219"/>
        </w:tabs>
        <w:kinsoku/>
        <w:wordWrap/>
        <w:overflowPunct/>
        <w:topLinePunct w:val="0"/>
        <w:bidi w:val="0"/>
        <w:adjustRightInd/>
        <w:snapToGrid/>
        <w:spacing w:before="184" w:line="360" w:lineRule="auto"/>
        <w:ind w:firstLine="476" w:firstLineChars="200"/>
        <w:rPr>
          <w:rFonts w:hint="eastAsia"/>
          <w:b/>
          <w:bCs/>
          <w:spacing w:val="-1"/>
          <w:sz w:val="24"/>
        </w:rPr>
      </w:pPr>
      <w:r>
        <w:rPr>
          <w:rFonts w:hint="eastAsia"/>
          <w:b/>
          <w:bCs/>
          <w:spacing w:val="-1"/>
          <w:sz w:val="24"/>
        </w:rPr>
        <w:t>【联系方式】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bidi w:val="0"/>
        <w:adjustRightInd/>
        <w:snapToGrid/>
        <w:spacing w:beforeAutospacing="0" w:after="210" w:afterAutospacing="0" w:line="360" w:lineRule="auto"/>
        <w:ind w:firstLine="600"/>
        <w:textAlignment w:val="baseline"/>
        <w:rPr>
          <w:rFonts w:hint="default" w:ascii="微软雅黑" w:hAnsi="微软雅黑" w:eastAsia="微软雅黑" w:cs="微软雅黑"/>
          <w:spacing w:val="-1"/>
          <w:kern w:val="0"/>
          <w:sz w:val="24"/>
          <w:szCs w:val="22"/>
          <w:lang w:val="en-US" w:eastAsia="zh-CN" w:bidi="zh-CN"/>
        </w:rPr>
      </w:pPr>
      <w:r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zh-CN" w:eastAsia="zh-CN" w:bidi="zh-CN"/>
        </w:rPr>
        <w:t>北京市</w:t>
      </w:r>
      <w:r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en-US" w:eastAsia="zh-CN" w:bidi="zh-CN"/>
        </w:rPr>
        <w:t>海淀区学院路北四环中路257号科群大厦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/>
        <w:textAlignment w:val="baseline"/>
        <w:rPr>
          <w:rFonts w:hint="default"/>
          <w:spacing w:val="-1"/>
          <w:sz w:val="24"/>
          <w:lang w:val="en-US"/>
        </w:rPr>
      </w:pPr>
      <w:r>
        <w:rPr>
          <w:rFonts w:hint="eastAsia" w:ascii="微软雅黑" w:hAnsi="微软雅黑" w:eastAsia="微软雅黑" w:cs="微软雅黑"/>
          <w:spacing w:val="-1"/>
          <w:kern w:val="0"/>
          <w:sz w:val="24"/>
          <w:szCs w:val="22"/>
          <w:lang w:val="zh-CN" w:eastAsia="zh-CN" w:bidi="zh-CN"/>
        </w:rPr>
        <w:t>招生电话：</w:t>
      </w:r>
      <w:r>
        <w:rPr>
          <w:rFonts w:hint="eastAsia" w:cs="微软雅黑"/>
          <w:spacing w:val="-1"/>
          <w:kern w:val="0"/>
          <w:sz w:val="24"/>
          <w:szCs w:val="22"/>
          <w:lang w:val="en-US" w:eastAsia="zh-CN" w:bidi="zh-CN"/>
        </w:rPr>
        <w:t>400-061-6586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714" w:firstLineChars="300"/>
        <w:rPr>
          <w:spacing w:val="-1"/>
          <w:sz w:val="24"/>
          <w:lang w:val="en-US"/>
        </w:rPr>
      </w:pPr>
    </w:p>
    <w:sectPr>
      <w:headerReference r:id="rId3" w:type="default"/>
      <w:footerReference r:id="rId4" w:type="default"/>
      <w:pgSz w:w="11910" w:h="16840"/>
      <w:pgMar w:top="1320" w:right="1451" w:bottom="740" w:left="1434" w:header="578" w:footer="54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3282358"/>
      <w:docPartObj>
        <w:docPartGallery w:val="autotext"/>
      </w:docPartObj>
    </w:sdtPr>
    <w:sdtContent>
      <w:sdt>
        <w:sdtPr>
          <w:id w:val="-1705238520"/>
          <w:docPartObj>
            <w:docPartGallery w:val="autotext"/>
          </w:docPartObj>
        </w:sdtPr>
        <w:sdtContent>
          <w:p>
            <w:pPr>
              <w:pStyle w:val="4"/>
            </w:pPr>
            <w:r>
              <w:t xml:space="preserve">                                              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3"/>
      <w:spacing w:line="14" w:lineRule="auto"/>
      <w:ind w:left="0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ind w:left="0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1252220</wp:posOffset>
              </wp:positionH>
              <wp:positionV relativeFrom="page">
                <wp:posOffset>401320</wp:posOffset>
              </wp:positionV>
              <wp:extent cx="1226820" cy="170815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682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68" w:lineRule="exact"/>
                            <w:ind w:left="20"/>
                            <w:rPr>
                              <w:rFonts w:ascii="华文行楷" w:eastAsia="华文行楷"/>
                              <w:b/>
                              <w:sz w:val="21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98.6pt;margin-top:31.6pt;height:13.45pt;width:96.6pt;mso-position-horizontal-relative:page;mso-position-vertical-relative:page;z-index:-251657216;mso-width-relative:page;mso-height-relative:page;" filled="f" stroked="f" coordsize="21600,21600" o:gfxdata="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Wb6TPXAAAACQEAAA8AAAAAAAAAAQAgAAAA&#10;IgAAAGRycy9kb3ducmV2LnhtbFBLAQIUABQAAAAIAIdO4kC5gKhfDAIAAAUEAAAOAAAAAAAAAAEA&#10;IAAAACYBAABkcnMvZTJvRG9jLnhtbFBLBQYAAAAABgAGAFkBAAC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68" w:lineRule="exact"/>
                      <w:ind w:left="20"/>
                      <w:rPr>
                        <w:rFonts w:ascii="华文行楷" w:eastAsia="华文行楷"/>
                        <w:b/>
                        <w:sz w:val="21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CCF8B9"/>
    <w:multiLevelType w:val="singleLevel"/>
    <w:tmpl w:val="D4CCF8B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FjNzIwOTUxYmUyYmQ1ZjFjZmQ1MzU1ZjMxZjI5ODcifQ=="/>
  </w:docVars>
  <w:rsids>
    <w:rsidRoot w:val="005836EC"/>
    <w:rsid w:val="0002389B"/>
    <w:rsid w:val="00027E46"/>
    <w:rsid w:val="000309BD"/>
    <w:rsid w:val="0004530A"/>
    <w:rsid w:val="000543E3"/>
    <w:rsid w:val="00057819"/>
    <w:rsid w:val="0006472E"/>
    <w:rsid w:val="00090657"/>
    <w:rsid w:val="00097360"/>
    <w:rsid w:val="000C5093"/>
    <w:rsid w:val="000D5D03"/>
    <w:rsid w:val="000F277B"/>
    <w:rsid w:val="00110F73"/>
    <w:rsid w:val="001752DA"/>
    <w:rsid w:val="00186820"/>
    <w:rsid w:val="001D0488"/>
    <w:rsid w:val="001E259E"/>
    <w:rsid w:val="001E2FBB"/>
    <w:rsid w:val="001F40BC"/>
    <w:rsid w:val="001F61D3"/>
    <w:rsid w:val="00200F74"/>
    <w:rsid w:val="002473F6"/>
    <w:rsid w:val="00260002"/>
    <w:rsid w:val="00281FCC"/>
    <w:rsid w:val="00287921"/>
    <w:rsid w:val="00297792"/>
    <w:rsid w:val="002A5249"/>
    <w:rsid w:val="002F1E7F"/>
    <w:rsid w:val="00300DDA"/>
    <w:rsid w:val="00305DA5"/>
    <w:rsid w:val="003136E1"/>
    <w:rsid w:val="00323D93"/>
    <w:rsid w:val="003410F9"/>
    <w:rsid w:val="003513F0"/>
    <w:rsid w:val="00377E0A"/>
    <w:rsid w:val="003C5F4B"/>
    <w:rsid w:val="003E4B6E"/>
    <w:rsid w:val="003E598B"/>
    <w:rsid w:val="00426D6A"/>
    <w:rsid w:val="004347E6"/>
    <w:rsid w:val="00440E32"/>
    <w:rsid w:val="00446B06"/>
    <w:rsid w:val="004549AE"/>
    <w:rsid w:val="00456AC9"/>
    <w:rsid w:val="00486576"/>
    <w:rsid w:val="004A34B6"/>
    <w:rsid w:val="004A42EC"/>
    <w:rsid w:val="004D795A"/>
    <w:rsid w:val="005236D7"/>
    <w:rsid w:val="00564D2A"/>
    <w:rsid w:val="005757BA"/>
    <w:rsid w:val="00581CB5"/>
    <w:rsid w:val="005836EC"/>
    <w:rsid w:val="0058430E"/>
    <w:rsid w:val="005964D3"/>
    <w:rsid w:val="005B4B2C"/>
    <w:rsid w:val="005B6BF6"/>
    <w:rsid w:val="005F247E"/>
    <w:rsid w:val="00613394"/>
    <w:rsid w:val="00621E73"/>
    <w:rsid w:val="006426BB"/>
    <w:rsid w:val="00662304"/>
    <w:rsid w:val="0068713F"/>
    <w:rsid w:val="006A7D56"/>
    <w:rsid w:val="006E2FAE"/>
    <w:rsid w:val="0070781F"/>
    <w:rsid w:val="00725496"/>
    <w:rsid w:val="0073650E"/>
    <w:rsid w:val="00737DE9"/>
    <w:rsid w:val="007631C0"/>
    <w:rsid w:val="00767E7C"/>
    <w:rsid w:val="007913A4"/>
    <w:rsid w:val="007C26EC"/>
    <w:rsid w:val="007C7CFB"/>
    <w:rsid w:val="007D44FC"/>
    <w:rsid w:val="007F19C8"/>
    <w:rsid w:val="008040AD"/>
    <w:rsid w:val="00815BA6"/>
    <w:rsid w:val="00871753"/>
    <w:rsid w:val="008C3241"/>
    <w:rsid w:val="008D1E52"/>
    <w:rsid w:val="008E566F"/>
    <w:rsid w:val="008F24A7"/>
    <w:rsid w:val="00905066"/>
    <w:rsid w:val="00927275"/>
    <w:rsid w:val="00955ED0"/>
    <w:rsid w:val="00960207"/>
    <w:rsid w:val="00960EAB"/>
    <w:rsid w:val="00972E74"/>
    <w:rsid w:val="0099250A"/>
    <w:rsid w:val="00996AB5"/>
    <w:rsid w:val="009A77D6"/>
    <w:rsid w:val="009B29AD"/>
    <w:rsid w:val="009C1339"/>
    <w:rsid w:val="009D02C6"/>
    <w:rsid w:val="009D7029"/>
    <w:rsid w:val="009E4CF8"/>
    <w:rsid w:val="00A11CFA"/>
    <w:rsid w:val="00A1322F"/>
    <w:rsid w:val="00A50D0A"/>
    <w:rsid w:val="00A55566"/>
    <w:rsid w:val="00A6706B"/>
    <w:rsid w:val="00A67C18"/>
    <w:rsid w:val="00A82FD8"/>
    <w:rsid w:val="00A84FC4"/>
    <w:rsid w:val="00A93E06"/>
    <w:rsid w:val="00AA2C1C"/>
    <w:rsid w:val="00AB3374"/>
    <w:rsid w:val="00AE38DB"/>
    <w:rsid w:val="00B07A2E"/>
    <w:rsid w:val="00B1412D"/>
    <w:rsid w:val="00B14732"/>
    <w:rsid w:val="00B533C5"/>
    <w:rsid w:val="00B611D4"/>
    <w:rsid w:val="00BA1641"/>
    <w:rsid w:val="00BA560C"/>
    <w:rsid w:val="00BA6C2F"/>
    <w:rsid w:val="00BD41E6"/>
    <w:rsid w:val="00C0008B"/>
    <w:rsid w:val="00C17A2E"/>
    <w:rsid w:val="00C26379"/>
    <w:rsid w:val="00C67362"/>
    <w:rsid w:val="00C70317"/>
    <w:rsid w:val="00C8526D"/>
    <w:rsid w:val="00C964FD"/>
    <w:rsid w:val="00CD3D68"/>
    <w:rsid w:val="00CE4D39"/>
    <w:rsid w:val="00CE52D1"/>
    <w:rsid w:val="00CE6066"/>
    <w:rsid w:val="00CF0CE6"/>
    <w:rsid w:val="00D01EB3"/>
    <w:rsid w:val="00D061E2"/>
    <w:rsid w:val="00D24753"/>
    <w:rsid w:val="00D331E8"/>
    <w:rsid w:val="00D34F07"/>
    <w:rsid w:val="00D41018"/>
    <w:rsid w:val="00D420DE"/>
    <w:rsid w:val="00D51FBA"/>
    <w:rsid w:val="00DA38DE"/>
    <w:rsid w:val="00DE1767"/>
    <w:rsid w:val="00DE2C9E"/>
    <w:rsid w:val="00DF62F2"/>
    <w:rsid w:val="00E407F8"/>
    <w:rsid w:val="00E45F22"/>
    <w:rsid w:val="00E461B0"/>
    <w:rsid w:val="00E51D00"/>
    <w:rsid w:val="00E73144"/>
    <w:rsid w:val="00E73D26"/>
    <w:rsid w:val="00E7669D"/>
    <w:rsid w:val="00EB6F4B"/>
    <w:rsid w:val="00F012D4"/>
    <w:rsid w:val="00F170EA"/>
    <w:rsid w:val="00F25621"/>
    <w:rsid w:val="00F2628A"/>
    <w:rsid w:val="00F677B1"/>
    <w:rsid w:val="00F81995"/>
    <w:rsid w:val="00F8665F"/>
    <w:rsid w:val="00FA6627"/>
    <w:rsid w:val="00FE2AEC"/>
    <w:rsid w:val="00FE3B1F"/>
    <w:rsid w:val="00FE62E8"/>
    <w:rsid w:val="00FF0301"/>
    <w:rsid w:val="01986C87"/>
    <w:rsid w:val="05F764DF"/>
    <w:rsid w:val="08760957"/>
    <w:rsid w:val="0FA3206D"/>
    <w:rsid w:val="15687D99"/>
    <w:rsid w:val="18A525BC"/>
    <w:rsid w:val="1D03575F"/>
    <w:rsid w:val="1EBE0E93"/>
    <w:rsid w:val="1F066139"/>
    <w:rsid w:val="2456514E"/>
    <w:rsid w:val="24A563F4"/>
    <w:rsid w:val="26B80661"/>
    <w:rsid w:val="2D5865F1"/>
    <w:rsid w:val="314D19A6"/>
    <w:rsid w:val="31C83722"/>
    <w:rsid w:val="340D1A0C"/>
    <w:rsid w:val="3A0F5707"/>
    <w:rsid w:val="400D3374"/>
    <w:rsid w:val="40994C08"/>
    <w:rsid w:val="46344A14"/>
    <w:rsid w:val="471C5686"/>
    <w:rsid w:val="49502D23"/>
    <w:rsid w:val="49885819"/>
    <w:rsid w:val="498E2D9F"/>
    <w:rsid w:val="49B8630D"/>
    <w:rsid w:val="4A7364C9"/>
    <w:rsid w:val="4AC1023F"/>
    <w:rsid w:val="4B1530DD"/>
    <w:rsid w:val="4D52716A"/>
    <w:rsid w:val="4D5706AE"/>
    <w:rsid w:val="4F5F2D13"/>
    <w:rsid w:val="4F6601F7"/>
    <w:rsid w:val="50E023DF"/>
    <w:rsid w:val="5AE92031"/>
    <w:rsid w:val="5C8B40E4"/>
    <w:rsid w:val="60FB3DBB"/>
    <w:rsid w:val="69277862"/>
    <w:rsid w:val="694F46D8"/>
    <w:rsid w:val="77D34BE0"/>
    <w:rsid w:val="792B7E72"/>
    <w:rsid w:val="7AA6793B"/>
    <w:rsid w:val="7C00480B"/>
    <w:rsid w:val="7F05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kern w:val="0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link w:val="14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0"/>
    <w:qFormat/>
    <w:uiPriority w:val="1"/>
    <w:pPr>
      <w:ind w:left="1218"/>
    </w:pPr>
    <w:rPr>
      <w:sz w:val="24"/>
      <w:szCs w:val="24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autoSpaceDE/>
      <w:autoSpaceDN/>
      <w:spacing w:beforeAutospacing="1" w:afterAutospacing="1"/>
    </w:pPr>
    <w:rPr>
      <w:rFonts w:cs="Times New Roman" w:asciiTheme="minorHAnsi" w:hAnsiTheme="minorHAnsi" w:eastAsiaTheme="minorEastAsia"/>
      <w:sz w:val="24"/>
      <w:szCs w:val="24"/>
      <w:lang w:val="en-US" w:bidi="ar-SA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正文文本 字符"/>
    <w:basedOn w:val="7"/>
    <w:link w:val="3"/>
    <w:qFormat/>
    <w:uiPriority w:val="1"/>
    <w:rPr>
      <w:rFonts w:ascii="微软雅黑" w:hAnsi="微软雅黑" w:eastAsia="微软雅黑" w:cs="微软雅黑"/>
      <w:kern w:val="0"/>
      <w:sz w:val="24"/>
      <w:szCs w:val="24"/>
      <w:lang w:val="zh-CN" w:bidi="zh-CN"/>
    </w:rPr>
  </w:style>
  <w:style w:type="character" w:customStyle="1" w:styleId="11">
    <w:name w:val="页脚 字符"/>
    <w:basedOn w:val="7"/>
    <w:link w:val="4"/>
    <w:qFormat/>
    <w:uiPriority w:val="99"/>
    <w:rPr>
      <w:rFonts w:ascii="微软雅黑" w:hAnsi="微软雅黑" w:eastAsia="微软雅黑" w:cs="微软雅黑"/>
      <w:kern w:val="0"/>
      <w:sz w:val="18"/>
      <w:szCs w:val="18"/>
      <w:lang w:val="zh-CN" w:bidi="zh-CN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neirong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bidi="ar-SA"/>
    </w:rPr>
  </w:style>
  <w:style w:type="character" w:customStyle="1" w:styleId="14">
    <w:name w:val="标题 2 字符"/>
    <w:basedOn w:val="7"/>
    <w:link w:val="2"/>
    <w:semiHidden/>
    <w:qFormat/>
    <w:uiPriority w:val="9"/>
    <w:rPr>
      <w:rFonts w:asciiTheme="majorHAnsi" w:hAnsiTheme="majorHAnsi" w:eastAsiaTheme="majorEastAsia" w:cstheme="majorBidi"/>
      <w:b/>
      <w:bCs/>
      <w:kern w:val="0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1064</Words>
  <Characters>1098</Characters>
  <Lines>26</Lines>
  <Paragraphs>7</Paragraphs>
  <TotalTime>41</TotalTime>
  <ScaleCrop>false</ScaleCrop>
  <LinksUpToDate>false</LinksUpToDate>
  <CharactersWithSpaces>1101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2021-07-29T09:35:00Z</dcterms:created>
  <dc:creator>刘 帆</dc:creator>
  <cp:lastModifiedBy>冰冰⊙▽⊙＊</cp:lastModifiedBy>
  <cp:lastPrinted>2021-07-29T10:17:00Z</cp:lastPrinted>
  <dcterms:modified xsi:type="dcterms:W3CDTF">2023-06-15T04:36:32Z</dcterms:modified>
  <cp:revision>110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B1C220E9F0B248B2AAAC90F06D5D5A4A_13</vt:lpwstr>
  </property>
</Properties>
</file>