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rFonts w:hint="eastAsia"/>
          <w:i w:val="0"/>
          <w:iCs w:val="0"/>
          <w:caps w:val="0"/>
          <w:color w:val="333333"/>
          <w:spacing w:val="0"/>
          <w:sz w:val="27"/>
          <w:szCs w:val="27"/>
          <w:bdr w:val="none" w:color="auto" w:sz="0" w:space="0"/>
          <w:shd w:val="clear" w:fill="FFFFFF"/>
        </w:rPr>
      </w:pPr>
      <w:r>
        <w:rPr>
          <w:rFonts w:hint="eastAsia"/>
          <w:i w:val="0"/>
          <w:iCs w:val="0"/>
          <w:caps w:val="0"/>
          <w:color w:val="333333"/>
          <w:spacing w:val="0"/>
          <w:sz w:val="27"/>
          <w:szCs w:val="27"/>
          <w:bdr w:val="none" w:color="auto" w:sz="0" w:space="0"/>
          <w:shd w:val="clear" w:fill="FFFFFF"/>
        </w:rPr>
        <w:t xml:space="preserve">应急救援员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rFonts w:hint="eastAsia"/>
          <w:i w:val="0"/>
          <w:iCs w:val="0"/>
          <w:caps w:val="0"/>
          <w:color w:val="333333"/>
          <w:spacing w:val="0"/>
          <w:sz w:val="27"/>
          <w:szCs w:val="27"/>
          <w:bdr w:val="none" w:color="auto" w:sz="0" w:space="0"/>
          <w:shd w:val="clear" w:fill="FFFFFF"/>
        </w:rPr>
      </w:pPr>
      <w:r>
        <w:rPr>
          <w:rFonts w:hint="eastAsia"/>
          <w:i w:val="0"/>
          <w:iCs w:val="0"/>
          <w:caps w:val="0"/>
          <w:color w:val="333333"/>
          <w:spacing w:val="0"/>
          <w:sz w:val="27"/>
          <w:szCs w:val="27"/>
          <w:bdr w:val="none" w:color="auto" w:sz="0" w:space="0"/>
          <w:shd w:val="clear" w:fill="FFFFFF"/>
        </w:rPr>
        <w:t>应急救援员被国际劳工组织誉为“维护社会发展和人类抗击危害不可或缺的职业”。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r>
        <w:rPr>
          <w:i w:val="0"/>
          <w:iCs w:val="0"/>
          <w:caps w:val="0"/>
          <w:color w:val="333333"/>
          <w:spacing w:val="0"/>
          <w:sz w:val="27"/>
          <w:szCs w:val="27"/>
          <w:bdr w:val="none" w:color="auto" w:sz="0" w:space="0"/>
          <w:shd w:val="clear" w:fill="FFFFFF"/>
        </w:rPr>
        <w:t>一、报考条件</w:t>
      </w:r>
    </w:p>
    <w:p>
      <w:pPr>
        <w:keepNext w:val="0"/>
        <w:keepLines w:val="0"/>
        <w:widowControl/>
        <w:suppressLineNumbers w:val="0"/>
        <w:shd w:val="clear" w:fill="FFFFFF"/>
        <w:spacing w:after="225" w:afterAutospacing="0" w:line="360" w:lineRule="atLeast"/>
        <w:ind w:left="0" w:firstLine="420"/>
        <w:jc w:val="left"/>
        <w:rPr>
          <w:rFonts w:hint="eastAsia"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具备以下条件之一者，可申报五级/初级工: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(1)累计从事本职业或相关职业工作1年(含)以上;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(2)本职业或相关职业学徒期满。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具备以下条件之一者，可申报四级/中级工: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(1)取得本职业或相关职业五级初级工职业资格证书( 技能等级证书)后，累计从事本职业或相关职业工作4年(含)以上；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(2)累计从事本职业或相关职业工作6年(含)以上；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(3)取得技工学校本专业或相关专业2毕业证书(含尚未取得毕业证书的在校应届毕业生)；</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（4）取得经评估论证、以中级技能为培养目标的中等及以上职业学校本专业或相关专业毕业证书(含尚未取得毕业证书的在校应届毕业生)。</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具备以下条件之-者,可申报三级/高级工: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(1)取得本职业或相关职业四级/中级工职业资格证书( 技能等级证书)后，累计从事本职业或相关职业工作5年(含)以上；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(2)取得本职业或相关职业四级/中级工职业资格证书( 技能等级证书)，并具有</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"https://baike.baidu.com/item/%E9%AB%98%E7%BA%A7%E6%8A%80%E5%B7%A5%E5%AD%A6%E6%A0%A1/1056598" \t "https://baike.baidu.com/item/_blank"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5"/>
          <w:rFonts w:hint="default" w:ascii="Arial" w:hAnsi="Arial" w:eastAsia="宋体" w:cs="Arial"/>
          <w:i w:val="0"/>
          <w:iCs w:val="0"/>
          <w:caps w:val="0"/>
          <w:color w:val="136EC2"/>
          <w:spacing w:val="0"/>
          <w:sz w:val="21"/>
          <w:szCs w:val="21"/>
          <w:u w:val="none"/>
          <w:shd w:val="clear" w:fill="FFFFFF"/>
        </w:rPr>
        <w:t>高级技工学校</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、技师学院毕业证书( 含尚未取得毕业证书的在校应届毕业生);</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（3）取得本职业或相关职业四级/中级工职业资格证书(技能等级证书),并具有经评估论证、以高级技能为培养目标的高等职业学校本专业或相关专业毕业证书(含尚未取得毕业证书的在校应届毕业生)。</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(4)具有大专及以上本专业或相关专业毕业证书，并取得本职业或相关职业四级/中级工职业资格证书(技能等级证书)后，累计从事本职业或相关职业工作2年(含)以上。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具备以下条件之-者，可申报二级/技师: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(1)取得本职业或相关职业三级高级工职业资格证书(技能等级证书)后，累计从事本职业或相关职业工作4年(含)以上；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(2)取得本职业或相关职业三级高级工职业资格证书(技能等级证书)的高级技工学校、技师学院毕业生，累计从事本职业或相关职业工作3年(含)以上;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（3）取得本职业或相关职业预备技师证书的技师学院毕业生，累计从事本职业或相关职业工作2年(含)以上。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具备以下条件之一者，可申报一级/高级技师: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取得本职业或相关职业二级/技师职业资格证书(技能等级证书)后，累计从事本职业或相关职业工作4年(含)以上。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0" w:name="6_2"/>
      <w:bookmarkEnd w:id="0"/>
      <w:bookmarkStart w:id="1" w:name="sub27350852_6_2"/>
      <w:bookmarkEnd w:id="1"/>
      <w:bookmarkStart w:id="2" w:name="二、鉴定内容"/>
      <w:bookmarkEnd w:id="2"/>
      <w:bookmarkStart w:id="3" w:name="6-2"/>
      <w:bookmarkEnd w:id="3"/>
      <w:r>
        <w:rPr>
          <w:i w:val="0"/>
          <w:iCs w:val="0"/>
          <w:caps w:val="0"/>
          <w:color w:val="333333"/>
          <w:spacing w:val="0"/>
          <w:sz w:val="27"/>
          <w:szCs w:val="27"/>
          <w:bdr w:val="none" w:color="auto" w:sz="0" w:space="0"/>
          <w:shd w:val="clear" w:fill="FFFFFF"/>
        </w:rPr>
        <w:t>二、鉴定内容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分为理论知识考试、技能考核以及综合评审。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理论知识考试主要考核从业人员从事本职业应掌握的基本要求和相关知识要求;考试时间为120min，在标准教室进行；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技能考核主要考核从业人员从事本职业应具备的技能水平;</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综合评审主要针对技师和高级技师。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4" w:name="6_3"/>
      <w:bookmarkEnd w:id="4"/>
      <w:bookmarkStart w:id="5" w:name="sub27350852_6_3"/>
      <w:bookmarkEnd w:id="5"/>
      <w:bookmarkStart w:id="6" w:name="三、鉴定方式"/>
      <w:bookmarkEnd w:id="6"/>
      <w:bookmarkStart w:id="7" w:name="6-3"/>
      <w:bookmarkEnd w:id="7"/>
      <w:r>
        <w:rPr>
          <w:i w:val="0"/>
          <w:iCs w:val="0"/>
          <w:caps w:val="0"/>
          <w:color w:val="333333"/>
          <w:spacing w:val="0"/>
          <w:sz w:val="27"/>
          <w:szCs w:val="27"/>
          <w:bdr w:val="none" w:color="auto" w:sz="0" w:space="0"/>
          <w:shd w:val="clear" w:fill="FFFFFF"/>
        </w:rPr>
        <w:t>三、鉴定方式</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理论知识考试以笔试、机考等方式为主，考试时间为120min，在标准教室进行；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技能考核主要采用现场操作、模拟操作等方式进行，考核时间为60min，考核在具有必要的突发事件救生设备和医疗救护设备的场所进行。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综合评审通常采取审阅申报材料、答辩等方式进行全面评议和审查。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8" w:name="6_4"/>
      <w:bookmarkEnd w:id="8"/>
      <w:bookmarkStart w:id="9" w:name="sub27350852_6_4"/>
      <w:bookmarkEnd w:id="9"/>
      <w:bookmarkStart w:id="10" w:name="四、合格标准"/>
      <w:bookmarkEnd w:id="10"/>
      <w:bookmarkStart w:id="11" w:name="6-4"/>
      <w:bookmarkEnd w:id="11"/>
      <w:r>
        <w:rPr>
          <w:i w:val="0"/>
          <w:iCs w:val="0"/>
          <w:caps w:val="0"/>
          <w:color w:val="333333"/>
          <w:spacing w:val="0"/>
          <w:sz w:val="27"/>
          <w:szCs w:val="27"/>
          <w:bdr w:val="none" w:color="auto" w:sz="0" w:space="0"/>
          <w:shd w:val="clear" w:fill="FFFFFF"/>
        </w:rPr>
        <w:t>四、合格标准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理论知识考试、技能考核和综合评审均实行百分制，成绩皆达60分(含)以上者为合格。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12" w:name="6_5"/>
      <w:bookmarkEnd w:id="12"/>
      <w:bookmarkStart w:id="13" w:name="sub27350852_6_5"/>
      <w:bookmarkEnd w:id="13"/>
      <w:bookmarkStart w:id="14" w:name="五、技能鉴定"/>
      <w:bookmarkEnd w:id="14"/>
      <w:bookmarkStart w:id="15" w:name="6-5"/>
      <w:bookmarkEnd w:id="15"/>
      <w:r>
        <w:rPr>
          <w:i w:val="0"/>
          <w:iCs w:val="0"/>
          <w:caps w:val="0"/>
          <w:color w:val="333333"/>
          <w:spacing w:val="0"/>
          <w:sz w:val="27"/>
          <w:szCs w:val="27"/>
          <w:bdr w:val="none" w:color="auto" w:sz="0" w:space="0"/>
          <w:shd w:val="clear" w:fill="FFFFFF"/>
        </w:rPr>
        <w:t>五、技能鉴定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培训结束后，由民政部紧急救援促进中心统一组织实施鉴定工作。对鉴定合格者，颁发人力资源和社会保障部“应急救援员”国家职业资格证书。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16" w:name="6_6"/>
      <w:bookmarkEnd w:id="16"/>
      <w:bookmarkStart w:id="17" w:name="sub27350852_6_6"/>
      <w:bookmarkEnd w:id="17"/>
      <w:bookmarkStart w:id="18" w:name="六、证书查询"/>
      <w:bookmarkEnd w:id="18"/>
      <w:bookmarkStart w:id="19" w:name="6-6"/>
      <w:bookmarkEnd w:id="19"/>
      <w:r>
        <w:rPr>
          <w:i w:val="0"/>
          <w:iCs w:val="0"/>
          <w:caps w:val="0"/>
          <w:color w:val="333333"/>
          <w:spacing w:val="0"/>
          <w:sz w:val="27"/>
          <w:szCs w:val="27"/>
          <w:bdr w:val="none" w:color="auto" w:sz="0" w:space="0"/>
          <w:shd w:val="clear" w:fill="FFFFFF"/>
        </w:rPr>
        <w:t>六、证书查询</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各地职业资格鉴定指导中心网站</w:t>
      </w:r>
    </w:p>
    <w:tbl>
      <w:tblPr>
        <w:tblW w:w="8370" w:type="dxa"/>
        <w:tblInd w:w="93" w:type="dxa"/>
        <w:shd w:val="clear"/>
        <w:tblLayout w:type="autofit"/>
        <w:tblCellMar>
          <w:top w:w="0" w:type="dxa"/>
          <w:left w:w="108" w:type="dxa"/>
          <w:bottom w:w="0" w:type="dxa"/>
          <w:right w:w="108" w:type="dxa"/>
        </w:tblCellMar>
      </w:tblPr>
      <w:tblGrid>
        <w:gridCol w:w="1200"/>
        <w:gridCol w:w="1875"/>
        <w:gridCol w:w="3284"/>
        <w:gridCol w:w="698"/>
        <w:gridCol w:w="1316"/>
      </w:tblGrid>
      <w:tr>
        <w:tblPrEx>
          <w:tblCellMar>
            <w:top w:w="0" w:type="dxa"/>
            <w:left w:w="108" w:type="dxa"/>
            <w:bottom w:w="0" w:type="dxa"/>
            <w:right w:w="108" w:type="dxa"/>
          </w:tblCellMar>
        </w:tblPrEx>
        <w:trPr>
          <w:trHeight w:val="405" w:hRule="atLeast"/>
        </w:trPr>
        <w:tc>
          <w:tcPr>
            <w:tcW w:w="8373"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2021年应急救援员产品体系</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班型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模块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服务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价格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p>
        </w:tc>
      </w:tr>
      <w:tr>
        <w:tblPrEx>
          <w:tblCellMar>
            <w:top w:w="0" w:type="dxa"/>
            <w:left w:w="108" w:type="dxa"/>
            <w:bottom w:w="0" w:type="dxa"/>
            <w:right w:w="108" w:type="dxa"/>
          </w:tblCellMar>
        </w:tblPrEx>
        <w:trPr>
          <w:trHeight w:val="6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签约保障班</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（初级）</w:t>
            </w:r>
          </w:p>
        </w:tc>
        <w:tc>
          <w:tcPr>
            <w:tcW w:w="18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基础知识（录播）</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技能实操（录播）</w:t>
            </w:r>
          </w:p>
        </w:tc>
        <w:tc>
          <w:tcPr>
            <w:tcW w:w="331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1、班主任督学，学习进度提醒；</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2、VIP1答疑通道；</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3、个性化量身定制学习方案；</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4、两期考试服务，下一期重读，重读报名费自理</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2980</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仅售卖全科</w:t>
            </w:r>
          </w:p>
        </w:tc>
      </w:tr>
      <w:tr>
        <w:tblPrEx>
          <w:shd w:val="clear"/>
          <w:tblCellMar>
            <w:top w:w="0" w:type="dxa"/>
            <w:left w:w="108" w:type="dxa"/>
            <w:bottom w:w="0" w:type="dxa"/>
            <w:right w:w="108" w:type="dxa"/>
          </w:tblCellMar>
        </w:tblPrEx>
        <w:trPr>
          <w:trHeight w:val="2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3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shd w:val="clear"/>
          <w:tblCellMar>
            <w:top w:w="0" w:type="dxa"/>
            <w:left w:w="108" w:type="dxa"/>
            <w:bottom w:w="0" w:type="dxa"/>
            <w:right w:w="108" w:type="dxa"/>
          </w:tblCellMar>
        </w:tblPrEx>
        <w:trPr>
          <w:trHeight w:val="6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签约保障班</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（中级）</w:t>
            </w:r>
          </w:p>
        </w:tc>
        <w:tc>
          <w:tcPr>
            <w:tcW w:w="18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基础知识（录播）</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技能实操（录播）</w:t>
            </w:r>
          </w:p>
        </w:tc>
        <w:tc>
          <w:tcPr>
            <w:tcW w:w="331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1、班主任督学，学习进度提醒；</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2、VIP1答疑通道；</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3、个性化量身定制学习方案；</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4、两期考试服务，下一期重读，重读报名费自理</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3980</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shd w:val="clear"/>
          <w:tblCellMar>
            <w:top w:w="0" w:type="dxa"/>
            <w:left w:w="108" w:type="dxa"/>
            <w:bottom w:w="0" w:type="dxa"/>
            <w:right w:w="108" w:type="dxa"/>
          </w:tblCellMar>
        </w:tblPrEx>
        <w:trPr>
          <w:trHeight w:val="164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3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shd w:val="clear"/>
          <w:tblCellMar>
            <w:top w:w="0" w:type="dxa"/>
            <w:left w:w="108" w:type="dxa"/>
            <w:bottom w:w="0" w:type="dxa"/>
            <w:right w:w="108" w:type="dxa"/>
          </w:tblCellMar>
        </w:tblPrEx>
        <w:trPr>
          <w:trHeight w:val="6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签约保障班</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（高级）</w:t>
            </w:r>
          </w:p>
        </w:tc>
        <w:tc>
          <w:tcPr>
            <w:tcW w:w="18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基础知识（录播）</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技能实操（录播）</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理论集训（录播）</w:t>
            </w:r>
          </w:p>
        </w:tc>
        <w:tc>
          <w:tcPr>
            <w:tcW w:w="331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1、班主任督学，学习进度提醒；</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2、VIP1答疑通道；</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3、个性化量身定制学习方案；</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4、两期考试服务，下一期重读，重读报名费自理</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4980</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3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14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3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bl>
    <w:p>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D2DC0"/>
    <w:rsid w:val="112D2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2021-05-24T08:12:00Z</dcterms:created>
  <dc:creator>郭朋云</dc:creator>
  <cp:lastModifiedBy>郭朋云</cp:lastModifiedBy>
  <dcterms:modified xsi:type="dcterms:W3CDTF">2021-05-24T08:14:41Z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300C1E70CF2E492F93589E373F91F0C0</vt:lpwstr>
  </property>
</Properties>
</file>