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DD6" w:rsidRPr="007F749F" w:rsidRDefault="007F749F" w:rsidP="007F749F">
      <w:pPr>
        <w:ind w:firstLineChars="1000" w:firstLine="2800"/>
        <w:rPr>
          <w:sz w:val="28"/>
          <w:szCs w:val="28"/>
        </w:rPr>
      </w:pPr>
      <w:r w:rsidRPr="007F749F">
        <w:rPr>
          <w:rFonts w:hint="eastAsia"/>
          <w:sz w:val="28"/>
          <w:szCs w:val="28"/>
        </w:rPr>
        <w:t>品酒师一级技师证书</w:t>
      </w:r>
    </w:p>
    <w:p w:rsidR="007F749F" w:rsidRPr="007F749F" w:rsidRDefault="007F749F" w:rsidP="007F749F">
      <w:pPr>
        <w:ind w:firstLineChars="900" w:firstLine="2520"/>
        <w:rPr>
          <w:sz w:val="28"/>
          <w:szCs w:val="28"/>
        </w:rPr>
      </w:pPr>
      <w:r w:rsidRPr="007F749F">
        <w:rPr>
          <w:rFonts w:hint="eastAsia"/>
          <w:sz w:val="28"/>
          <w:szCs w:val="28"/>
        </w:rPr>
        <w:t xml:space="preserve">地点：全国 </w:t>
      </w:r>
      <w:r w:rsidRPr="007F749F">
        <w:rPr>
          <w:sz w:val="28"/>
          <w:szCs w:val="28"/>
        </w:rPr>
        <w:t xml:space="preserve">   </w:t>
      </w:r>
      <w:r w:rsidRPr="007F749F">
        <w:rPr>
          <w:rFonts w:hint="eastAsia"/>
          <w:sz w:val="28"/>
          <w:szCs w:val="28"/>
        </w:rPr>
        <w:t>费用：1</w:t>
      </w:r>
      <w:r w:rsidR="00922119">
        <w:rPr>
          <w:sz w:val="28"/>
          <w:szCs w:val="28"/>
        </w:rPr>
        <w:t>8</w:t>
      </w:r>
      <w:r w:rsidRPr="007F749F">
        <w:rPr>
          <w:sz w:val="28"/>
          <w:szCs w:val="28"/>
        </w:rPr>
        <w:t>00</w:t>
      </w:r>
    </w:p>
    <w:p w:rsidR="007F749F" w:rsidRDefault="007F749F" w:rsidP="007F749F">
      <w:pPr>
        <w:pStyle w:val="a3"/>
        <w:rPr>
          <w:rFonts w:ascii="PingFang SC" w:eastAsia="微软雅黑" w:hAnsi="PingFang SC"/>
          <w:color w:val="333333"/>
          <w:sz w:val="18"/>
          <w:szCs w:val="18"/>
        </w:rPr>
      </w:pPr>
      <w:r>
        <w:rPr>
          <w:rFonts w:ascii="PingFang SC" w:eastAsia="微软雅黑" w:hAnsi="PingFang SC"/>
          <w:color w:val="333333"/>
          <w:sz w:val="18"/>
          <w:szCs w:val="18"/>
        </w:rPr>
        <w:t>中国酿酒业以其悠久的历史、独特的工艺技术闻</w:t>
      </w:r>
      <w:r>
        <w:rPr>
          <w:rFonts w:ascii="PingFang SC" w:eastAsia="微软雅黑" w:hAnsi="PingFang SC"/>
          <w:color w:val="333333"/>
          <w:sz w:val="18"/>
          <w:szCs w:val="18"/>
        </w:rPr>
        <w:t>[1] </w:t>
      </w:r>
      <w:r>
        <w:rPr>
          <w:rFonts w:ascii="PingFang SC" w:eastAsia="微软雅黑" w:hAnsi="PingFang SC"/>
          <w:color w:val="333333"/>
          <w:sz w:val="18"/>
          <w:szCs w:val="18"/>
        </w:rPr>
        <w:t>名于世。品评是影响酿酒水平的关键技术之一。掌握品评技术的品酒师对酿酒工艺技术的改进、产品质量的控制、新产品的开发起着重要作用。新中国成立以后，通过组织历届国家评酒活动，中国酿酒行业逐步形成了一整套品酒人员的培训、考核办法。各名优酿酒企业参照国家级品酒人员的考核办法逐步建立了企业内部的专职品酒队伍。</w:t>
      </w:r>
    </w:p>
    <w:p w:rsidR="007F749F" w:rsidRDefault="007F749F" w:rsidP="007F749F">
      <w:pPr>
        <w:pStyle w:val="a3"/>
        <w:rPr>
          <w:rFonts w:ascii="PingFang SC" w:eastAsia="微软雅黑" w:hAnsi="PingFang SC"/>
          <w:color w:val="333333"/>
          <w:sz w:val="18"/>
          <w:szCs w:val="18"/>
        </w:rPr>
      </w:pPr>
      <w:r>
        <w:rPr>
          <w:rFonts w:ascii="PingFang SC" w:eastAsia="微软雅黑" w:hAnsi="PingFang SC"/>
          <w:color w:val="333333"/>
          <w:sz w:val="18"/>
          <w:szCs w:val="18"/>
        </w:rPr>
        <w:t>目前，中国有酿酒企业有</w:t>
      </w:r>
      <w:r>
        <w:rPr>
          <w:rFonts w:ascii="PingFang SC" w:eastAsia="微软雅黑" w:hAnsi="PingFang SC"/>
          <w:color w:val="333333"/>
          <w:sz w:val="18"/>
          <w:szCs w:val="18"/>
        </w:rPr>
        <w:t>15600</w:t>
      </w:r>
      <w:r>
        <w:rPr>
          <w:rFonts w:ascii="PingFang SC" w:eastAsia="微软雅黑" w:hAnsi="PingFang SC"/>
          <w:color w:val="333333"/>
          <w:sz w:val="18"/>
          <w:szCs w:val="18"/>
        </w:rPr>
        <w:t>余家，从业人员超过</w:t>
      </w:r>
      <w:r>
        <w:rPr>
          <w:rFonts w:ascii="PingFang SC" w:eastAsia="微软雅黑" w:hAnsi="PingFang SC"/>
          <w:color w:val="333333"/>
          <w:sz w:val="18"/>
          <w:szCs w:val="18"/>
        </w:rPr>
        <w:t>800</w:t>
      </w:r>
      <w:r>
        <w:rPr>
          <w:rFonts w:ascii="PingFang SC" w:eastAsia="微软雅黑" w:hAnsi="PingFang SC"/>
          <w:color w:val="333333"/>
          <w:sz w:val="18"/>
          <w:szCs w:val="18"/>
        </w:rPr>
        <w:t>万，从事品酒的技术人员接近</w:t>
      </w:r>
      <w:r>
        <w:rPr>
          <w:rFonts w:ascii="PingFang SC" w:eastAsia="微软雅黑" w:hAnsi="PingFang SC"/>
          <w:color w:val="333333"/>
          <w:sz w:val="18"/>
          <w:szCs w:val="18"/>
        </w:rPr>
        <w:t>30</w:t>
      </w:r>
      <w:r>
        <w:rPr>
          <w:rFonts w:ascii="PingFang SC" w:eastAsia="微软雅黑" w:hAnsi="PingFang SC"/>
          <w:color w:val="333333"/>
          <w:sz w:val="18"/>
          <w:szCs w:val="18"/>
        </w:rPr>
        <w:t>万人。然而，随着酿酒行业的发展，这一数量已远远满足不了企业的需要。据中国酿酒工业协会统计，目前中国有</w:t>
      </w:r>
      <w:r>
        <w:rPr>
          <w:rFonts w:ascii="PingFang SC" w:eastAsia="微软雅黑" w:hAnsi="PingFang SC"/>
          <w:color w:val="333333"/>
          <w:sz w:val="18"/>
          <w:szCs w:val="18"/>
        </w:rPr>
        <w:t>60%</w:t>
      </w:r>
      <w:r>
        <w:rPr>
          <w:rFonts w:ascii="PingFang SC" w:eastAsia="微软雅黑" w:hAnsi="PingFang SC"/>
          <w:color w:val="333333"/>
          <w:sz w:val="18"/>
          <w:szCs w:val="18"/>
        </w:rPr>
        <w:t>的酿酒企业感到专职品酒师不足，还有</w:t>
      </w:r>
      <w:r>
        <w:rPr>
          <w:rFonts w:ascii="PingFang SC" w:eastAsia="微软雅黑" w:hAnsi="PingFang SC"/>
          <w:color w:val="333333"/>
          <w:sz w:val="18"/>
          <w:szCs w:val="18"/>
        </w:rPr>
        <w:t>20%</w:t>
      </w:r>
      <w:r>
        <w:rPr>
          <w:rFonts w:ascii="PingFang SC" w:eastAsia="微软雅黑" w:hAnsi="PingFang SC"/>
          <w:color w:val="333333"/>
          <w:sz w:val="18"/>
          <w:szCs w:val="18"/>
        </w:rPr>
        <w:t>的企业没有专职品酒师。另一方面，生物技术和计算机集成制造等先进技术的广泛应用以及饮料酒国家标准的纷纷建立，对现有品酒师的职业技能也提出了新要求。随着生活水平的提高，人们对饮料酒的数量和品质都有了更高的要求。品酒师的数量和素质与酿酒行业进一步发展不相适应的矛盾将更加突出。设立品酒师这一新职业，对于改变酿酒行业品酒从业人员的数量少和技术技能水平偏低的状况，推动中国酿酒行业技术进步和产品质量提高具有重要意义。</w:t>
      </w:r>
    </w:p>
    <w:p w:rsidR="007F749F" w:rsidRDefault="007F749F" w:rsidP="007F749F">
      <w:pPr>
        <w:pStyle w:val="a3"/>
        <w:rPr>
          <w:rFonts w:ascii="PingFang SC" w:eastAsia="微软雅黑" w:hAnsi="PingFang SC"/>
          <w:color w:val="333333"/>
          <w:sz w:val="18"/>
          <w:szCs w:val="18"/>
        </w:rPr>
      </w:pPr>
      <w:r>
        <w:rPr>
          <w:rFonts w:ascii="PingFang SC" w:eastAsia="微软雅黑" w:hAnsi="PingFang SC"/>
          <w:color w:val="333333"/>
          <w:sz w:val="18"/>
          <w:szCs w:val="18"/>
        </w:rPr>
        <w:t>折叠编辑本段工作内容</w:t>
      </w:r>
    </w:p>
    <w:p w:rsidR="007F749F" w:rsidRDefault="007F749F" w:rsidP="007F749F">
      <w:pPr>
        <w:pStyle w:val="a3"/>
        <w:rPr>
          <w:rFonts w:ascii="PingFang SC" w:eastAsia="微软雅黑" w:hAnsi="PingFang SC"/>
          <w:color w:val="333333"/>
          <w:sz w:val="18"/>
          <w:szCs w:val="18"/>
        </w:rPr>
      </w:pPr>
      <w:r>
        <w:rPr>
          <w:rFonts w:hint="eastAsia"/>
          <w:color w:val="333333"/>
          <w:sz w:val="18"/>
          <w:szCs w:val="18"/>
        </w:rPr>
        <w:t>⑴</w:t>
      </w:r>
      <w:r>
        <w:rPr>
          <w:rFonts w:ascii="PingFang SC" w:eastAsia="微软雅黑" w:hAnsi="PingFang SC"/>
          <w:color w:val="333333"/>
          <w:sz w:val="18"/>
          <w:szCs w:val="18"/>
        </w:rPr>
        <w:t>对入库半成品酒进行分级和质量评价</w:t>
      </w:r>
      <w:r>
        <w:rPr>
          <w:rFonts w:ascii="PingFang SC" w:eastAsia="微软雅黑" w:hAnsi="PingFang SC"/>
          <w:color w:val="333333"/>
          <w:sz w:val="18"/>
          <w:szCs w:val="18"/>
        </w:rPr>
        <w:t>;</w:t>
      </w:r>
      <w:r>
        <w:rPr>
          <w:rFonts w:hint="eastAsia"/>
          <w:color w:val="333333"/>
          <w:sz w:val="18"/>
          <w:szCs w:val="18"/>
        </w:rPr>
        <w:t>⑵</w:t>
      </w:r>
      <w:r>
        <w:rPr>
          <w:rFonts w:ascii="PingFang SC" w:eastAsia="微软雅黑" w:hAnsi="PingFang SC"/>
          <w:color w:val="333333"/>
          <w:sz w:val="18"/>
          <w:szCs w:val="18"/>
        </w:rPr>
        <w:t>提出发酵、蒸馏工艺改进建议</w:t>
      </w:r>
      <w:r>
        <w:rPr>
          <w:rFonts w:ascii="PingFang SC" w:eastAsia="微软雅黑" w:hAnsi="PingFang SC"/>
          <w:color w:val="333333"/>
          <w:sz w:val="18"/>
          <w:szCs w:val="18"/>
        </w:rPr>
        <w:t>;</w:t>
      </w:r>
      <w:r>
        <w:rPr>
          <w:rFonts w:hint="eastAsia"/>
          <w:color w:val="333333"/>
          <w:sz w:val="18"/>
          <w:szCs w:val="18"/>
        </w:rPr>
        <w:t>⑶</w:t>
      </w:r>
      <w:r>
        <w:rPr>
          <w:rFonts w:ascii="PingFang SC" w:eastAsia="微软雅黑" w:hAnsi="PingFang SC"/>
          <w:color w:val="333333"/>
          <w:sz w:val="18"/>
          <w:szCs w:val="18"/>
        </w:rPr>
        <w:t>对酒的贮存过程进行质量鉴定</w:t>
      </w:r>
      <w:r>
        <w:rPr>
          <w:rFonts w:ascii="PingFang SC" w:eastAsia="微软雅黑" w:hAnsi="PingFang SC"/>
          <w:color w:val="333333"/>
          <w:sz w:val="18"/>
          <w:szCs w:val="18"/>
        </w:rPr>
        <w:t>;</w:t>
      </w:r>
      <w:r>
        <w:rPr>
          <w:rFonts w:hint="eastAsia"/>
          <w:color w:val="333333"/>
          <w:sz w:val="18"/>
          <w:szCs w:val="18"/>
        </w:rPr>
        <w:t>⑷</w:t>
      </w:r>
      <w:r>
        <w:rPr>
          <w:rFonts w:ascii="PingFang SC" w:eastAsia="微软雅黑" w:hAnsi="PingFang SC"/>
          <w:color w:val="333333"/>
          <w:sz w:val="18"/>
          <w:szCs w:val="18"/>
        </w:rPr>
        <w:t>对酒的组合和调味方案进行评价</w:t>
      </w:r>
      <w:r>
        <w:rPr>
          <w:rFonts w:ascii="PingFang SC" w:eastAsia="微软雅黑" w:hAnsi="PingFang SC"/>
          <w:color w:val="333333"/>
          <w:sz w:val="18"/>
          <w:szCs w:val="18"/>
        </w:rPr>
        <w:t>;</w:t>
      </w:r>
      <w:r>
        <w:rPr>
          <w:rFonts w:hint="eastAsia"/>
          <w:color w:val="333333"/>
          <w:sz w:val="18"/>
          <w:szCs w:val="18"/>
        </w:rPr>
        <w:t>⑸</w:t>
      </w:r>
      <w:r>
        <w:rPr>
          <w:rFonts w:ascii="PingFang SC" w:eastAsia="微软雅黑" w:hAnsi="PingFang SC"/>
          <w:color w:val="333333"/>
          <w:sz w:val="18"/>
          <w:szCs w:val="18"/>
        </w:rPr>
        <w:t>对酒产品的感官质量进行监控</w:t>
      </w:r>
      <w:r>
        <w:rPr>
          <w:rFonts w:ascii="PingFang SC" w:eastAsia="微软雅黑" w:hAnsi="PingFang SC"/>
          <w:color w:val="333333"/>
          <w:sz w:val="18"/>
          <w:szCs w:val="18"/>
        </w:rPr>
        <w:t>;</w:t>
      </w:r>
      <w:r>
        <w:rPr>
          <w:rFonts w:hint="eastAsia"/>
          <w:color w:val="333333"/>
          <w:sz w:val="18"/>
          <w:szCs w:val="18"/>
        </w:rPr>
        <w:t>⑹</w:t>
      </w:r>
      <w:r>
        <w:rPr>
          <w:rFonts w:ascii="PingFang SC" w:eastAsia="微软雅黑" w:hAnsi="PingFang SC"/>
          <w:color w:val="333333"/>
          <w:sz w:val="18"/>
          <w:szCs w:val="18"/>
        </w:rPr>
        <w:t>选择合理的酿酒工艺技术</w:t>
      </w:r>
      <w:r>
        <w:rPr>
          <w:rFonts w:ascii="PingFang SC" w:eastAsia="微软雅黑" w:hAnsi="PingFang SC"/>
          <w:color w:val="333333"/>
          <w:sz w:val="18"/>
          <w:szCs w:val="18"/>
        </w:rPr>
        <w:t>;</w:t>
      </w:r>
      <w:r>
        <w:rPr>
          <w:rFonts w:hint="eastAsia"/>
          <w:color w:val="333333"/>
          <w:sz w:val="18"/>
          <w:szCs w:val="18"/>
        </w:rPr>
        <w:t>⑺</w:t>
      </w:r>
      <w:r>
        <w:rPr>
          <w:rFonts w:ascii="PingFang SC" w:eastAsia="微软雅黑" w:hAnsi="PingFang SC"/>
          <w:color w:val="333333"/>
          <w:sz w:val="18"/>
          <w:szCs w:val="18"/>
        </w:rPr>
        <w:t>对新产品的感官质量进行鉴定</w:t>
      </w:r>
    </w:p>
    <w:p w:rsidR="007F749F" w:rsidRDefault="007F749F" w:rsidP="007F749F">
      <w:pPr>
        <w:pStyle w:val="a3"/>
        <w:rPr>
          <w:rFonts w:ascii="PingFang SC" w:eastAsia="微软雅黑" w:hAnsi="PingFang SC"/>
          <w:color w:val="333333"/>
          <w:sz w:val="18"/>
          <w:szCs w:val="18"/>
        </w:rPr>
      </w:pPr>
      <w:r>
        <w:rPr>
          <w:rFonts w:ascii="PingFang SC" w:eastAsia="微软雅黑" w:hAnsi="PingFang SC"/>
          <w:color w:val="333333"/>
          <w:sz w:val="18"/>
          <w:szCs w:val="18"/>
        </w:rPr>
        <w:t>折叠编辑本段职业标准</w:t>
      </w:r>
    </w:p>
    <w:p w:rsidR="007F749F" w:rsidRDefault="007F749F" w:rsidP="007F749F">
      <w:pPr>
        <w:pStyle w:val="a3"/>
        <w:rPr>
          <w:rFonts w:ascii="PingFang SC" w:eastAsia="微软雅黑" w:hAnsi="PingFang SC"/>
          <w:color w:val="333333"/>
          <w:sz w:val="18"/>
          <w:szCs w:val="18"/>
        </w:rPr>
      </w:pPr>
      <w:r>
        <w:rPr>
          <w:rFonts w:ascii="PingFang SC" w:eastAsia="微软雅黑" w:hAnsi="PingFang SC"/>
          <w:color w:val="333333"/>
          <w:sz w:val="18"/>
          <w:szCs w:val="18"/>
        </w:rPr>
        <w:t>折叠职业等级</w:t>
      </w:r>
    </w:p>
    <w:p w:rsidR="007F749F" w:rsidRDefault="007F749F" w:rsidP="007F749F">
      <w:pPr>
        <w:pStyle w:val="a3"/>
        <w:rPr>
          <w:rFonts w:ascii="PingFang SC" w:eastAsia="微软雅黑" w:hAnsi="PingFang SC"/>
          <w:color w:val="333333"/>
          <w:sz w:val="18"/>
          <w:szCs w:val="18"/>
        </w:rPr>
      </w:pPr>
      <w:r>
        <w:rPr>
          <w:rFonts w:ascii="PingFang SC" w:eastAsia="微软雅黑" w:hAnsi="PingFang SC"/>
          <w:color w:val="333333"/>
          <w:sz w:val="18"/>
          <w:szCs w:val="18"/>
        </w:rPr>
        <w:t>本职业共设三个等级，分别为</w:t>
      </w:r>
      <w:r>
        <w:rPr>
          <w:rFonts w:ascii="PingFang SC" w:eastAsia="微软雅黑" w:hAnsi="PingFang SC"/>
          <w:color w:val="333333"/>
          <w:sz w:val="18"/>
          <w:szCs w:val="18"/>
        </w:rPr>
        <w:t>:</w:t>
      </w:r>
      <w:r>
        <w:rPr>
          <w:rFonts w:ascii="PingFang SC" w:eastAsia="微软雅黑" w:hAnsi="PingFang SC"/>
          <w:color w:val="333333"/>
          <w:sz w:val="18"/>
          <w:szCs w:val="18"/>
        </w:rPr>
        <w:t>三级品酒师</w:t>
      </w:r>
      <w:r>
        <w:rPr>
          <w:rFonts w:ascii="PingFang SC" w:eastAsia="微软雅黑" w:hAnsi="PingFang SC"/>
          <w:color w:val="333333"/>
          <w:sz w:val="18"/>
          <w:szCs w:val="18"/>
        </w:rPr>
        <w:t>(</w:t>
      </w:r>
      <w:r>
        <w:rPr>
          <w:rFonts w:ascii="PingFang SC" w:eastAsia="微软雅黑" w:hAnsi="PingFang SC"/>
          <w:color w:val="333333"/>
          <w:sz w:val="18"/>
          <w:szCs w:val="18"/>
        </w:rPr>
        <w:t>国家职业资格三级</w:t>
      </w:r>
      <w:r>
        <w:rPr>
          <w:rFonts w:ascii="PingFang SC" w:eastAsia="微软雅黑" w:hAnsi="PingFang SC"/>
          <w:color w:val="333333"/>
          <w:sz w:val="18"/>
          <w:szCs w:val="18"/>
        </w:rPr>
        <w:t>)</w:t>
      </w:r>
      <w:r>
        <w:rPr>
          <w:rFonts w:ascii="PingFang SC" w:eastAsia="微软雅黑" w:hAnsi="PingFang SC"/>
          <w:color w:val="333333"/>
          <w:sz w:val="18"/>
          <w:szCs w:val="18"/>
        </w:rPr>
        <w:t>、二级品酒师</w:t>
      </w:r>
      <w:r>
        <w:rPr>
          <w:rFonts w:ascii="PingFang SC" w:eastAsia="微软雅黑" w:hAnsi="PingFang SC"/>
          <w:color w:val="333333"/>
          <w:sz w:val="18"/>
          <w:szCs w:val="18"/>
        </w:rPr>
        <w:t>(</w:t>
      </w:r>
      <w:r>
        <w:rPr>
          <w:rFonts w:ascii="PingFang SC" w:eastAsia="微软雅黑" w:hAnsi="PingFang SC"/>
          <w:color w:val="333333"/>
          <w:sz w:val="18"/>
          <w:szCs w:val="18"/>
        </w:rPr>
        <w:t>国家职业资格二级</w:t>
      </w:r>
      <w:r>
        <w:rPr>
          <w:rFonts w:ascii="PingFang SC" w:eastAsia="微软雅黑" w:hAnsi="PingFang SC"/>
          <w:color w:val="333333"/>
          <w:sz w:val="18"/>
          <w:szCs w:val="18"/>
        </w:rPr>
        <w:t>)</w:t>
      </w:r>
      <w:r>
        <w:rPr>
          <w:rFonts w:ascii="PingFang SC" w:eastAsia="微软雅黑" w:hAnsi="PingFang SC"/>
          <w:color w:val="333333"/>
          <w:sz w:val="18"/>
          <w:szCs w:val="18"/>
        </w:rPr>
        <w:t>、一级品酒师</w:t>
      </w:r>
      <w:r>
        <w:rPr>
          <w:rFonts w:ascii="PingFang SC" w:eastAsia="微软雅黑" w:hAnsi="PingFang SC"/>
          <w:color w:val="333333"/>
          <w:sz w:val="18"/>
          <w:szCs w:val="18"/>
        </w:rPr>
        <w:t>(</w:t>
      </w:r>
      <w:r>
        <w:rPr>
          <w:rFonts w:ascii="PingFang SC" w:eastAsia="微软雅黑" w:hAnsi="PingFang SC"/>
          <w:color w:val="333333"/>
          <w:sz w:val="18"/>
          <w:szCs w:val="18"/>
        </w:rPr>
        <w:t>国家职业资格一级</w:t>
      </w:r>
      <w:r>
        <w:rPr>
          <w:rFonts w:ascii="PingFang SC" w:eastAsia="微软雅黑" w:hAnsi="PingFang SC"/>
          <w:color w:val="333333"/>
          <w:sz w:val="18"/>
          <w:szCs w:val="18"/>
        </w:rPr>
        <w:t>)</w:t>
      </w:r>
      <w:r>
        <w:rPr>
          <w:rFonts w:ascii="PingFang SC" w:eastAsia="微软雅黑" w:hAnsi="PingFang SC"/>
          <w:color w:val="333333"/>
          <w:sz w:val="18"/>
          <w:szCs w:val="18"/>
        </w:rPr>
        <w:t>。</w:t>
      </w:r>
    </w:p>
    <w:p w:rsidR="007F749F" w:rsidRDefault="007F749F" w:rsidP="007F749F">
      <w:pPr>
        <w:pStyle w:val="a3"/>
        <w:rPr>
          <w:rFonts w:ascii="PingFang SC" w:eastAsia="微软雅黑" w:hAnsi="PingFang SC"/>
          <w:color w:val="333333"/>
          <w:sz w:val="18"/>
          <w:szCs w:val="18"/>
        </w:rPr>
      </w:pPr>
      <w:r>
        <w:rPr>
          <w:rFonts w:ascii="PingFang SC" w:eastAsia="微软雅黑" w:hAnsi="PingFang SC"/>
          <w:color w:val="333333"/>
          <w:sz w:val="18"/>
          <w:szCs w:val="18"/>
        </w:rPr>
        <w:t>折叠职业环境</w:t>
      </w:r>
    </w:p>
    <w:p w:rsidR="007F749F" w:rsidRDefault="007F749F" w:rsidP="007F749F">
      <w:pPr>
        <w:pStyle w:val="a3"/>
        <w:rPr>
          <w:rFonts w:ascii="PingFang SC" w:eastAsia="微软雅黑" w:hAnsi="PingFang SC"/>
          <w:color w:val="333333"/>
          <w:sz w:val="18"/>
          <w:szCs w:val="18"/>
        </w:rPr>
      </w:pPr>
      <w:r>
        <w:rPr>
          <w:rFonts w:ascii="PingFang SC" w:eastAsia="微软雅黑" w:hAnsi="PingFang SC"/>
          <w:color w:val="333333"/>
          <w:sz w:val="18"/>
          <w:szCs w:val="18"/>
        </w:rPr>
        <w:t>室内、常温。</w:t>
      </w:r>
    </w:p>
    <w:p w:rsidR="007F749F" w:rsidRDefault="007F749F" w:rsidP="007F749F">
      <w:pPr>
        <w:pStyle w:val="a3"/>
        <w:rPr>
          <w:rFonts w:ascii="PingFang SC" w:eastAsia="微软雅黑" w:hAnsi="PingFang SC"/>
          <w:color w:val="333333"/>
          <w:sz w:val="18"/>
          <w:szCs w:val="18"/>
        </w:rPr>
      </w:pPr>
      <w:r>
        <w:rPr>
          <w:rFonts w:ascii="PingFang SC" w:eastAsia="微软雅黑" w:hAnsi="PingFang SC"/>
          <w:color w:val="333333"/>
          <w:sz w:val="18"/>
          <w:szCs w:val="18"/>
        </w:rPr>
        <w:t>折叠能力特征</w:t>
      </w:r>
    </w:p>
    <w:p w:rsidR="007F749F" w:rsidRDefault="007F749F" w:rsidP="007F749F">
      <w:pPr>
        <w:pStyle w:val="a3"/>
        <w:rPr>
          <w:rFonts w:ascii="PingFang SC" w:eastAsia="微软雅黑" w:hAnsi="PingFang SC"/>
          <w:color w:val="333333"/>
          <w:sz w:val="18"/>
          <w:szCs w:val="18"/>
        </w:rPr>
      </w:pPr>
      <w:r>
        <w:rPr>
          <w:rFonts w:ascii="PingFang SC" w:eastAsia="微软雅黑" w:hAnsi="PingFang SC"/>
          <w:color w:val="333333"/>
          <w:sz w:val="18"/>
          <w:szCs w:val="18"/>
        </w:rPr>
        <w:t>具有敏锐的色觉、视觉、嗅觉、味觉和分析、推理、判断能力</w:t>
      </w:r>
      <w:r>
        <w:rPr>
          <w:rFonts w:ascii="PingFang SC" w:eastAsia="微软雅黑" w:hAnsi="PingFang SC"/>
          <w:color w:val="333333"/>
          <w:sz w:val="18"/>
          <w:szCs w:val="18"/>
        </w:rPr>
        <w:t>;</w:t>
      </w:r>
      <w:r>
        <w:rPr>
          <w:rFonts w:ascii="PingFang SC" w:eastAsia="微软雅黑" w:hAnsi="PingFang SC"/>
          <w:color w:val="333333"/>
          <w:sz w:val="18"/>
          <w:szCs w:val="18"/>
        </w:rPr>
        <w:t>具备准确的表达能力和计算能力。</w:t>
      </w:r>
    </w:p>
    <w:p w:rsidR="007F749F" w:rsidRDefault="007F749F" w:rsidP="007F749F">
      <w:pPr>
        <w:pStyle w:val="a3"/>
        <w:rPr>
          <w:rFonts w:ascii="PingFang SC" w:eastAsia="微软雅黑" w:hAnsi="PingFang SC"/>
          <w:color w:val="333333"/>
          <w:sz w:val="18"/>
          <w:szCs w:val="18"/>
        </w:rPr>
      </w:pPr>
      <w:r>
        <w:rPr>
          <w:rFonts w:ascii="PingFang SC" w:eastAsia="微软雅黑" w:hAnsi="PingFang SC"/>
          <w:color w:val="333333"/>
          <w:sz w:val="18"/>
          <w:szCs w:val="18"/>
        </w:rPr>
        <w:t>折叠文化程度</w:t>
      </w:r>
    </w:p>
    <w:p w:rsidR="007F749F" w:rsidRDefault="007F749F" w:rsidP="007F749F">
      <w:pPr>
        <w:pStyle w:val="a3"/>
        <w:rPr>
          <w:rFonts w:ascii="PingFang SC" w:eastAsia="微软雅黑" w:hAnsi="PingFang SC"/>
          <w:color w:val="333333"/>
          <w:sz w:val="18"/>
          <w:szCs w:val="18"/>
        </w:rPr>
      </w:pPr>
      <w:r>
        <w:rPr>
          <w:rFonts w:ascii="PingFang SC" w:eastAsia="微软雅黑" w:hAnsi="PingFang SC"/>
          <w:color w:val="333333"/>
          <w:sz w:val="18"/>
          <w:szCs w:val="18"/>
        </w:rPr>
        <w:t>高中毕业</w:t>
      </w:r>
      <w:r>
        <w:rPr>
          <w:rFonts w:ascii="PingFang SC" w:eastAsia="微软雅黑" w:hAnsi="PingFang SC"/>
          <w:color w:val="333333"/>
          <w:sz w:val="18"/>
          <w:szCs w:val="18"/>
        </w:rPr>
        <w:t>(</w:t>
      </w:r>
      <w:r>
        <w:rPr>
          <w:rFonts w:ascii="PingFang SC" w:eastAsia="微软雅黑" w:hAnsi="PingFang SC"/>
          <w:color w:val="333333"/>
          <w:sz w:val="18"/>
          <w:szCs w:val="18"/>
        </w:rPr>
        <w:t>或同等学历</w:t>
      </w:r>
      <w:r>
        <w:rPr>
          <w:rFonts w:ascii="PingFang SC" w:eastAsia="微软雅黑" w:hAnsi="PingFang SC"/>
          <w:color w:val="333333"/>
          <w:sz w:val="18"/>
          <w:szCs w:val="18"/>
        </w:rPr>
        <w:t>)</w:t>
      </w:r>
      <w:r>
        <w:rPr>
          <w:rFonts w:ascii="PingFang SC" w:eastAsia="微软雅黑" w:hAnsi="PingFang SC"/>
          <w:color w:val="333333"/>
          <w:sz w:val="18"/>
          <w:szCs w:val="18"/>
        </w:rPr>
        <w:t>。</w:t>
      </w:r>
    </w:p>
    <w:p w:rsidR="007F749F" w:rsidRPr="00D35A01" w:rsidRDefault="007F749F" w:rsidP="007F749F">
      <w:pPr>
        <w:rPr>
          <w:sz w:val="24"/>
          <w:szCs w:val="24"/>
        </w:rPr>
      </w:pPr>
      <w:r w:rsidRPr="00D35A01">
        <w:rPr>
          <w:rFonts w:hint="eastAsia"/>
          <w:sz w:val="24"/>
          <w:szCs w:val="24"/>
        </w:rPr>
        <w:t>证书颁发部门：中国商业联合会</w:t>
      </w:r>
    </w:p>
    <w:p w:rsidR="007F749F" w:rsidRPr="00D35A01" w:rsidRDefault="007F749F" w:rsidP="007F749F">
      <w:pPr>
        <w:rPr>
          <w:sz w:val="24"/>
          <w:szCs w:val="24"/>
        </w:rPr>
      </w:pPr>
      <w:r w:rsidRPr="00D35A01">
        <w:rPr>
          <w:rFonts w:hint="eastAsia"/>
          <w:sz w:val="24"/>
          <w:szCs w:val="24"/>
        </w:rPr>
        <w:lastRenderedPageBreak/>
        <w:t>出证周期：2</w:t>
      </w:r>
      <w:r w:rsidRPr="00D35A01">
        <w:rPr>
          <w:sz w:val="24"/>
          <w:szCs w:val="24"/>
        </w:rPr>
        <w:t>0</w:t>
      </w:r>
      <w:r w:rsidRPr="00D35A01">
        <w:rPr>
          <w:rFonts w:hint="eastAsia"/>
          <w:sz w:val="24"/>
          <w:szCs w:val="24"/>
        </w:rPr>
        <w:t>天</w:t>
      </w:r>
    </w:p>
    <w:p w:rsidR="007F749F" w:rsidRPr="00D35A01" w:rsidRDefault="007F749F" w:rsidP="007F749F">
      <w:pPr>
        <w:rPr>
          <w:sz w:val="24"/>
          <w:szCs w:val="24"/>
        </w:rPr>
      </w:pPr>
      <w:r w:rsidRPr="00D35A01">
        <w:rPr>
          <w:rFonts w:hint="eastAsia"/>
          <w:sz w:val="24"/>
          <w:szCs w:val="24"/>
        </w:rPr>
        <w:t>学员报名所需材料：身份证正反面</w:t>
      </w:r>
      <w:r w:rsidRPr="00D35A01">
        <w:rPr>
          <w:sz w:val="24"/>
          <w:szCs w:val="24"/>
        </w:rPr>
        <w:t>-白底照片电子版-手机号</w:t>
      </w:r>
    </w:p>
    <w:p w:rsidR="007F749F" w:rsidRPr="00D35A01" w:rsidRDefault="007F749F" w:rsidP="007F749F">
      <w:pPr>
        <w:rPr>
          <w:sz w:val="24"/>
          <w:szCs w:val="24"/>
        </w:rPr>
      </w:pPr>
      <w:r w:rsidRPr="00D35A01">
        <w:rPr>
          <w:rFonts w:hint="eastAsia"/>
          <w:sz w:val="24"/>
          <w:szCs w:val="24"/>
        </w:rPr>
        <w:t>学员无需考试直接出证</w:t>
      </w:r>
    </w:p>
    <w:p w:rsidR="007F749F" w:rsidRPr="007F749F" w:rsidRDefault="007F749F">
      <w:pPr>
        <w:rPr>
          <w:rFonts w:hint="eastAsia"/>
        </w:rPr>
      </w:pPr>
    </w:p>
    <w:sectPr w:rsidR="007F749F" w:rsidRPr="007F74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ingFang SC">
    <w:altName w:val="Cambria"/>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49F"/>
    <w:rsid w:val="00677DD6"/>
    <w:rsid w:val="007F749F"/>
    <w:rsid w:val="00922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41898"/>
  <w15:chartTrackingRefBased/>
  <w15:docId w15:val="{A3ACA633-3CC6-486B-8F31-FD25F338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749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668770">
      <w:bodyDiv w:val="1"/>
      <w:marLeft w:val="0"/>
      <w:marRight w:val="0"/>
      <w:marTop w:val="0"/>
      <w:marBottom w:val="0"/>
      <w:divBdr>
        <w:top w:val="none" w:sz="0" w:space="0" w:color="auto"/>
        <w:left w:val="none" w:sz="0" w:space="0" w:color="auto"/>
        <w:bottom w:val="none" w:sz="0" w:space="0" w:color="auto"/>
        <w:right w:val="none" w:sz="0" w:space="0" w:color="auto"/>
      </w:divBdr>
      <w:divsChild>
        <w:div w:id="2104837957">
          <w:marLeft w:val="0"/>
          <w:marRight w:val="0"/>
          <w:marTop w:val="0"/>
          <w:marBottom w:val="0"/>
          <w:divBdr>
            <w:top w:val="none" w:sz="0" w:space="0" w:color="auto"/>
            <w:left w:val="none" w:sz="0" w:space="0" w:color="auto"/>
            <w:bottom w:val="none" w:sz="0" w:space="0" w:color="auto"/>
            <w:right w:val="none" w:sz="0" w:space="0" w:color="auto"/>
          </w:divBdr>
          <w:divsChild>
            <w:div w:id="394939807">
              <w:marLeft w:val="0"/>
              <w:marRight w:val="0"/>
              <w:marTop w:val="0"/>
              <w:marBottom w:val="0"/>
              <w:divBdr>
                <w:top w:val="none" w:sz="0" w:space="0" w:color="auto"/>
                <w:left w:val="none" w:sz="0" w:space="0" w:color="auto"/>
                <w:bottom w:val="none" w:sz="0" w:space="0" w:color="auto"/>
                <w:right w:val="none" w:sz="0" w:space="0" w:color="auto"/>
              </w:divBdr>
              <w:divsChild>
                <w:div w:id="1629169300">
                  <w:marLeft w:val="0"/>
                  <w:marRight w:val="0"/>
                  <w:marTop w:val="0"/>
                  <w:marBottom w:val="240"/>
                  <w:divBdr>
                    <w:top w:val="none" w:sz="0" w:space="0" w:color="auto"/>
                    <w:left w:val="none" w:sz="0" w:space="0" w:color="auto"/>
                    <w:bottom w:val="none" w:sz="0" w:space="0" w:color="auto"/>
                    <w:right w:val="none" w:sz="0" w:space="0" w:color="auto"/>
                  </w:divBdr>
                  <w:divsChild>
                    <w:div w:id="820342140">
                      <w:marLeft w:val="0"/>
                      <w:marRight w:val="0"/>
                      <w:marTop w:val="0"/>
                      <w:marBottom w:val="0"/>
                      <w:divBdr>
                        <w:top w:val="none" w:sz="0" w:space="0" w:color="auto"/>
                        <w:left w:val="none" w:sz="0" w:space="0" w:color="auto"/>
                        <w:bottom w:val="none" w:sz="0" w:space="0" w:color="auto"/>
                        <w:right w:val="none" w:sz="0" w:space="0" w:color="auto"/>
                      </w:divBdr>
                      <w:divsChild>
                        <w:div w:id="1636374881">
                          <w:marLeft w:val="0"/>
                          <w:marRight w:val="0"/>
                          <w:marTop w:val="0"/>
                          <w:marBottom w:val="0"/>
                          <w:divBdr>
                            <w:top w:val="none" w:sz="0" w:space="0" w:color="auto"/>
                            <w:left w:val="none" w:sz="0" w:space="0" w:color="auto"/>
                            <w:bottom w:val="none" w:sz="0" w:space="0" w:color="auto"/>
                            <w:right w:val="none" w:sz="0" w:space="0" w:color="auto"/>
                          </w:divBdr>
                          <w:divsChild>
                            <w:div w:id="1824420234">
                              <w:marLeft w:val="0"/>
                              <w:marRight w:val="0"/>
                              <w:marTop w:val="0"/>
                              <w:marBottom w:val="0"/>
                              <w:divBdr>
                                <w:top w:val="none" w:sz="0" w:space="0" w:color="auto"/>
                                <w:left w:val="none" w:sz="0" w:space="0" w:color="auto"/>
                                <w:bottom w:val="none" w:sz="0" w:space="0" w:color="auto"/>
                                <w:right w:val="none" w:sz="0" w:space="0" w:color="auto"/>
                              </w:divBdr>
                              <w:divsChild>
                                <w:div w:id="1534995028">
                                  <w:marLeft w:val="0"/>
                                  <w:marRight w:val="0"/>
                                  <w:marTop w:val="0"/>
                                  <w:marBottom w:val="0"/>
                                  <w:divBdr>
                                    <w:top w:val="none" w:sz="0" w:space="0" w:color="auto"/>
                                    <w:left w:val="none" w:sz="0" w:space="0" w:color="auto"/>
                                    <w:bottom w:val="none" w:sz="0" w:space="0" w:color="auto"/>
                                    <w:right w:val="none" w:sz="0" w:space="0" w:color="auto"/>
                                  </w:divBdr>
                                  <w:divsChild>
                                    <w:div w:id="125601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yunfeng zheng</dc:creator>
  <cp:keywords/>
  <dc:description/>
  <cp:lastModifiedBy>yunfeng zheng</cp:lastModifiedBy>
  <cp:revision>2</cp:revision>
  <dcterms:created xsi:type="dcterms:W3CDTF">2020-04-22T01:15:00Z</dcterms:created>
  <dcterms:modified xsi:type="dcterms:W3CDTF">2020-04-22T01:22:00Z</dcterms:modified>
</cp:coreProperties>
</file>