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900"/>
        <w:rPr>
          <w:sz w:val="28"/>
          <w:szCs w:val="28"/>
        </w:rPr>
      </w:pPr>
      <w:bookmarkStart w:id="0" w:name="_GoBack"/>
      <w:r>
        <w:rPr>
          <w:rFonts w:hint="eastAsia"/>
          <w:sz w:val="28"/>
          <w:szCs w:val="28"/>
        </w:rPr>
        <w:t>预算员</w:t>
      </w:r>
      <w:bookmarkEnd w:id="0"/>
      <w:r>
        <w:rPr>
          <w:rFonts w:hint="eastAsia"/>
          <w:sz w:val="28"/>
          <w:szCs w:val="28"/>
        </w:rPr>
        <w:t>从业资格证书</w:t>
      </w:r>
    </w:p>
    <w:p>
      <w:pPr>
        <w:ind w:firstLine="1960" w:firstLineChars="700"/>
        <w:rPr>
          <w:sz w:val="28"/>
          <w:szCs w:val="28"/>
        </w:rPr>
      </w:pPr>
      <w:r>
        <w:rPr>
          <w:rFonts w:hint="eastAsia"/>
          <w:sz w:val="28"/>
          <w:szCs w:val="28"/>
        </w:rPr>
        <w:t xml:space="preserve">地点：全国 </w:t>
      </w:r>
      <w:r>
        <w:rPr>
          <w:sz w:val="28"/>
          <w:szCs w:val="28"/>
        </w:rPr>
        <w:t xml:space="preserve">     </w:t>
      </w:r>
      <w:r>
        <w:rPr>
          <w:rFonts w:hint="eastAsia"/>
          <w:sz w:val="28"/>
          <w:szCs w:val="28"/>
        </w:rPr>
        <w:t>费用：1</w:t>
      </w:r>
      <w:r>
        <w:rPr>
          <w:sz w:val="28"/>
          <w:szCs w:val="28"/>
        </w:rPr>
        <w:t>600</w:t>
      </w:r>
    </w:p>
    <w:p>
      <w:pPr>
        <w:pStyle w:val="2"/>
        <w:spacing w:line="375" w:lineRule="atLeast"/>
        <w:rPr>
          <w:rFonts w:ascii="微软雅黑" w:hAnsi="微软雅黑" w:eastAsia="微软雅黑"/>
          <w:color w:val="2B2B2B"/>
          <w:sz w:val="23"/>
          <w:szCs w:val="23"/>
        </w:rPr>
      </w:pPr>
      <w:r>
        <w:rPr>
          <w:rStyle w:val="5"/>
          <w:rFonts w:hint="eastAsia" w:ascii="微软雅黑" w:hAnsi="微软雅黑" w:eastAsia="微软雅黑"/>
          <w:color w:val="2B2B2B"/>
          <w:sz w:val="23"/>
          <w:szCs w:val="23"/>
        </w:rPr>
        <w:t>一、预算员介绍</w:t>
      </w:r>
    </w:p>
    <w:p>
      <w:pPr>
        <w:pStyle w:val="2"/>
        <w:spacing w:line="375" w:lineRule="atLeast"/>
        <w:rPr>
          <w:rFonts w:hint="eastAsia" w:ascii="微软雅黑" w:hAnsi="微软雅黑" w:eastAsia="微软雅黑"/>
          <w:color w:val="2B2B2B"/>
          <w:sz w:val="23"/>
          <w:szCs w:val="23"/>
        </w:rPr>
      </w:pPr>
      <w:r>
        <w:rPr>
          <w:rFonts w:hint="eastAsia" w:ascii="微软雅黑" w:hAnsi="微软雅黑" w:eastAsia="微软雅黑"/>
          <w:color w:val="2B2B2B"/>
          <w:sz w:val="23"/>
          <w:szCs w:val="23"/>
        </w:rPr>
        <w:t>　　预算员通常也有称建筑预算员或土建预算员。预算员岗位职责、预算员工作总结是：</w:t>
      </w:r>
    </w:p>
    <w:p>
      <w:pPr>
        <w:pStyle w:val="2"/>
        <w:spacing w:line="375" w:lineRule="atLeast"/>
        <w:rPr>
          <w:rFonts w:hint="eastAsia" w:ascii="微软雅黑" w:hAnsi="微软雅黑" w:eastAsia="微软雅黑"/>
          <w:color w:val="2B2B2B"/>
          <w:sz w:val="23"/>
          <w:szCs w:val="23"/>
        </w:rPr>
      </w:pPr>
      <w:r>
        <w:rPr>
          <w:rFonts w:hint="eastAsia" w:ascii="微软雅黑" w:hAnsi="微软雅黑" w:eastAsia="微软雅黑"/>
          <w:color w:val="2B2B2B"/>
          <w:sz w:val="23"/>
          <w:szCs w:val="23"/>
        </w:rPr>
        <w:t>　　1、掌握设计预算和施工预算管理，即二算管理。具体是做好二算编制工作及对比工作，对收到设计变更、技术核定单、资料等进行增减预算编制。</w:t>
      </w:r>
    </w:p>
    <w:p>
      <w:pPr>
        <w:pStyle w:val="2"/>
        <w:spacing w:line="375" w:lineRule="atLeast"/>
        <w:rPr>
          <w:rFonts w:hint="eastAsia" w:ascii="微软雅黑" w:hAnsi="微软雅黑" w:eastAsia="微软雅黑"/>
          <w:color w:val="2B2B2B"/>
          <w:sz w:val="23"/>
          <w:szCs w:val="23"/>
        </w:rPr>
      </w:pPr>
      <w:r>
        <w:rPr>
          <w:rFonts w:hint="eastAsia" w:ascii="微软雅黑" w:hAnsi="微软雅黑" w:eastAsia="微软雅黑"/>
          <w:color w:val="2B2B2B"/>
          <w:sz w:val="23"/>
          <w:szCs w:val="23"/>
        </w:rPr>
        <w:t>　　2、发包合同控制，对劳务和专业承包进行合同策划、起草并发起相应的合同审批流程，对发包合同的履约情况进行评价。</w:t>
      </w:r>
    </w:p>
    <w:p>
      <w:pPr>
        <w:pStyle w:val="2"/>
        <w:spacing w:line="375" w:lineRule="atLeast"/>
        <w:rPr>
          <w:rFonts w:hint="eastAsia" w:ascii="微软雅黑" w:hAnsi="微软雅黑" w:eastAsia="微软雅黑"/>
          <w:color w:val="2B2B2B"/>
          <w:sz w:val="23"/>
          <w:szCs w:val="23"/>
        </w:rPr>
      </w:pPr>
      <w:r>
        <w:rPr>
          <w:rFonts w:hint="eastAsia" w:ascii="微软雅黑" w:hAnsi="微软雅黑" w:eastAsia="微软雅黑"/>
          <w:color w:val="2B2B2B"/>
          <w:sz w:val="23"/>
          <w:szCs w:val="23"/>
        </w:rPr>
        <w:t>　　3、索赔管理，业主不履行或未能正确履行合同约定的义务造成建筑方损失，建筑方要向业主提出赔偿要求，起草索赔文件</w:t>
      </w:r>
    </w:p>
    <w:p>
      <w:pPr>
        <w:pStyle w:val="2"/>
        <w:spacing w:line="375" w:lineRule="atLeast"/>
        <w:rPr>
          <w:rFonts w:hint="eastAsia" w:ascii="微软雅黑" w:hAnsi="微软雅黑" w:eastAsia="微软雅黑"/>
          <w:color w:val="2B2B2B"/>
          <w:sz w:val="23"/>
          <w:szCs w:val="23"/>
        </w:rPr>
      </w:pPr>
      <w:r>
        <w:rPr>
          <w:rFonts w:hint="eastAsia" w:ascii="微软雅黑" w:hAnsi="微软雅黑" w:eastAsia="微软雅黑"/>
          <w:color w:val="2B2B2B"/>
          <w:sz w:val="23"/>
          <w:szCs w:val="23"/>
        </w:rPr>
        <w:t>　　4、工程结算，根据竣工资料编制项目工程结算书、以确定工程最终造价。</w:t>
      </w:r>
    </w:p>
    <w:p>
      <w:pPr>
        <w:pStyle w:val="2"/>
        <w:spacing w:line="375" w:lineRule="atLeast"/>
        <w:rPr>
          <w:rFonts w:hint="eastAsia" w:ascii="微软雅黑" w:hAnsi="微软雅黑" w:eastAsia="微软雅黑"/>
          <w:color w:val="2B2B2B"/>
          <w:sz w:val="23"/>
          <w:szCs w:val="23"/>
        </w:rPr>
      </w:pPr>
      <w:r>
        <w:rPr>
          <w:rStyle w:val="5"/>
          <w:rFonts w:hint="eastAsia" w:ascii="微软雅黑" w:hAnsi="微软雅黑" w:eastAsia="微软雅黑"/>
          <w:color w:val="2B2B2B"/>
          <w:sz w:val="23"/>
          <w:szCs w:val="23"/>
        </w:rPr>
        <w:t>　　二、预算员证书性质</w:t>
      </w:r>
    </w:p>
    <w:p>
      <w:pPr>
        <w:pStyle w:val="2"/>
        <w:spacing w:line="375" w:lineRule="atLeast"/>
        <w:ind w:firstLine="460"/>
        <w:rPr>
          <w:rFonts w:ascii="微软雅黑" w:hAnsi="微软雅黑" w:eastAsia="微软雅黑"/>
          <w:color w:val="2B2B2B"/>
          <w:sz w:val="23"/>
          <w:szCs w:val="23"/>
        </w:rPr>
      </w:pPr>
      <w:r>
        <w:rPr>
          <w:rFonts w:hint="eastAsia" w:ascii="微软雅黑" w:hAnsi="微软雅黑" w:eastAsia="微软雅黑"/>
          <w:color w:val="2B2B2B"/>
          <w:sz w:val="23"/>
          <w:szCs w:val="23"/>
        </w:rPr>
        <w:t>预算员报名学员通过创业技能培训学校组织的培训考试合格后，可获权威预算员证书由当地省住房和城乡建设厅监制，并由省建设教育协会颁发的培训合格证书，此证书上加盖省建设行业专业技术管理人员关键岗位培训合格证书专用章，全国范围内通用，持有此证，是为建设工程企业提供用人或从事预算员专业技术管理工作的依据。</w:t>
      </w:r>
    </w:p>
    <w:p>
      <w:r>
        <w:rPr>
          <w:rFonts w:hint="eastAsia"/>
        </w:rPr>
        <w:t>证书颁发部门：中国建设教育协会</w:t>
      </w:r>
    </w:p>
    <w:p/>
    <w:p>
      <w:r>
        <w:rPr>
          <w:rFonts w:hint="eastAsia"/>
        </w:rPr>
        <w:t>出证周期：1个月</w:t>
      </w:r>
    </w:p>
    <w:p/>
    <w:p>
      <w:r>
        <w:rPr>
          <w:rFonts w:hint="eastAsia"/>
        </w:rPr>
        <w:t>学员报名所需材料：身份证正反面</w:t>
      </w:r>
      <w:r>
        <w:t>-白底照片电子版-手机号</w:t>
      </w:r>
    </w:p>
    <w:p/>
    <w:p>
      <w:r>
        <w:rPr>
          <w:rFonts w:hint="eastAsia"/>
        </w:rPr>
        <w:t>学员无需考试直接出证</w:t>
      </w:r>
    </w:p>
    <w:p>
      <w:pPr>
        <w:rPr>
          <w:rFonts w:hint="eastAsia"/>
        </w:rPr>
      </w:pPr>
    </w:p>
    <w:p>
      <w:pPr>
        <w:pStyle w:val="2"/>
        <w:spacing w:line="375" w:lineRule="atLeast"/>
        <w:ind w:firstLine="460"/>
        <w:rPr>
          <w:rFonts w:hint="eastAsia" w:ascii="微软雅黑" w:hAnsi="微软雅黑" w:eastAsia="微软雅黑"/>
          <w:color w:val="2B2B2B"/>
          <w:sz w:val="23"/>
          <w:szCs w:val="23"/>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FF"/>
    <w:rsid w:val="001F5FCF"/>
    <w:rsid w:val="00685C0A"/>
    <w:rsid w:val="00BF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Words>
  <Characters>447</Characters>
  <Lines>3</Lines>
  <Paragraphs>1</Paragraphs>
  <TotalTime>5</TotalTime>
  <ScaleCrop>false</ScaleCrop>
  <LinksUpToDate>false</LinksUpToDate>
  <CharactersWithSpaces>524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2020-04-20T02:41:00Z</dcterms:created>
  <dc:creator>yunfeng zheng</dc:creator>
  <cp:lastModifiedBy>Administrator</cp:lastModifiedBy>
  <dcterms:modified xsi:type="dcterms:W3CDTF">2020-04-20T03:43:02Z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