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807" w:firstLineChars="500"/>
        <w:rPr>
          <w:b/>
          <w:bCs/>
          <w:sz w:val="36"/>
          <w:szCs w:val="36"/>
        </w:rPr>
      </w:pPr>
      <w:r>
        <w:rPr>
          <w:rFonts w:hint="eastAsia"/>
          <w:b/>
          <w:bCs/>
          <w:sz w:val="36"/>
          <w:szCs w:val="36"/>
        </w:rPr>
        <w:t>消防工程师资格认证课程</w:t>
      </w:r>
    </w:p>
    <w:p>
      <w:pPr>
        <w:ind w:firstLine="600" w:firstLineChars="200"/>
        <w:rPr>
          <w:sz w:val="30"/>
          <w:szCs w:val="30"/>
        </w:rPr>
      </w:pPr>
      <w:r>
        <w:rPr>
          <w:rFonts w:hint="eastAsia"/>
          <w:sz w:val="30"/>
          <w:szCs w:val="30"/>
        </w:rPr>
        <w:t xml:space="preserve">  地点：北京  学费：6980</w:t>
      </w:r>
    </w:p>
    <w:p>
      <w:pPr>
        <w:rPr>
          <w:b/>
          <w:bCs/>
          <w:sz w:val="28"/>
          <w:szCs w:val="28"/>
        </w:rPr>
      </w:pPr>
      <w:r>
        <w:rPr>
          <w:rFonts w:hint="eastAsia"/>
          <w:b/>
          <w:bCs/>
          <w:sz w:val="28"/>
          <w:szCs w:val="28"/>
        </w:rPr>
        <w:t>项目简介</w:t>
      </w:r>
    </w:p>
    <w:p>
      <w:pPr>
        <w:rPr>
          <w:rFonts w:ascii="微软雅黑" w:hAnsi="微软雅黑" w:eastAsia="微软雅黑" w:cs="微软雅黑"/>
          <w:color w:val="333333"/>
          <w:sz w:val="28"/>
          <w:szCs w:val="28"/>
          <w:shd w:val="clear" w:color="auto" w:fill="FFFFFF"/>
        </w:rPr>
      </w:pPr>
      <w:r>
        <w:rPr>
          <w:rFonts w:ascii="微软雅黑" w:hAnsi="微软雅黑" w:eastAsia="微软雅黑" w:cs="微软雅黑"/>
          <w:color w:val="333333"/>
          <w:sz w:val="28"/>
          <w:szCs w:val="28"/>
          <w:shd w:val="clear" w:color="auto" w:fill="FFFFFF"/>
        </w:rPr>
        <w:t>消防资格证培训网是贯彻落实党中央、国务院关于</w:t>
      </w:r>
      <w:r>
        <w:rPr>
          <w:rFonts w:hint="eastAsia" w:ascii="微软雅黑" w:hAnsi="微软雅黑" w:eastAsia="微软雅黑" w:cs="微软雅黑"/>
          <w:color w:val="333333"/>
          <w:sz w:val="28"/>
          <w:szCs w:val="28"/>
          <w:shd w:val="clear" w:color="auto" w:fill="FFFFFF"/>
        </w:rPr>
        <w:t>“互联网＋互动”的决策部署，顺应社会发展的时代产物。它充分利用互联网的规模优势和应用优势，实现了消防职业培训由传统模式向“互联网＋消防专业培训=消防资格证“的跨越。</w:t>
      </w:r>
    </w:p>
    <w:p>
      <w:pPr>
        <w:widowControl/>
        <w:shd w:val="clear" w:color="auto" w:fill="FFFFFF"/>
        <w:ind w:firstLine="560"/>
        <w:rPr>
          <w:rFonts w:ascii="微软雅黑" w:hAnsi="微软雅黑" w:eastAsia="微软雅黑" w:cs="微软雅黑"/>
          <w:color w:val="333333"/>
          <w:sz w:val="28"/>
          <w:szCs w:val="28"/>
        </w:rPr>
      </w:pPr>
      <w:r>
        <w:rPr>
          <w:rFonts w:ascii="微软雅黑" w:hAnsi="微软雅黑" w:eastAsia="微软雅黑" w:cs="微软雅黑"/>
          <w:color w:val="333333"/>
          <w:kern w:val="0"/>
          <w:sz w:val="28"/>
          <w:szCs w:val="28"/>
          <w:shd w:val="clear" w:color="auto" w:fill="FFFFFF"/>
          <w:lang w:bidi="ar"/>
        </w:rPr>
        <w:t>消防资格证培训网凝聚了国家人社部、安监总局、公安部消防局、中国消防协会、清华大学公共安全研究院、公安部消防研究所等政府部门的政策智慧和科研机构的技术精华。是千万国人的消防资格证培训考证的学习平台，是广大消防员就业发展与务实工作平台。</w:t>
      </w:r>
    </w:p>
    <w:p>
      <w:pPr>
        <w:widowControl/>
        <w:shd w:val="clear" w:color="auto" w:fill="FFFFFF"/>
        <w:ind w:firstLine="560"/>
        <w:rPr>
          <w:rFonts w:ascii="微软雅黑" w:hAnsi="微软雅黑" w:eastAsia="微软雅黑" w:cs="微软雅黑"/>
          <w:color w:val="333333"/>
          <w:kern w:val="0"/>
          <w:sz w:val="28"/>
          <w:szCs w:val="28"/>
          <w:shd w:val="clear" w:color="auto" w:fill="FFFFFF"/>
          <w:lang w:bidi="ar"/>
        </w:rPr>
      </w:pPr>
      <w:r>
        <w:rPr>
          <w:rFonts w:hint="eastAsia" w:ascii="微软雅黑" w:hAnsi="微软雅黑" w:eastAsia="微软雅黑" w:cs="微软雅黑"/>
          <w:color w:val="333333"/>
          <w:kern w:val="0"/>
          <w:sz w:val="28"/>
          <w:szCs w:val="28"/>
          <w:shd w:val="clear" w:color="auto" w:fill="FFFFFF"/>
          <w:lang w:bidi="ar"/>
        </w:rPr>
        <w:t>消防资格证培训网具有合法消防资格证的办学资质和消防技术服务资质，是人社部门、公安消防机构等官方认定的专业消防资格证培训机构和消防员派驻就业服务机构。通过“网上报名、线上学习、专家辅导、模拟测试、国家考试、轻松拿证、就业提升、跟踪服务”一系列流程和一套科学化、规范化、流程化、标准化的管理体系和运营模式，进一步满足了单位和公民学习拿证、招聘用人的新需求。</w:t>
      </w:r>
    </w:p>
    <w:p>
      <w:pPr>
        <w:widowControl/>
        <w:shd w:val="clear" w:color="auto" w:fill="FFFFFF"/>
        <w:ind w:firstLine="560"/>
        <w:rPr>
          <w:rFonts w:ascii="微软雅黑" w:hAnsi="微软雅黑" w:eastAsia="微软雅黑" w:cs="微软雅黑"/>
          <w:color w:val="333333"/>
          <w:sz w:val="28"/>
          <w:szCs w:val="28"/>
          <w:shd w:val="clear" w:color="auto" w:fill="FFFFFF"/>
        </w:rPr>
      </w:pPr>
      <w:r>
        <w:rPr>
          <w:rFonts w:ascii="微软雅黑" w:hAnsi="微软雅黑" w:eastAsia="微软雅黑" w:cs="微软雅黑"/>
          <w:color w:val="333333"/>
          <w:sz w:val="28"/>
          <w:szCs w:val="28"/>
          <w:shd w:val="clear" w:color="auto" w:fill="FFFFFF"/>
        </w:rPr>
        <w:t>消防资格证培训网秉承</w:t>
      </w:r>
      <w:r>
        <w:rPr>
          <w:rFonts w:hint="eastAsia" w:ascii="微软雅黑" w:hAnsi="微软雅黑" w:eastAsia="微软雅黑" w:cs="微软雅黑"/>
          <w:color w:val="333333"/>
          <w:sz w:val="28"/>
          <w:szCs w:val="28"/>
          <w:shd w:val="clear" w:color="auto" w:fill="FFFFFF"/>
        </w:rPr>
        <w:t>“坚持、创新、共享、诚信、至善”的核心价值观，认真履行“您的消防事务我负责，公共消防事务我尽责”的郑重承诺，为国家的消防教育事业不懈努力奋斗。</w:t>
      </w:r>
    </w:p>
    <w:p>
      <w:pPr>
        <w:widowControl/>
        <w:shd w:val="clear" w:color="auto" w:fill="FFFFFF"/>
        <w:ind w:firstLine="560"/>
        <w:rPr>
          <w:rFonts w:ascii="微软雅黑" w:hAnsi="微软雅黑" w:eastAsia="微软雅黑" w:cs="微软雅黑"/>
          <w:b/>
          <w:bCs/>
          <w:color w:val="333333"/>
          <w:sz w:val="28"/>
          <w:szCs w:val="28"/>
          <w:shd w:val="clear" w:color="auto" w:fill="FFFFFF"/>
        </w:rPr>
      </w:pPr>
      <w:r>
        <w:rPr>
          <w:rFonts w:ascii="微软雅黑" w:hAnsi="微软雅黑" w:eastAsia="微软雅黑" w:cs="微软雅黑"/>
          <w:color w:val="333333"/>
          <w:sz w:val="28"/>
          <w:szCs w:val="28"/>
          <w:shd w:val="clear" w:color="auto" w:fill="FFFFFF"/>
        </w:rPr>
        <w:t>消防资格证培训网的机构设置分别为：学员综合服务中心，招生咨询服务中心，教学技术服务中心，消防员派驻就业中心，合作联盟服务中心。重点开展</w:t>
      </w:r>
      <w:r>
        <w:rPr>
          <w:rFonts w:hint="eastAsia" w:ascii="微软雅黑" w:hAnsi="微软雅黑" w:eastAsia="微软雅黑" w:cs="微软雅黑"/>
          <w:color w:val="333333"/>
          <w:sz w:val="28"/>
          <w:szCs w:val="28"/>
          <w:shd w:val="clear" w:color="auto" w:fill="FFFFFF"/>
        </w:rPr>
        <w:t>“三工、三专项、二师、一派驻”的消防专业服务工作，即建（构）筑物消防员、灭火救援员、安全生产特殊工种，安全生产特殊专项、消防从业人专项、安全生产从业人专项&lt;培训或资格证&gt;，消防工程师、安全工程师，建（构）筑物消防员派驻。</w:t>
      </w:r>
    </w:p>
    <w:p>
      <w:pPr>
        <w:widowControl/>
        <w:shd w:val="clear" w:color="auto" w:fill="FFFFFF"/>
        <w:rPr>
          <w:rFonts w:ascii="微软雅黑" w:hAnsi="微软雅黑" w:eastAsia="微软雅黑" w:cs="微软雅黑"/>
          <w:b/>
          <w:bCs/>
          <w:color w:val="333333"/>
          <w:sz w:val="28"/>
          <w:szCs w:val="28"/>
          <w:shd w:val="clear" w:color="auto" w:fill="FFFFFF"/>
        </w:rPr>
      </w:pPr>
      <w:r>
        <w:rPr>
          <w:rFonts w:hint="eastAsia" w:ascii="微软雅黑" w:hAnsi="微软雅黑" w:eastAsia="微软雅黑" w:cs="微软雅黑"/>
          <w:b/>
          <w:bCs/>
          <w:color w:val="333333"/>
          <w:sz w:val="28"/>
          <w:szCs w:val="28"/>
          <w:shd w:val="clear" w:color="auto" w:fill="FFFFFF"/>
        </w:rPr>
        <w:t>消防工程师定义</w:t>
      </w:r>
    </w:p>
    <w:p>
      <w:pPr>
        <w:widowControl/>
        <w:shd w:val="clear" w:color="auto" w:fill="FFFFFF"/>
        <w:rPr>
          <w:rFonts w:ascii="微软雅黑" w:hAnsi="微软雅黑" w:eastAsia="微软雅黑" w:cs="微软雅黑"/>
          <w:b/>
          <w:bCs/>
          <w:color w:val="333333"/>
          <w:sz w:val="28"/>
          <w:szCs w:val="28"/>
          <w:shd w:val="clear" w:color="auto" w:fill="FFFFFF"/>
        </w:rPr>
      </w:pPr>
      <w:r>
        <w:rPr>
          <w:rFonts w:hint="eastAsia" w:ascii="微软雅黑" w:hAnsi="微软雅黑" w:eastAsia="微软雅黑" w:cs="微软雅黑"/>
          <w:b/>
          <w:bCs/>
          <w:color w:val="333333"/>
          <w:sz w:val="28"/>
          <w:szCs w:val="28"/>
          <w:shd w:val="clear" w:color="auto" w:fill="FFFFFF"/>
        </w:rPr>
        <w:t>书面定义：</w:t>
      </w:r>
    </w:p>
    <w:p>
      <w:pPr>
        <w:widowControl/>
        <w:shd w:val="clear" w:color="auto" w:fill="FFFFFF"/>
        <w:rPr>
          <w:rFonts w:ascii="微软雅黑" w:hAnsi="微软雅黑" w:eastAsia="微软雅黑" w:cs="微软雅黑"/>
          <w:color w:val="333333"/>
          <w:sz w:val="28"/>
          <w:szCs w:val="28"/>
          <w:shd w:val="clear" w:color="auto" w:fill="FFFFFF"/>
        </w:rPr>
      </w:pPr>
      <w:r>
        <w:rPr>
          <w:rFonts w:ascii="微软雅黑" w:hAnsi="微软雅黑" w:eastAsia="微软雅黑" w:cs="微软雅黑"/>
          <w:color w:val="333333"/>
          <w:sz w:val="28"/>
          <w:szCs w:val="28"/>
          <w:shd w:val="clear" w:color="auto" w:fill="FFFFFF"/>
        </w:rPr>
        <w:t>“</w:t>
      </w:r>
      <w:r>
        <w:rPr>
          <w:rFonts w:hint="eastAsia" w:ascii="微软雅黑" w:hAnsi="微软雅黑" w:eastAsia="微软雅黑" w:cs="微软雅黑"/>
          <w:color w:val="333333"/>
          <w:sz w:val="28"/>
          <w:szCs w:val="28"/>
          <w:shd w:val="clear" w:color="auto" w:fill="FFFFFF"/>
        </w:rPr>
        <w:t>注册消防工程师</w:t>
      </w:r>
      <w:r>
        <w:rPr>
          <w:rFonts w:ascii="微软雅黑" w:hAnsi="微软雅黑" w:eastAsia="微软雅黑" w:cs="微软雅黑"/>
          <w:color w:val="333333"/>
          <w:sz w:val="28"/>
          <w:szCs w:val="28"/>
          <w:shd w:val="clear" w:color="auto" w:fill="FFFFFF"/>
        </w:rPr>
        <w:t>”</w:t>
      </w:r>
      <w:r>
        <w:rPr>
          <w:rFonts w:hint="eastAsia" w:ascii="微软雅黑" w:hAnsi="微软雅黑" w:eastAsia="微软雅黑" w:cs="微软雅黑"/>
          <w:color w:val="333333"/>
          <w:sz w:val="28"/>
          <w:szCs w:val="28"/>
          <w:shd w:val="clear" w:color="auto" w:fill="FFFFFF"/>
        </w:rPr>
        <w:t>是指考试取得相应的级别注册消防工程师资格认证，并依法注册，从事消防技术咨询，消防安全评估，消防安全管理，消防安全技术培训，消防设施检测，火灾事故技术分析，消防设施维护，消防安全监测，消防安全检查等消防安全技术工作的专业技术人员。</w:t>
      </w:r>
    </w:p>
    <w:p>
      <w:pPr>
        <w:widowControl/>
        <w:shd w:val="clear" w:color="auto" w:fill="FFFFFF"/>
        <w:rPr>
          <w:rFonts w:ascii="微软雅黑" w:hAnsi="微软雅黑" w:eastAsia="微软雅黑" w:cs="微软雅黑"/>
          <w:b/>
          <w:bCs/>
          <w:color w:val="333333"/>
          <w:sz w:val="28"/>
          <w:szCs w:val="28"/>
          <w:shd w:val="clear" w:color="auto" w:fill="FFFFFF"/>
        </w:rPr>
      </w:pPr>
      <w:r>
        <w:rPr>
          <w:rFonts w:hint="eastAsia" w:ascii="微软雅黑" w:hAnsi="微软雅黑" w:eastAsia="微软雅黑" w:cs="微软雅黑"/>
          <w:b/>
          <w:bCs/>
          <w:color w:val="333333"/>
          <w:sz w:val="28"/>
          <w:szCs w:val="28"/>
          <w:shd w:val="clear" w:color="auto" w:fill="FFFFFF"/>
        </w:rPr>
        <w:t>直观定义：</w:t>
      </w:r>
    </w:p>
    <w:p>
      <w:pPr>
        <w:widowControl/>
        <w:shd w:val="clear" w:color="auto" w:fill="FFFFFF"/>
        <w:rPr>
          <w:rFonts w:ascii="微软雅黑" w:hAnsi="微软雅黑" w:eastAsia="微软雅黑" w:cs="微软雅黑"/>
          <w:color w:val="333333"/>
          <w:sz w:val="28"/>
          <w:szCs w:val="28"/>
          <w:shd w:val="clear" w:color="auto" w:fill="FFFFFF"/>
        </w:rPr>
      </w:pPr>
      <w:r>
        <w:rPr>
          <w:rFonts w:hint="eastAsia" w:ascii="微软雅黑" w:hAnsi="微软雅黑" w:eastAsia="微软雅黑" w:cs="微软雅黑"/>
          <w:color w:val="333333"/>
          <w:sz w:val="28"/>
          <w:szCs w:val="28"/>
          <w:shd w:val="clear" w:color="auto" w:fill="FFFFFF"/>
        </w:rPr>
        <w:t>公安部将消防官兵的部分权力下放到单位和个人，进行统一考试的资格证书。类似不在编的公务员</w:t>
      </w:r>
    </w:p>
    <w:p>
      <w:pPr>
        <w:widowControl/>
        <w:shd w:val="clear" w:color="auto" w:fill="FFFFFF"/>
        <w:rPr>
          <w:rFonts w:ascii="微软雅黑" w:hAnsi="微软雅黑" w:eastAsia="微软雅黑" w:cs="微软雅黑"/>
          <w:b/>
          <w:bCs/>
          <w:color w:val="333333"/>
          <w:sz w:val="28"/>
          <w:szCs w:val="28"/>
          <w:shd w:val="clear" w:color="auto" w:fill="FFFFFF"/>
        </w:rPr>
      </w:pPr>
      <w:r>
        <w:rPr>
          <w:rFonts w:hint="eastAsia" w:ascii="微软雅黑" w:hAnsi="微软雅黑" w:eastAsia="微软雅黑" w:cs="微软雅黑"/>
          <w:b/>
          <w:bCs/>
          <w:color w:val="333333"/>
          <w:sz w:val="28"/>
          <w:szCs w:val="28"/>
          <w:shd w:val="clear" w:color="auto" w:fill="FFFFFF"/>
        </w:rPr>
        <w:t>工作范围：</w:t>
      </w:r>
    </w:p>
    <w:p>
      <w:pPr>
        <w:widowControl/>
        <w:shd w:val="clear" w:color="auto" w:fill="FFFFFF"/>
        <w:rPr>
          <w:rFonts w:ascii="微软雅黑" w:hAnsi="微软雅黑" w:eastAsia="微软雅黑" w:cs="微软雅黑"/>
          <w:color w:val="333333"/>
          <w:sz w:val="28"/>
          <w:szCs w:val="28"/>
          <w:shd w:val="clear" w:color="auto" w:fill="FFFFFF"/>
        </w:rPr>
      </w:pPr>
      <w:r>
        <w:rPr>
          <w:rFonts w:hint="eastAsia" w:ascii="微软雅黑" w:hAnsi="微软雅黑" w:eastAsia="微软雅黑" w:cs="微软雅黑"/>
          <w:color w:val="333333"/>
          <w:sz w:val="28"/>
          <w:szCs w:val="28"/>
          <w:shd w:val="clear" w:color="auto" w:fill="FFFFFF"/>
        </w:rPr>
        <w:t>主要工作包括火灾系统和常用灭火系统的设计，施工，运行，调试，维护，消防安全评估，管理，检测，检查，培训，咨询等。</w:t>
      </w:r>
    </w:p>
    <w:p>
      <w:pPr>
        <w:widowControl/>
        <w:shd w:val="clear" w:color="auto" w:fill="FFFFFF"/>
        <w:rPr>
          <w:rFonts w:ascii="微软雅黑" w:hAnsi="微软雅黑" w:eastAsia="微软雅黑" w:cs="微软雅黑"/>
          <w:b/>
          <w:bCs/>
          <w:color w:val="333333"/>
          <w:sz w:val="28"/>
          <w:szCs w:val="28"/>
          <w:shd w:val="clear" w:color="auto" w:fill="FFFFFF"/>
        </w:rPr>
      </w:pPr>
      <w:r>
        <w:rPr>
          <w:rFonts w:hint="eastAsia" w:ascii="微软雅黑" w:hAnsi="微软雅黑" w:eastAsia="微软雅黑" w:cs="微软雅黑"/>
          <w:b/>
          <w:bCs/>
          <w:color w:val="333333"/>
          <w:sz w:val="28"/>
          <w:szCs w:val="28"/>
          <w:shd w:val="clear" w:color="auto" w:fill="FFFFFF"/>
        </w:rPr>
        <w:t>消防考试大事记：</w:t>
      </w:r>
    </w:p>
    <w:p>
      <w:pPr>
        <w:widowControl/>
        <w:shd w:val="clear" w:color="auto" w:fill="FFFFFF"/>
        <w:rPr>
          <w:rFonts w:ascii="微软雅黑" w:hAnsi="微软雅黑" w:eastAsia="微软雅黑" w:cs="微软雅黑"/>
          <w:color w:val="333333"/>
          <w:sz w:val="28"/>
          <w:szCs w:val="28"/>
          <w:shd w:val="clear" w:color="auto" w:fill="FFFFFF"/>
        </w:rPr>
      </w:pPr>
      <w:r>
        <w:rPr>
          <w:rFonts w:hint="eastAsia" w:ascii="微软雅黑" w:hAnsi="微软雅黑" w:eastAsia="微软雅黑" w:cs="微软雅黑"/>
          <w:color w:val="333333"/>
          <w:sz w:val="28"/>
          <w:szCs w:val="28"/>
          <w:shd w:val="clear" w:color="auto" w:fill="FFFFFF"/>
        </w:rPr>
        <w:t>一．2012年9月27日人事部，公安部联合发布了《注册消防工程师制度暂行规定》《注册消防工程师资格考试实施办法》《注册消防工程师资格考试认定办法》等配套文件。</w:t>
      </w:r>
    </w:p>
    <w:p>
      <w:pPr>
        <w:widowControl/>
        <w:shd w:val="clear" w:color="auto" w:fill="FFFFFF"/>
        <w:rPr>
          <w:rFonts w:ascii="微软雅黑" w:hAnsi="微软雅黑" w:eastAsia="微软雅黑" w:cs="微软雅黑"/>
          <w:color w:val="333333"/>
          <w:sz w:val="28"/>
          <w:szCs w:val="28"/>
          <w:shd w:val="clear" w:color="auto" w:fill="FFFFFF"/>
        </w:rPr>
      </w:pPr>
    </w:p>
    <w:p>
      <w:pPr>
        <w:widowControl/>
        <w:shd w:val="clear" w:color="auto" w:fill="FFFFFF"/>
        <w:rPr>
          <w:rFonts w:ascii="微软雅黑" w:hAnsi="微软雅黑" w:eastAsia="微软雅黑" w:cs="微软雅黑"/>
          <w:color w:val="333333"/>
          <w:sz w:val="28"/>
          <w:szCs w:val="28"/>
          <w:shd w:val="clear" w:color="auto" w:fill="FFFFFF"/>
        </w:rPr>
      </w:pPr>
      <w:r>
        <w:rPr>
          <w:rFonts w:hint="eastAsia" w:ascii="微软雅黑" w:hAnsi="微软雅黑" w:eastAsia="微软雅黑" w:cs="微软雅黑"/>
          <w:color w:val="333333"/>
          <w:sz w:val="28"/>
          <w:szCs w:val="28"/>
          <w:shd w:val="clear" w:color="auto" w:fill="FFFFFF"/>
        </w:rPr>
        <w:t>二．2014年2月3日公安部部长郭声琨颁布129号令，规定消防资质单位等级管理。</w:t>
      </w:r>
    </w:p>
    <w:p>
      <w:pPr>
        <w:widowControl/>
        <w:shd w:val="clear" w:color="auto" w:fill="FFFFFF"/>
        <w:rPr>
          <w:rFonts w:ascii="微软雅黑" w:hAnsi="微软雅黑" w:eastAsia="微软雅黑" w:cs="微软雅黑"/>
          <w:color w:val="333333"/>
          <w:sz w:val="28"/>
          <w:szCs w:val="28"/>
          <w:shd w:val="clear" w:color="auto" w:fill="FFFFFF"/>
        </w:rPr>
      </w:pPr>
      <w:r>
        <w:rPr>
          <w:rFonts w:hint="eastAsia" w:ascii="微软雅黑" w:hAnsi="微软雅黑" w:eastAsia="微软雅黑" w:cs="微软雅黑"/>
          <w:color w:val="333333"/>
          <w:sz w:val="28"/>
          <w:szCs w:val="28"/>
          <w:shd w:val="clear" w:color="auto" w:fill="FFFFFF"/>
        </w:rPr>
        <w:t>三．2015年8月24日公安部发布《关于做好注册消防工程师资格考试准备工作的通知》明确2015年年底前考试</w:t>
      </w:r>
    </w:p>
    <w:p>
      <w:pPr>
        <w:widowControl/>
        <w:shd w:val="clear" w:color="auto" w:fill="FFFFFF"/>
        <w:rPr>
          <w:rFonts w:ascii="微软雅黑" w:hAnsi="微软雅黑" w:eastAsia="微软雅黑" w:cs="微软雅黑"/>
          <w:color w:val="333333"/>
          <w:sz w:val="28"/>
          <w:szCs w:val="28"/>
          <w:shd w:val="clear" w:color="auto" w:fill="FFFFFF"/>
        </w:rPr>
      </w:pPr>
      <w:r>
        <w:rPr>
          <w:rFonts w:hint="eastAsia" w:ascii="微软雅黑" w:hAnsi="微软雅黑" w:eastAsia="微软雅黑" w:cs="微软雅黑"/>
          <w:color w:val="333333"/>
          <w:sz w:val="28"/>
          <w:szCs w:val="28"/>
          <w:shd w:val="clear" w:color="auto" w:fill="FFFFFF"/>
        </w:rPr>
        <w:t>四．2016年底消防工程师列入《国家职业资格目录清单》，正式成为准入类证书。</w:t>
      </w:r>
    </w:p>
    <w:p>
      <w:pPr>
        <w:widowControl/>
        <w:shd w:val="clear" w:color="auto" w:fill="FFFFFF"/>
        <w:rPr>
          <w:rFonts w:ascii="微软雅黑" w:hAnsi="微软雅黑" w:eastAsia="微软雅黑" w:cs="微软雅黑"/>
          <w:color w:val="333333"/>
          <w:sz w:val="28"/>
          <w:szCs w:val="28"/>
          <w:shd w:val="clear" w:color="auto" w:fill="FFFFFF"/>
        </w:rPr>
      </w:pPr>
      <w:r>
        <w:rPr>
          <w:rFonts w:hint="eastAsia" w:ascii="微软雅黑" w:hAnsi="微软雅黑" w:eastAsia="微软雅黑" w:cs="微软雅黑"/>
          <w:color w:val="333333"/>
          <w:sz w:val="28"/>
          <w:szCs w:val="28"/>
          <w:shd w:val="clear" w:color="auto" w:fill="FFFFFF"/>
        </w:rPr>
        <w:t>五．2016年12月23日公安部消防局发布《公安部消防局2017年工作要点》通知：1.推动单位配备消防工程师；2.加大消防工程师队伍。</w:t>
      </w:r>
    </w:p>
    <w:p>
      <w:pPr>
        <w:widowControl/>
        <w:shd w:val="clear" w:color="auto" w:fill="FFFFFF"/>
        <w:rPr>
          <w:rFonts w:ascii="微软雅黑" w:hAnsi="微软雅黑" w:eastAsia="微软雅黑" w:cs="微软雅黑"/>
          <w:b/>
          <w:bCs/>
          <w:color w:val="333333"/>
          <w:sz w:val="28"/>
          <w:szCs w:val="28"/>
          <w:shd w:val="clear" w:color="auto" w:fill="FFFFFF"/>
        </w:rPr>
      </w:pPr>
      <w:r>
        <w:rPr>
          <w:rFonts w:hint="eastAsia" w:ascii="微软雅黑" w:hAnsi="微软雅黑" w:eastAsia="微软雅黑" w:cs="微软雅黑"/>
          <w:b/>
          <w:bCs/>
          <w:color w:val="333333"/>
          <w:sz w:val="28"/>
          <w:szCs w:val="28"/>
          <w:shd w:val="clear" w:color="auto" w:fill="FFFFFF"/>
        </w:rPr>
        <w:t>历年通过率：</w:t>
      </w:r>
    </w:p>
    <w:p>
      <w:pPr>
        <w:widowControl/>
        <w:numPr>
          <w:ilvl w:val="0"/>
          <w:numId w:val="1"/>
        </w:numPr>
        <w:shd w:val="clear" w:color="auto" w:fill="FFFFFF"/>
        <w:rPr>
          <w:rFonts w:ascii="微软雅黑" w:hAnsi="微软雅黑" w:eastAsia="微软雅黑" w:cs="微软雅黑"/>
          <w:color w:val="333333"/>
          <w:sz w:val="28"/>
          <w:szCs w:val="28"/>
          <w:shd w:val="clear" w:color="auto" w:fill="FFFFFF"/>
        </w:rPr>
      </w:pPr>
      <w:r>
        <w:rPr>
          <w:rFonts w:hint="eastAsia" w:ascii="微软雅黑" w:hAnsi="微软雅黑" w:eastAsia="微软雅黑" w:cs="微软雅黑"/>
          <w:color w:val="333333"/>
          <w:sz w:val="28"/>
          <w:szCs w:val="28"/>
          <w:shd w:val="clear" w:color="auto" w:fill="FFFFFF"/>
        </w:rPr>
        <w:t>2015年参加考试人数323650，通过3166人，其中1600人来自部队，通过率0.92%</w:t>
      </w:r>
    </w:p>
    <w:p>
      <w:pPr>
        <w:widowControl/>
        <w:numPr>
          <w:ilvl w:val="0"/>
          <w:numId w:val="2"/>
        </w:numPr>
        <w:shd w:val="clear" w:color="auto" w:fill="FFFFFF"/>
        <w:rPr>
          <w:rFonts w:ascii="微软雅黑" w:hAnsi="微软雅黑" w:eastAsia="微软雅黑" w:cs="微软雅黑"/>
          <w:color w:val="333333"/>
          <w:sz w:val="28"/>
          <w:szCs w:val="28"/>
          <w:shd w:val="clear" w:color="auto" w:fill="FFFFFF"/>
        </w:rPr>
      </w:pPr>
      <w:r>
        <w:rPr>
          <w:rFonts w:hint="eastAsia" w:ascii="微软雅黑" w:hAnsi="微软雅黑" w:eastAsia="微软雅黑" w:cs="微软雅黑"/>
          <w:color w:val="333333"/>
          <w:sz w:val="28"/>
          <w:szCs w:val="28"/>
          <w:shd w:val="clear" w:color="auto" w:fill="FFFFFF"/>
        </w:rPr>
        <w:t>2016年参加考试人数415733人，通过9400人，通过率2.59%</w:t>
      </w:r>
    </w:p>
    <w:p>
      <w:pPr>
        <w:widowControl/>
        <w:numPr>
          <w:ilvl w:val="0"/>
          <w:numId w:val="2"/>
        </w:numPr>
        <w:shd w:val="clear" w:color="auto" w:fill="FFFFFF"/>
        <w:rPr>
          <w:rFonts w:ascii="微软雅黑" w:hAnsi="微软雅黑" w:eastAsia="微软雅黑" w:cs="微软雅黑"/>
          <w:color w:val="333333"/>
          <w:sz w:val="28"/>
          <w:szCs w:val="28"/>
          <w:shd w:val="clear" w:color="auto" w:fill="FFFFFF"/>
        </w:rPr>
      </w:pPr>
      <w:r>
        <w:rPr>
          <w:rFonts w:hint="eastAsia" w:ascii="微软雅黑" w:hAnsi="微软雅黑" w:eastAsia="微软雅黑" w:cs="微软雅黑"/>
          <w:color w:val="333333"/>
          <w:sz w:val="28"/>
          <w:szCs w:val="28"/>
          <w:shd w:val="clear" w:color="auto" w:fill="FFFFFF"/>
        </w:rPr>
        <w:t>2017年参加考试人数464000人，通过25000人，通过率5.39%</w:t>
      </w:r>
    </w:p>
    <w:p/>
    <w:p>
      <w:r>
        <w:rPr>
          <w:rFonts w:hint="eastAsia"/>
        </w:rPr>
        <w:t xml:space="preserve">          </w:t>
      </w:r>
      <w:r>
        <w:drawing>
          <wp:inline distT="0" distB="0" distL="114300" distR="114300">
            <wp:extent cx="3695700" cy="237744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3695700" cy="2377440"/>
                    </a:xfrm>
                    <a:prstGeom prst="rect">
                      <a:avLst/>
                    </a:prstGeom>
                    <a:noFill/>
                    <a:ln>
                      <a:noFill/>
                    </a:ln>
                  </pic:spPr>
                </pic:pic>
              </a:graphicData>
            </a:graphic>
          </wp:inline>
        </w:drawing>
      </w:r>
    </w:p>
    <w:p>
      <w:r>
        <w:drawing>
          <wp:inline distT="0" distB="0" distL="114300" distR="114300">
            <wp:extent cx="5271135" cy="2753995"/>
            <wp:effectExtent l="0" t="0" r="190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71135" cy="2753995"/>
                    </a:xfrm>
                    <a:prstGeom prst="rect">
                      <a:avLst/>
                    </a:prstGeom>
                    <a:noFill/>
                    <a:ln>
                      <a:noFill/>
                    </a:ln>
                  </pic:spPr>
                </pic:pic>
              </a:graphicData>
            </a:graphic>
          </wp:inline>
        </w:drawing>
      </w:r>
    </w:p>
    <w:p>
      <w:r>
        <w:drawing>
          <wp:inline distT="0" distB="0" distL="114300" distR="114300">
            <wp:extent cx="5268595" cy="2727960"/>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68595" cy="2727960"/>
                    </a:xfrm>
                    <a:prstGeom prst="rect">
                      <a:avLst/>
                    </a:prstGeom>
                    <a:noFill/>
                    <a:ln>
                      <a:noFill/>
                    </a:ln>
                  </pic:spPr>
                </pic:pic>
              </a:graphicData>
            </a:graphic>
          </wp:inline>
        </w:drawing>
      </w:r>
    </w:p>
    <w:p>
      <w:pPr>
        <w:rPr>
          <w:rFonts w:ascii="微软雅黑" w:hAnsi="微软雅黑" w:eastAsia="微软雅黑" w:cs="微软雅黑"/>
          <w:b/>
          <w:bCs/>
          <w:sz w:val="28"/>
          <w:szCs w:val="28"/>
        </w:rPr>
      </w:pPr>
      <w:r>
        <w:rPr>
          <w:rFonts w:hint="eastAsia" w:ascii="微软雅黑" w:hAnsi="微软雅黑" w:eastAsia="微软雅黑" w:cs="微软雅黑"/>
          <w:b/>
          <w:bCs/>
          <w:sz w:val="28"/>
          <w:szCs w:val="28"/>
        </w:rPr>
        <w:t>项目知识：</w:t>
      </w:r>
    </w:p>
    <w:p>
      <w:r>
        <w:drawing>
          <wp:inline distT="0" distB="0" distL="114300" distR="114300">
            <wp:extent cx="5271135" cy="2705100"/>
            <wp:effectExtent l="0" t="0" r="1905" b="762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3"/>
                    <a:stretch>
                      <a:fillRect/>
                    </a:stretch>
                  </pic:blipFill>
                  <pic:spPr>
                    <a:xfrm>
                      <a:off x="0" y="0"/>
                      <a:ext cx="5271135" cy="2705100"/>
                    </a:xfrm>
                    <a:prstGeom prst="rect">
                      <a:avLst/>
                    </a:prstGeom>
                    <a:noFill/>
                    <a:ln>
                      <a:noFill/>
                    </a:ln>
                  </pic:spPr>
                </pic:pic>
              </a:graphicData>
            </a:graphic>
          </wp:inline>
        </w:drawing>
      </w:r>
    </w:p>
    <w:p>
      <w:pPr>
        <w:rPr>
          <w:rFonts w:ascii="微软雅黑" w:hAnsi="微软雅黑" w:eastAsia="微软雅黑" w:cs="微软雅黑"/>
          <w:b/>
          <w:bCs/>
          <w:sz w:val="28"/>
          <w:szCs w:val="28"/>
        </w:rPr>
      </w:pPr>
      <w:r>
        <w:rPr>
          <w:rFonts w:hint="eastAsia" w:ascii="微软雅黑" w:hAnsi="微软雅黑" w:eastAsia="微软雅黑" w:cs="微软雅黑"/>
          <w:b/>
          <w:bCs/>
          <w:sz w:val="28"/>
          <w:szCs w:val="28"/>
        </w:rPr>
        <w:t>报考条件：</w:t>
      </w:r>
    </w:p>
    <w:p>
      <w:r>
        <w:drawing>
          <wp:inline distT="0" distB="0" distL="114300" distR="114300">
            <wp:extent cx="5271135" cy="2719070"/>
            <wp:effectExtent l="0" t="0" r="1905" b="889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4"/>
                    <a:stretch>
                      <a:fillRect/>
                    </a:stretch>
                  </pic:blipFill>
                  <pic:spPr>
                    <a:xfrm>
                      <a:off x="0" y="0"/>
                      <a:ext cx="5271135" cy="2719070"/>
                    </a:xfrm>
                    <a:prstGeom prst="rect">
                      <a:avLst/>
                    </a:prstGeom>
                    <a:noFill/>
                    <a:ln>
                      <a:noFill/>
                    </a:ln>
                  </pic:spPr>
                </pic:pic>
              </a:graphicData>
            </a:graphic>
          </wp:inline>
        </w:drawing>
      </w:r>
    </w:p>
    <w:p>
      <w:pPr>
        <w:rPr>
          <w:rFonts w:ascii="微软雅黑" w:hAnsi="微软雅黑" w:eastAsia="微软雅黑" w:cs="微软雅黑"/>
          <w:b/>
          <w:bCs/>
          <w:sz w:val="28"/>
          <w:szCs w:val="28"/>
        </w:rPr>
      </w:pPr>
      <w:r>
        <w:rPr>
          <w:rFonts w:hint="eastAsia" w:ascii="微软雅黑" w:hAnsi="微软雅黑" w:eastAsia="微软雅黑" w:cs="微软雅黑"/>
          <w:b/>
          <w:bCs/>
          <w:sz w:val="28"/>
          <w:szCs w:val="28"/>
        </w:rPr>
        <w:t>学历：</w:t>
      </w:r>
    </w:p>
    <w:p>
      <w:pPr>
        <w:numPr>
          <w:ilvl w:val="0"/>
          <w:numId w:val="3"/>
        </w:numPr>
        <w:rPr>
          <w:rFonts w:ascii="微软雅黑" w:hAnsi="微软雅黑" w:eastAsia="微软雅黑" w:cs="微软雅黑"/>
          <w:sz w:val="28"/>
          <w:szCs w:val="28"/>
        </w:rPr>
      </w:pPr>
      <w:r>
        <w:rPr>
          <w:rFonts w:hint="eastAsia" w:ascii="微软雅黑" w:hAnsi="微软雅黑" w:eastAsia="微软雅黑" w:cs="微软雅黑"/>
          <w:sz w:val="28"/>
          <w:szCs w:val="28"/>
        </w:rPr>
        <w:t>成人学历，自考，成人高考（业余，函授，脱产）远程教育，电大，夜校等学信网可查。</w:t>
      </w:r>
    </w:p>
    <w:p>
      <w:pPr>
        <w:numPr>
          <w:ilvl w:val="0"/>
          <w:numId w:val="3"/>
        </w:numPr>
        <w:rPr>
          <w:rFonts w:ascii="微软雅黑" w:hAnsi="微软雅黑" w:eastAsia="微软雅黑" w:cs="微软雅黑"/>
          <w:sz w:val="28"/>
          <w:szCs w:val="28"/>
        </w:rPr>
      </w:pPr>
      <w:r>
        <w:rPr>
          <w:rFonts w:hint="eastAsia" w:ascii="微软雅黑" w:hAnsi="微软雅黑" w:eastAsia="微软雅黑" w:cs="微软雅黑"/>
          <w:sz w:val="28"/>
          <w:szCs w:val="28"/>
        </w:rPr>
        <w:t>本科，大专，高中。</w:t>
      </w:r>
    </w:p>
    <w:p>
      <w:pPr>
        <w:numPr>
          <w:ilvl w:val="0"/>
          <w:numId w:val="3"/>
        </w:numPr>
        <w:rPr>
          <w:rFonts w:ascii="微软雅黑" w:hAnsi="微软雅黑" w:eastAsia="微软雅黑" w:cs="微软雅黑"/>
          <w:sz w:val="28"/>
          <w:szCs w:val="28"/>
        </w:rPr>
      </w:pPr>
      <w:r>
        <w:rPr>
          <w:rFonts w:hint="eastAsia" w:ascii="微软雅黑" w:hAnsi="微软雅黑" w:eastAsia="微软雅黑" w:cs="微软雅黑"/>
          <w:sz w:val="28"/>
          <w:szCs w:val="28"/>
        </w:rPr>
        <w:t>本科（成人考试），大专（统招）正常按照毕业时间计算工作年限。</w:t>
      </w:r>
    </w:p>
    <w:p>
      <w:pPr>
        <w:rPr>
          <w:rFonts w:ascii="微软雅黑" w:hAnsi="微软雅黑" w:eastAsia="微软雅黑" w:cs="微软雅黑"/>
          <w:b/>
          <w:bCs/>
          <w:sz w:val="28"/>
          <w:szCs w:val="28"/>
        </w:rPr>
      </w:pPr>
      <w:r>
        <w:rPr>
          <w:rFonts w:hint="eastAsia" w:ascii="微软雅黑" w:hAnsi="微软雅黑" w:eastAsia="微软雅黑" w:cs="微软雅黑"/>
          <w:b/>
          <w:bCs/>
          <w:sz w:val="28"/>
          <w:szCs w:val="28"/>
        </w:rPr>
        <w:t>专业划分：</w:t>
      </w:r>
    </w:p>
    <w:p>
      <w:pPr>
        <w:rPr>
          <w:rFonts w:ascii="微软雅黑" w:hAnsi="微软雅黑" w:eastAsia="微软雅黑" w:cs="微软雅黑"/>
          <w:sz w:val="28"/>
          <w:szCs w:val="28"/>
        </w:rPr>
      </w:pPr>
      <w:r>
        <w:rPr>
          <w:rFonts w:hint="eastAsia" w:ascii="微软雅黑" w:hAnsi="微软雅黑" w:eastAsia="微软雅黑" w:cs="微软雅黑"/>
          <w:sz w:val="28"/>
          <w:szCs w:val="28"/>
        </w:rPr>
        <w:t>消防考试对于专业没有限制，任何专业都可以参加考试，只是年限要求不同。</w:t>
      </w:r>
    </w:p>
    <w:p>
      <w:pPr>
        <w:rPr>
          <w:rFonts w:ascii="微软雅黑" w:hAnsi="微软雅黑" w:eastAsia="微软雅黑" w:cs="微软雅黑"/>
          <w:b/>
          <w:bCs/>
          <w:sz w:val="28"/>
          <w:szCs w:val="28"/>
        </w:rPr>
      </w:pPr>
      <w:r>
        <w:rPr>
          <w:rFonts w:hint="eastAsia" w:ascii="微软雅黑" w:hAnsi="微软雅黑" w:eastAsia="微软雅黑" w:cs="微软雅黑"/>
          <w:b/>
          <w:bCs/>
          <w:sz w:val="28"/>
          <w:szCs w:val="28"/>
        </w:rPr>
        <w:t>本专业：</w:t>
      </w:r>
    </w:p>
    <w:p>
      <w:pPr>
        <w:rPr>
          <w:rFonts w:ascii="微软雅黑" w:hAnsi="微软雅黑" w:eastAsia="微软雅黑" w:cs="微软雅黑"/>
          <w:sz w:val="28"/>
          <w:szCs w:val="28"/>
        </w:rPr>
      </w:pPr>
      <w:r>
        <w:rPr>
          <w:rFonts w:hint="eastAsia" w:ascii="微软雅黑" w:hAnsi="微软雅黑" w:eastAsia="微软雅黑" w:cs="微软雅黑"/>
          <w:sz w:val="28"/>
          <w:szCs w:val="28"/>
        </w:rPr>
        <w:t>消防工程本专业，全国只有14所学校，且是2016年新增专业，目前无毕业人员。</w:t>
      </w:r>
    </w:p>
    <w:p>
      <w:pPr>
        <w:rPr>
          <w:rFonts w:ascii="微软雅黑" w:hAnsi="微软雅黑" w:eastAsia="微软雅黑" w:cs="微软雅黑"/>
          <w:b/>
          <w:bCs/>
          <w:sz w:val="28"/>
          <w:szCs w:val="28"/>
        </w:rPr>
      </w:pPr>
      <w:r>
        <w:rPr>
          <w:rFonts w:hint="eastAsia" w:ascii="微软雅黑" w:hAnsi="微软雅黑" w:eastAsia="微软雅黑" w:cs="微软雅黑"/>
          <w:b/>
          <w:bCs/>
          <w:sz w:val="28"/>
          <w:szCs w:val="28"/>
        </w:rPr>
        <w:t>相关专业：</w:t>
      </w:r>
    </w:p>
    <w:p>
      <w:pPr>
        <w:rPr>
          <w:rFonts w:ascii="微软雅黑" w:hAnsi="微软雅黑" w:eastAsia="微软雅黑" w:cs="微软雅黑"/>
          <w:sz w:val="28"/>
          <w:szCs w:val="28"/>
        </w:rPr>
      </w:pPr>
      <w:r>
        <w:rPr>
          <w:rFonts w:hint="eastAsia" w:ascii="微软雅黑" w:hAnsi="微软雅黑" w:eastAsia="微软雅黑" w:cs="微软雅黑"/>
          <w:sz w:val="28"/>
          <w:szCs w:val="28"/>
        </w:rPr>
        <w:t>工学类相关专业：电器工程及其自动化，电子信息工程，通信工程，计算机科学与技术，建筑学，城市规划，土木工程，建筑环境与设备工程，给水排水工程，安全工程，化学工程与工艺。</w:t>
      </w:r>
    </w:p>
    <w:p>
      <w:pPr>
        <w:rPr>
          <w:rFonts w:ascii="微软雅黑" w:hAnsi="微软雅黑" w:eastAsia="微软雅黑" w:cs="微软雅黑"/>
          <w:sz w:val="28"/>
          <w:szCs w:val="28"/>
        </w:rPr>
      </w:pPr>
      <w:r>
        <w:rPr>
          <w:rFonts w:hint="eastAsia" w:ascii="微软雅黑" w:hAnsi="微软雅黑" w:eastAsia="微软雅黑" w:cs="微软雅黑"/>
          <w:sz w:val="28"/>
          <w:szCs w:val="28"/>
        </w:rPr>
        <w:t>管理类相关专业：管理科学，工业工程，工业管理。</w:t>
      </w:r>
    </w:p>
    <w:p>
      <w:pPr>
        <w:rPr>
          <w:rFonts w:ascii="微软雅黑" w:hAnsi="微软雅黑" w:eastAsia="微软雅黑" w:cs="微软雅黑"/>
          <w:sz w:val="28"/>
          <w:szCs w:val="28"/>
        </w:rPr>
      </w:pPr>
      <w:r>
        <w:rPr>
          <w:rFonts w:hint="eastAsia" w:ascii="微软雅黑" w:hAnsi="微软雅黑" w:eastAsia="微软雅黑" w:cs="微软雅黑"/>
          <w:sz w:val="28"/>
          <w:szCs w:val="28"/>
        </w:rPr>
        <w:t>其它专业：无限制，什么专业都行。</w:t>
      </w:r>
    </w:p>
    <w:p>
      <w:pPr>
        <w:rPr>
          <w:rFonts w:ascii="微软雅黑" w:hAnsi="微软雅黑" w:eastAsia="微软雅黑" w:cs="微软雅黑"/>
          <w:b/>
          <w:bCs/>
          <w:sz w:val="28"/>
          <w:szCs w:val="28"/>
        </w:rPr>
      </w:pPr>
      <w:r>
        <w:rPr>
          <w:rFonts w:hint="eastAsia" w:ascii="微软雅黑" w:hAnsi="微软雅黑" w:eastAsia="微软雅黑" w:cs="微软雅黑"/>
          <w:b/>
          <w:bCs/>
          <w:sz w:val="28"/>
          <w:szCs w:val="28"/>
        </w:rPr>
        <w:t>代报名：</w:t>
      </w:r>
    </w:p>
    <w:p>
      <w:pPr>
        <w:rPr>
          <w:rFonts w:ascii="微软雅黑" w:hAnsi="微软雅黑" w:eastAsia="微软雅黑" w:cs="微软雅黑"/>
          <w:sz w:val="28"/>
          <w:szCs w:val="28"/>
        </w:rPr>
      </w:pPr>
      <w:r>
        <w:rPr>
          <w:rFonts w:hint="eastAsia" w:ascii="微软雅黑" w:hAnsi="微软雅黑" w:eastAsia="微软雅黑" w:cs="微软雅黑"/>
          <w:sz w:val="28"/>
          <w:szCs w:val="28"/>
        </w:rPr>
        <w:t>①正对学历：初中，中专，高中。</w:t>
      </w:r>
    </w:p>
    <w:p>
      <w:pPr>
        <w:rPr>
          <w:rFonts w:ascii="微软雅黑" w:hAnsi="微软雅黑" w:eastAsia="微软雅黑" w:cs="微软雅黑"/>
          <w:sz w:val="28"/>
          <w:szCs w:val="28"/>
        </w:rPr>
      </w:pPr>
      <w:r>
        <w:rPr>
          <w:rFonts w:hint="eastAsia" w:ascii="微软雅黑" w:hAnsi="微软雅黑" w:eastAsia="微软雅黑" w:cs="微软雅黑"/>
          <w:sz w:val="28"/>
          <w:szCs w:val="28"/>
        </w:rPr>
        <w:t>②学历大专以上，由于专业限制工作年限不够网报+学历+工作证明+社保+面审(报名服务全包）</w:t>
      </w:r>
    </w:p>
    <w:p>
      <w:pPr>
        <w:rPr>
          <w:rFonts w:ascii="微软雅黑" w:hAnsi="微软雅黑" w:eastAsia="微软雅黑" w:cs="微软雅黑"/>
          <w:sz w:val="28"/>
          <w:szCs w:val="28"/>
        </w:rPr>
      </w:pPr>
      <w:r>
        <w:rPr>
          <w:rFonts w:hint="eastAsia" w:ascii="微软雅黑" w:hAnsi="微软雅黑" w:eastAsia="微软雅黑" w:cs="微软雅黑"/>
          <w:sz w:val="28"/>
          <w:szCs w:val="28"/>
        </w:rPr>
        <w:t>③企业报名（审核企业资质）</w:t>
      </w:r>
    </w:p>
    <w:p>
      <w:pPr>
        <w:rPr>
          <w:rFonts w:ascii="微软雅黑" w:hAnsi="微软雅黑" w:eastAsia="微软雅黑" w:cs="微软雅黑"/>
          <w:b/>
          <w:bCs/>
          <w:sz w:val="28"/>
          <w:szCs w:val="28"/>
        </w:rPr>
      </w:pPr>
      <w:r>
        <w:rPr>
          <w:rFonts w:hint="eastAsia" w:ascii="微软雅黑" w:hAnsi="微软雅黑" w:eastAsia="微软雅黑" w:cs="微软雅黑"/>
          <w:b/>
          <w:bCs/>
          <w:sz w:val="28"/>
          <w:szCs w:val="28"/>
        </w:rPr>
        <w:t>19年考试难度：</w:t>
      </w:r>
    </w:p>
    <w:p>
      <w:pPr>
        <w:rPr>
          <w:rFonts w:ascii="微软雅黑" w:hAnsi="微软雅黑" w:eastAsia="微软雅黑" w:cs="微软雅黑"/>
          <w:sz w:val="28"/>
          <w:szCs w:val="28"/>
        </w:rPr>
      </w:pPr>
      <w:r>
        <w:rPr>
          <w:rFonts w:hint="eastAsia" w:ascii="微软雅黑" w:hAnsi="微软雅黑" w:eastAsia="微软雅黑" w:cs="微软雅黑"/>
          <w:sz w:val="28"/>
          <w:szCs w:val="28"/>
        </w:rPr>
        <w:t>①消防工程师的考试，2018年教材刚刚改版。</w:t>
      </w:r>
    </w:p>
    <w:p>
      <w:pPr>
        <w:rPr>
          <w:rFonts w:ascii="微软雅黑" w:hAnsi="微软雅黑" w:eastAsia="微软雅黑" w:cs="微软雅黑"/>
          <w:sz w:val="28"/>
          <w:szCs w:val="28"/>
        </w:rPr>
      </w:pPr>
      <w:r>
        <w:rPr>
          <w:rFonts w:hint="eastAsia" w:ascii="微软雅黑" w:hAnsi="微软雅黑" w:eastAsia="微软雅黑" w:cs="微软雅黑"/>
          <w:sz w:val="28"/>
          <w:szCs w:val="28"/>
        </w:rPr>
        <w:t>②现在消防报名任何专业都可以，20年有可能只有消防专业才能报考了，其它专业再也无缘这种高挂考费的证书了。</w:t>
      </w:r>
    </w:p>
    <w:p>
      <w:pPr>
        <w:rPr>
          <w:rFonts w:ascii="微软雅黑" w:hAnsi="微软雅黑" w:eastAsia="微软雅黑" w:cs="微软雅黑"/>
          <w:sz w:val="28"/>
          <w:szCs w:val="28"/>
        </w:rPr>
      </w:pPr>
      <w:r>
        <w:rPr>
          <w:rFonts w:hint="eastAsia" w:ascii="微软雅黑" w:hAnsi="微软雅黑" w:eastAsia="微软雅黑" w:cs="微软雅黑"/>
          <w:sz w:val="28"/>
          <w:szCs w:val="28"/>
        </w:rPr>
        <w:t>③现在三科中，有两科都是选择题，改革后，三科都有可能变成主观题，并且可能会增加消防英语。</w:t>
      </w:r>
    </w:p>
    <w:p>
      <w:pPr>
        <w:rPr>
          <w:rFonts w:ascii="微软雅黑" w:hAnsi="微软雅黑" w:eastAsia="微软雅黑" w:cs="微软雅黑"/>
          <w:sz w:val="28"/>
          <w:szCs w:val="28"/>
        </w:rPr>
      </w:pPr>
      <w:r>
        <w:rPr>
          <w:rFonts w:hint="eastAsia" w:ascii="微软雅黑" w:hAnsi="微软雅黑" w:eastAsia="微软雅黑" w:cs="微软雅黑"/>
          <w:sz w:val="28"/>
          <w:szCs w:val="28"/>
        </w:rPr>
        <w:t>④选择19年参加考试是最正确的选择。</w:t>
      </w:r>
    </w:p>
    <w:p>
      <w:pPr>
        <w:rPr>
          <w:rFonts w:ascii="微软雅黑" w:hAnsi="微软雅黑" w:eastAsia="微软雅黑" w:cs="微软雅黑"/>
          <w:b/>
          <w:bCs/>
          <w:sz w:val="28"/>
          <w:szCs w:val="28"/>
        </w:rPr>
      </w:pPr>
      <w:r>
        <w:rPr>
          <w:rFonts w:hint="eastAsia" w:ascii="微软雅黑" w:hAnsi="微软雅黑" w:eastAsia="微软雅黑" w:cs="微软雅黑"/>
          <w:b/>
          <w:bCs/>
          <w:sz w:val="28"/>
          <w:szCs w:val="28"/>
        </w:rPr>
        <w:t>考试科目：</w:t>
      </w:r>
    </w:p>
    <w:p>
      <w:r>
        <w:rPr>
          <w:rFonts w:hint="eastAsia"/>
        </w:rPr>
        <w:t xml:space="preserve">         </w:t>
      </w:r>
      <w:r>
        <w:drawing>
          <wp:inline distT="0" distB="0" distL="114300" distR="114300">
            <wp:extent cx="3619500" cy="1485900"/>
            <wp:effectExtent l="0" t="0" r="7620" b="762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3619500" cy="1485900"/>
                    </a:xfrm>
                    <a:prstGeom prst="rect">
                      <a:avLst/>
                    </a:prstGeom>
                    <a:noFill/>
                    <a:ln>
                      <a:noFill/>
                    </a:ln>
                  </pic:spPr>
                </pic:pic>
              </a:graphicData>
            </a:graphic>
          </wp:inline>
        </w:drawing>
      </w:r>
    </w:p>
    <w:p/>
    <w:p>
      <w:pPr>
        <w:rPr>
          <w:rFonts w:ascii="微软雅黑" w:hAnsi="微软雅黑" w:eastAsia="微软雅黑" w:cs="微软雅黑"/>
          <w:b/>
          <w:bCs/>
          <w:sz w:val="28"/>
          <w:szCs w:val="28"/>
        </w:rPr>
      </w:pPr>
    </w:p>
    <w:p>
      <w:pPr>
        <w:rPr>
          <w:rFonts w:ascii="微软雅黑" w:hAnsi="微软雅黑" w:eastAsia="微软雅黑" w:cs="微软雅黑"/>
          <w:b/>
          <w:bCs/>
          <w:sz w:val="28"/>
          <w:szCs w:val="28"/>
        </w:rPr>
      </w:pPr>
      <w:r>
        <w:rPr>
          <w:rFonts w:hint="eastAsia" w:ascii="微软雅黑" w:hAnsi="微软雅黑" w:eastAsia="微软雅黑" w:cs="微软雅黑"/>
          <w:b/>
          <w:bCs/>
          <w:sz w:val="28"/>
          <w:szCs w:val="28"/>
        </w:rPr>
        <w:t>考试内容：</w:t>
      </w:r>
    </w:p>
    <w:p>
      <w:pPr>
        <w:rPr>
          <w:rFonts w:ascii="微软雅黑" w:hAnsi="微软雅黑" w:eastAsia="微软雅黑" w:cs="微软雅黑"/>
          <w:sz w:val="28"/>
          <w:szCs w:val="28"/>
        </w:rPr>
      </w:pPr>
      <w:r>
        <w:rPr>
          <w:rFonts w:hint="eastAsia" w:ascii="微软雅黑" w:hAnsi="微软雅黑" w:eastAsia="微软雅黑" w:cs="微软雅黑"/>
          <w:sz w:val="28"/>
          <w:szCs w:val="28"/>
        </w:rPr>
        <w:t xml:space="preserve">①基础知识  ②建筑防火  ③建筑设施防火规范  ④其它建筑防火规范  ⑤安全管理  </w:t>
      </w:r>
    </w:p>
    <w:p>
      <w:pPr>
        <w:rPr>
          <w:rFonts w:ascii="微软雅黑" w:hAnsi="微软雅黑" w:eastAsia="微软雅黑" w:cs="微软雅黑"/>
          <w:sz w:val="28"/>
          <w:szCs w:val="28"/>
        </w:rPr>
      </w:pPr>
      <w:r>
        <w:rPr>
          <w:rFonts w:hint="eastAsia" w:ascii="微软雅黑" w:hAnsi="微软雅黑" w:eastAsia="微软雅黑" w:cs="微软雅黑"/>
          <w:sz w:val="28"/>
          <w:szCs w:val="28"/>
        </w:rPr>
        <w:t>消防考试材料：《技术实务》《综合能力》《案例分析》+52本现行规范（主要考其中六大规范）</w:t>
      </w:r>
    </w:p>
    <w:p>
      <w:pPr>
        <w:rPr>
          <w:rFonts w:ascii="微软雅黑" w:hAnsi="微软雅黑" w:eastAsia="微软雅黑" w:cs="微软雅黑"/>
          <w:sz w:val="28"/>
          <w:szCs w:val="28"/>
        </w:rPr>
      </w:pPr>
    </w:p>
    <w:p>
      <w:pPr>
        <w:rPr>
          <w:rFonts w:ascii="微软雅黑" w:hAnsi="微软雅黑" w:eastAsia="微软雅黑" w:cs="微软雅黑"/>
          <w:sz w:val="28"/>
          <w:szCs w:val="28"/>
        </w:rPr>
      </w:pPr>
    </w:p>
    <w:p>
      <w:pPr>
        <w:rPr>
          <w:rFonts w:ascii="微软雅黑" w:hAnsi="微软雅黑" w:eastAsia="微软雅黑" w:cs="微软雅黑"/>
          <w:b/>
          <w:bCs/>
          <w:sz w:val="28"/>
          <w:szCs w:val="28"/>
        </w:rPr>
      </w:pPr>
      <w:r>
        <w:rPr>
          <w:rFonts w:hint="eastAsia" w:ascii="微软雅黑" w:hAnsi="微软雅黑" w:eastAsia="微软雅黑" w:cs="微软雅黑"/>
          <w:b/>
          <w:bCs/>
          <w:sz w:val="28"/>
          <w:szCs w:val="28"/>
        </w:rPr>
        <w:t>证书注册：</w:t>
      </w:r>
    </w:p>
    <w:p>
      <w:r>
        <w:drawing>
          <wp:inline distT="0" distB="0" distL="114300" distR="114300">
            <wp:extent cx="5273040" cy="2688590"/>
            <wp:effectExtent l="0" t="0" r="0" b="889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6"/>
                    <a:stretch>
                      <a:fillRect/>
                    </a:stretch>
                  </pic:blipFill>
                  <pic:spPr>
                    <a:xfrm>
                      <a:off x="0" y="0"/>
                      <a:ext cx="5273040" cy="2688590"/>
                    </a:xfrm>
                    <a:prstGeom prst="rect">
                      <a:avLst/>
                    </a:prstGeom>
                    <a:noFill/>
                    <a:ln>
                      <a:noFill/>
                    </a:ln>
                  </pic:spPr>
                </pic:pic>
              </a:graphicData>
            </a:graphic>
          </wp:inline>
        </w:drawing>
      </w:r>
    </w:p>
    <w:p>
      <w:r>
        <w:drawing>
          <wp:inline distT="0" distB="0" distL="114300" distR="114300">
            <wp:extent cx="5273040" cy="2660650"/>
            <wp:effectExtent l="0" t="0" r="0" b="635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7"/>
                    <a:stretch>
                      <a:fillRect/>
                    </a:stretch>
                  </pic:blipFill>
                  <pic:spPr>
                    <a:xfrm>
                      <a:off x="0" y="0"/>
                      <a:ext cx="5273040" cy="2660650"/>
                    </a:xfrm>
                    <a:prstGeom prst="rect">
                      <a:avLst/>
                    </a:prstGeom>
                    <a:noFill/>
                    <a:ln>
                      <a:noFill/>
                    </a:ln>
                  </pic:spPr>
                </pic:pic>
              </a:graphicData>
            </a:graphic>
          </wp:inline>
        </w:drawing>
      </w:r>
    </w:p>
    <w:p>
      <w:r>
        <w:drawing>
          <wp:inline distT="0" distB="0" distL="114300" distR="114300">
            <wp:extent cx="5268595" cy="2739390"/>
            <wp:effectExtent l="0" t="0" r="4445" b="381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8"/>
                    <a:stretch>
                      <a:fillRect/>
                    </a:stretch>
                  </pic:blipFill>
                  <pic:spPr>
                    <a:xfrm>
                      <a:off x="0" y="0"/>
                      <a:ext cx="5268595" cy="2739390"/>
                    </a:xfrm>
                    <a:prstGeom prst="rect">
                      <a:avLst/>
                    </a:prstGeom>
                    <a:noFill/>
                    <a:ln>
                      <a:noFill/>
                    </a:ln>
                  </pic:spPr>
                </pic:pic>
              </a:graphicData>
            </a:graphic>
          </wp:inline>
        </w:drawing>
      </w:r>
    </w:p>
    <w:p>
      <w:r>
        <w:drawing>
          <wp:inline distT="0" distB="0" distL="114300" distR="114300">
            <wp:extent cx="5273040" cy="2731135"/>
            <wp:effectExtent l="0" t="0" r="0" b="1206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9"/>
                    <a:stretch>
                      <a:fillRect/>
                    </a:stretch>
                  </pic:blipFill>
                  <pic:spPr>
                    <a:xfrm>
                      <a:off x="0" y="0"/>
                      <a:ext cx="5273040" cy="2731135"/>
                    </a:xfrm>
                    <a:prstGeom prst="rect">
                      <a:avLst/>
                    </a:prstGeom>
                    <a:noFill/>
                    <a:ln>
                      <a:noFill/>
                    </a:ln>
                  </pic:spPr>
                </pic:pic>
              </a:graphicData>
            </a:graphic>
          </wp:inline>
        </w:drawing>
      </w:r>
    </w:p>
    <w:p>
      <w:r>
        <w:drawing>
          <wp:inline distT="0" distB="0" distL="114300" distR="114300">
            <wp:extent cx="5273040" cy="2702560"/>
            <wp:effectExtent l="0" t="0" r="0" b="1016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0"/>
                    <a:stretch>
                      <a:fillRect/>
                    </a:stretch>
                  </pic:blipFill>
                  <pic:spPr>
                    <a:xfrm>
                      <a:off x="0" y="0"/>
                      <a:ext cx="5273040" cy="2702560"/>
                    </a:xfrm>
                    <a:prstGeom prst="rect">
                      <a:avLst/>
                    </a:prstGeom>
                    <a:noFill/>
                    <a:ln>
                      <a:noFill/>
                    </a:ln>
                  </pic:spPr>
                </pic:pic>
              </a:graphicData>
            </a:graphic>
          </wp:inline>
        </w:drawing>
      </w:r>
    </w:p>
    <w:p/>
    <w:p/>
    <w:p>
      <w:pPr>
        <w:rPr>
          <w:rFonts w:ascii="微软雅黑" w:hAnsi="微软雅黑" w:eastAsia="微软雅黑" w:cs="微软雅黑"/>
          <w:b/>
          <w:bCs/>
          <w:sz w:val="28"/>
          <w:szCs w:val="28"/>
        </w:rPr>
      </w:pPr>
      <w:r>
        <w:drawing>
          <wp:inline distT="0" distB="0" distL="0" distR="0">
            <wp:extent cx="5274310" cy="3117215"/>
            <wp:effectExtent l="0" t="0" r="254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5274310" cy="3117581"/>
                    </a:xfrm>
                    <a:prstGeom prst="rect">
                      <a:avLst/>
                    </a:prstGeom>
                  </pic:spPr>
                </pic:pic>
              </a:graphicData>
            </a:graphic>
          </wp:inline>
        </w:drawing>
      </w:r>
    </w:p>
    <w:p>
      <w:pPr>
        <w:rPr>
          <w:rFonts w:ascii="微软雅黑" w:hAnsi="微软雅黑" w:eastAsia="微软雅黑" w:cs="微软雅黑"/>
          <w:b/>
          <w:bCs/>
          <w:sz w:val="28"/>
          <w:szCs w:val="28"/>
        </w:rPr>
      </w:pPr>
    </w:p>
    <w:p>
      <w:pP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 xml:space="preserve">            </w:t>
      </w:r>
    </w:p>
    <w:p>
      <w:pPr>
        <w:rPr>
          <w:rFonts w:hint="eastAsia" w:ascii="微软雅黑" w:hAnsi="微软雅黑" w:eastAsia="微软雅黑" w:cs="微软雅黑"/>
          <w:b/>
          <w:bCs/>
          <w:sz w:val="28"/>
          <w:szCs w:val="28"/>
        </w:rPr>
      </w:pPr>
    </w:p>
    <w:p>
      <w:pPr>
        <w:rPr>
          <w:rFonts w:hint="eastAsia" w:ascii="微软雅黑" w:hAnsi="微软雅黑" w:eastAsia="微软雅黑" w:cs="微软雅黑"/>
          <w:b/>
          <w:bCs/>
          <w:sz w:val="28"/>
          <w:szCs w:val="28"/>
        </w:rPr>
      </w:pPr>
    </w:p>
    <w:p>
      <w:pPr>
        <w:rPr>
          <w:rFonts w:hint="eastAsia" w:ascii="微软雅黑" w:hAnsi="微软雅黑" w:eastAsia="微软雅黑" w:cs="微软雅黑"/>
          <w:b/>
          <w:bCs/>
          <w:sz w:val="28"/>
          <w:szCs w:val="28"/>
        </w:rPr>
      </w:pPr>
    </w:p>
    <w:p>
      <w:pPr>
        <w:rPr>
          <w:rFonts w:hint="eastAsia" w:ascii="微软雅黑" w:hAnsi="微软雅黑" w:eastAsia="微软雅黑" w:cs="微软雅黑"/>
          <w:b/>
          <w:bCs/>
          <w:sz w:val="28"/>
          <w:szCs w:val="28"/>
        </w:rPr>
      </w:pPr>
    </w:p>
    <w:p>
      <w:pPr>
        <w:rPr>
          <w:rFonts w:hint="eastAsia" w:ascii="微软雅黑" w:hAnsi="微软雅黑" w:eastAsia="微软雅黑" w:cs="微软雅黑"/>
          <w:b/>
          <w:bCs/>
          <w:sz w:val="28"/>
          <w:szCs w:val="28"/>
        </w:rPr>
      </w:pPr>
    </w:p>
    <w:p>
      <w:pPr>
        <w:rPr>
          <w:rFonts w:hint="eastAsia" w:ascii="微软雅黑" w:hAnsi="微软雅黑" w:eastAsia="微软雅黑" w:cs="微软雅黑"/>
          <w:b/>
          <w:bCs/>
          <w:sz w:val="28"/>
          <w:szCs w:val="28"/>
        </w:rPr>
      </w:pPr>
    </w:p>
    <w:p>
      <w:pPr>
        <w:rPr>
          <w:rFonts w:hint="eastAsia" w:ascii="微软雅黑" w:hAnsi="微软雅黑" w:eastAsia="微软雅黑" w:cs="微软雅黑"/>
          <w:b/>
          <w:bCs/>
          <w:sz w:val="28"/>
          <w:szCs w:val="28"/>
        </w:rPr>
      </w:pPr>
    </w:p>
    <w:p>
      <w:pPr>
        <w:rPr>
          <w:rFonts w:hint="eastAsia" w:ascii="微软雅黑" w:hAnsi="微软雅黑" w:eastAsia="微软雅黑" w:cs="微软雅黑"/>
          <w:b/>
          <w:bCs/>
          <w:sz w:val="28"/>
          <w:szCs w:val="28"/>
        </w:rPr>
      </w:pPr>
    </w:p>
    <w:p>
      <w:pPr>
        <w:rPr>
          <w:rFonts w:hint="eastAsia" w:ascii="微软雅黑" w:hAnsi="微软雅黑" w:eastAsia="微软雅黑" w:cs="微软雅黑"/>
          <w:b/>
          <w:bCs/>
          <w:sz w:val="28"/>
          <w:szCs w:val="28"/>
        </w:rPr>
      </w:pPr>
    </w:p>
    <w:p>
      <w:pPr>
        <w:rPr>
          <w:rFonts w:hint="eastAsia" w:ascii="微软雅黑" w:hAnsi="微软雅黑" w:eastAsia="微软雅黑" w:cs="微软雅黑"/>
          <w:b/>
          <w:bCs/>
          <w:sz w:val="28"/>
          <w:szCs w:val="28"/>
        </w:rPr>
      </w:pPr>
    </w:p>
    <w:p>
      <w:pPr>
        <w:rPr>
          <w:rFonts w:hint="eastAsia" w:ascii="微软雅黑" w:hAnsi="微软雅黑" w:eastAsia="微软雅黑" w:cs="微软雅黑"/>
          <w:b/>
          <w:bCs/>
          <w:sz w:val="28"/>
          <w:szCs w:val="28"/>
        </w:rPr>
      </w:pPr>
    </w:p>
    <w:p>
      <w:pPr>
        <w:rPr>
          <w:rFonts w:hint="eastAsia" w:ascii="微软雅黑" w:hAnsi="微软雅黑" w:eastAsia="微软雅黑" w:cs="微软雅黑"/>
          <w:b/>
          <w:bCs/>
          <w:sz w:val="28"/>
          <w:szCs w:val="28"/>
        </w:rPr>
      </w:pPr>
    </w:p>
    <w:p>
      <w:pPr>
        <w:rPr>
          <w:rFonts w:hint="eastAsia" w:ascii="微软雅黑" w:hAnsi="微软雅黑" w:eastAsia="微软雅黑" w:cs="微软雅黑"/>
          <w:b/>
          <w:bCs/>
          <w:sz w:val="28"/>
          <w:szCs w:val="28"/>
        </w:rPr>
      </w:pPr>
    </w:p>
    <w:p>
      <w:pPr>
        <w:ind w:firstLine="1681" w:firstLineChars="600"/>
        <w:rPr>
          <w:rFonts w:ascii="微软雅黑" w:hAnsi="微软雅黑" w:eastAsia="微软雅黑" w:cs="微软雅黑"/>
          <w:b/>
          <w:bCs/>
          <w:sz w:val="28"/>
          <w:szCs w:val="28"/>
        </w:rPr>
      </w:pPr>
      <w:bookmarkStart w:id="0" w:name="_GoBack"/>
      <w:bookmarkEnd w:id="0"/>
      <w:r>
        <w:rPr>
          <w:rFonts w:hint="eastAsia" w:ascii="微软雅黑" w:hAnsi="微软雅黑" w:eastAsia="微软雅黑" w:cs="微软雅黑"/>
          <w:b/>
          <w:bCs/>
          <w:sz w:val="28"/>
          <w:szCs w:val="28"/>
        </w:rPr>
        <w:t>消防工程师资格认证课程报名表</w:t>
      </w:r>
    </w:p>
    <w:tbl>
      <w:tblPr>
        <w:tblStyle w:val="5"/>
        <w:tblW w:w="979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95"/>
        <w:gridCol w:w="1492"/>
        <w:gridCol w:w="969"/>
        <w:gridCol w:w="1482"/>
        <w:gridCol w:w="1827"/>
        <w:gridCol w:w="457"/>
        <w:gridCol w:w="197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49"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rFonts w:ascii="微软雅黑" w:hAnsi="微软雅黑" w:eastAsia="微软雅黑" w:cs="Arial"/>
                <w:sz w:val="24"/>
              </w:rPr>
            </w:pPr>
            <w:r>
              <w:rPr>
                <w:rFonts w:hint="eastAsia" w:ascii="微软雅黑" w:hAnsi="微软雅黑" w:eastAsia="微软雅黑" w:cs="Arial"/>
                <w:sz w:val="24"/>
              </w:rPr>
              <w:t>单     位</w:t>
            </w:r>
          </w:p>
        </w:tc>
        <w:tc>
          <w:tcPr>
            <w:tcW w:w="8198" w:type="dxa"/>
            <w:gridSpan w:val="6"/>
            <w:tcBorders>
              <w:top w:val="single" w:color="auto" w:sz="4" w:space="0"/>
              <w:left w:val="single" w:color="auto" w:sz="4" w:space="0"/>
              <w:bottom w:val="single" w:color="auto" w:sz="4" w:space="0"/>
              <w:right w:val="single" w:color="auto" w:sz="4" w:space="0"/>
            </w:tcBorders>
            <w:vAlign w:val="center"/>
          </w:tcPr>
          <w:p>
            <w:pPr>
              <w:widowControl/>
              <w:wordWrap w:val="0"/>
              <w:spacing w:line="500" w:lineRule="exact"/>
              <w:jc w:val="center"/>
              <w:rPr>
                <w:rFonts w:ascii="微软雅黑" w:hAnsi="微软雅黑" w:eastAsia="微软雅黑"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49"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widowControl/>
              <w:wordWrap w:val="0"/>
              <w:spacing w:line="500" w:lineRule="exact"/>
              <w:jc w:val="center"/>
              <w:rPr>
                <w:rFonts w:ascii="微软雅黑" w:hAnsi="微软雅黑" w:eastAsia="微软雅黑" w:cs="Arial"/>
                <w:sz w:val="24"/>
              </w:rPr>
            </w:pPr>
            <w:r>
              <w:rPr>
                <w:rFonts w:hint="eastAsia" w:ascii="微软雅黑" w:hAnsi="微软雅黑" w:eastAsia="微软雅黑" w:cs="Arial"/>
                <w:sz w:val="24"/>
              </w:rPr>
              <w:t>通信地址</w:t>
            </w:r>
          </w:p>
        </w:tc>
        <w:tc>
          <w:tcPr>
            <w:tcW w:w="5770" w:type="dxa"/>
            <w:gridSpan w:val="4"/>
            <w:tcBorders>
              <w:top w:val="single" w:color="auto" w:sz="4" w:space="0"/>
              <w:left w:val="single" w:color="auto" w:sz="4" w:space="0"/>
              <w:bottom w:val="single" w:color="auto" w:sz="4" w:space="0"/>
              <w:right w:val="single" w:color="auto" w:sz="4" w:space="0"/>
            </w:tcBorders>
            <w:vAlign w:val="center"/>
          </w:tcPr>
          <w:p>
            <w:pPr>
              <w:widowControl/>
              <w:wordWrap w:val="0"/>
              <w:spacing w:line="500" w:lineRule="exact"/>
              <w:jc w:val="center"/>
              <w:rPr>
                <w:rFonts w:ascii="微软雅黑" w:hAnsi="微软雅黑" w:eastAsia="微软雅黑" w:cs="Arial"/>
                <w:sz w:val="24"/>
              </w:rPr>
            </w:pPr>
          </w:p>
        </w:tc>
        <w:tc>
          <w:tcPr>
            <w:tcW w:w="457" w:type="dxa"/>
            <w:tcBorders>
              <w:top w:val="single" w:color="auto" w:sz="4" w:space="0"/>
              <w:left w:val="single" w:color="auto" w:sz="4" w:space="0"/>
              <w:bottom w:val="single" w:color="auto" w:sz="4" w:space="0"/>
              <w:right w:val="single" w:color="auto" w:sz="4" w:space="0"/>
            </w:tcBorders>
            <w:vAlign w:val="center"/>
          </w:tcPr>
          <w:p>
            <w:pPr>
              <w:widowControl/>
              <w:wordWrap w:val="0"/>
              <w:spacing w:line="500" w:lineRule="exact"/>
              <w:jc w:val="center"/>
              <w:rPr>
                <w:rFonts w:ascii="微软雅黑" w:hAnsi="微软雅黑" w:eastAsia="微软雅黑" w:cs="Arial"/>
                <w:sz w:val="24"/>
              </w:rPr>
            </w:pPr>
            <w:r>
              <w:rPr>
                <w:rFonts w:hint="eastAsia" w:ascii="微软雅黑" w:hAnsi="微软雅黑" w:eastAsia="微软雅黑" w:cs="Arial"/>
                <w:sz w:val="24"/>
              </w:rPr>
              <w:t>邮编</w:t>
            </w:r>
          </w:p>
        </w:tc>
        <w:tc>
          <w:tcPr>
            <w:tcW w:w="1971" w:type="dxa"/>
            <w:tcBorders>
              <w:top w:val="single" w:color="auto" w:sz="4" w:space="0"/>
              <w:left w:val="single" w:color="auto" w:sz="4" w:space="0"/>
              <w:bottom w:val="single" w:color="auto" w:sz="4" w:space="0"/>
              <w:right w:val="single" w:color="auto" w:sz="4" w:space="0"/>
            </w:tcBorders>
            <w:vAlign w:val="center"/>
          </w:tcPr>
          <w:p>
            <w:pPr>
              <w:widowControl/>
              <w:wordWrap w:val="0"/>
              <w:spacing w:line="500" w:lineRule="exact"/>
              <w:jc w:val="center"/>
              <w:rPr>
                <w:rFonts w:ascii="微软雅黑" w:hAnsi="微软雅黑" w:eastAsia="微软雅黑"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49"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widowControl/>
              <w:wordWrap w:val="0"/>
              <w:spacing w:line="500" w:lineRule="exact"/>
              <w:jc w:val="center"/>
              <w:rPr>
                <w:rFonts w:ascii="微软雅黑" w:hAnsi="微软雅黑" w:eastAsia="微软雅黑" w:cs="Arial"/>
                <w:sz w:val="24"/>
              </w:rPr>
            </w:pPr>
            <w:r>
              <w:rPr>
                <w:rFonts w:hint="eastAsia" w:ascii="微软雅黑" w:hAnsi="微软雅黑" w:eastAsia="微软雅黑" w:cs="Arial"/>
                <w:sz w:val="24"/>
              </w:rPr>
              <w:t>联 系 人</w:t>
            </w:r>
          </w:p>
        </w:tc>
        <w:tc>
          <w:tcPr>
            <w:tcW w:w="1492" w:type="dxa"/>
            <w:tcBorders>
              <w:top w:val="single" w:color="auto" w:sz="4" w:space="0"/>
              <w:left w:val="single" w:color="auto" w:sz="4" w:space="0"/>
              <w:bottom w:val="single" w:color="auto" w:sz="4" w:space="0"/>
              <w:right w:val="single" w:color="auto" w:sz="4" w:space="0"/>
            </w:tcBorders>
            <w:vAlign w:val="center"/>
          </w:tcPr>
          <w:p>
            <w:pPr>
              <w:widowControl/>
              <w:wordWrap w:val="0"/>
              <w:spacing w:line="500" w:lineRule="exact"/>
              <w:jc w:val="center"/>
              <w:rPr>
                <w:rFonts w:ascii="微软雅黑" w:hAnsi="微软雅黑" w:eastAsia="微软雅黑" w:cs="Arial"/>
                <w:sz w:val="24"/>
              </w:rPr>
            </w:pPr>
          </w:p>
        </w:tc>
        <w:tc>
          <w:tcPr>
            <w:tcW w:w="969" w:type="dxa"/>
            <w:tcBorders>
              <w:top w:val="single" w:color="auto" w:sz="4" w:space="0"/>
              <w:left w:val="single" w:color="auto" w:sz="4" w:space="0"/>
              <w:bottom w:val="single" w:color="auto" w:sz="4" w:space="0"/>
              <w:right w:val="single" w:color="auto" w:sz="4" w:space="0"/>
            </w:tcBorders>
            <w:vAlign w:val="center"/>
          </w:tcPr>
          <w:p>
            <w:pPr>
              <w:widowControl/>
              <w:wordWrap w:val="0"/>
              <w:spacing w:line="500" w:lineRule="exact"/>
              <w:jc w:val="center"/>
              <w:rPr>
                <w:rFonts w:ascii="微软雅黑" w:hAnsi="微软雅黑" w:eastAsia="微软雅黑" w:cs="Arial"/>
                <w:sz w:val="24"/>
              </w:rPr>
            </w:pPr>
            <w:r>
              <w:rPr>
                <w:rFonts w:hint="eastAsia" w:ascii="微软雅黑" w:hAnsi="微软雅黑" w:eastAsia="微软雅黑" w:cs="Arial"/>
                <w:sz w:val="24"/>
              </w:rPr>
              <w:t>电 话</w:t>
            </w:r>
          </w:p>
        </w:tc>
        <w:tc>
          <w:tcPr>
            <w:tcW w:w="3309" w:type="dxa"/>
            <w:gridSpan w:val="2"/>
            <w:tcBorders>
              <w:top w:val="single" w:color="auto" w:sz="4" w:space="0"/>
              <w:left w:val="single" w:color="auto" w:sz="4" w:space="0"/>
              <w:bottom w:val="single" w:color="auto" w:sz="4" w:space="0"/>
              <w:right w:val="single" w:color="auto" w:sz="4" w:space="0"/>
            </w:tcBorders>
            <w:vAlign w:val="center"/>
          </w:tcPr>
          <w:p>
            <w:pPr>
              <w:widowControl/>
              <w:wordWrap w:val="0"/>
              <w:spacing w:line="500" w:lineRule="exact"/>
              <w:jc w:val="center"/>
              <w:rPr>
                <w:rFonts w:ascii="微软雅黑" w:hAnsi="微软雅黑" w:eastAsia="微软雅黑" w:cs="Arial"/>
                <w:sz w:val="24"/>
              </w:rPr>
            </w:pPr>
          </w:p>
        </w:tc>
        <w:tc>
          <w:tcPr>
            <w:tcW w:w="457" w:type="dxa"/>
            <w:tcBorders>
              <w:top w:val="single" w:color="auto" w:sz="4" w:space="0"/>
              <w:left w:val="single" w:color="auto" w:sz="4" w:space="0"/>
              <w:bottom w:val="single" w:color="auto" w:sz="4" w:space="0"/>
              <w:right w:val="single" w:color="auto" w:sz="4" w:space="0"/>
            </w:tcBorders>
            <w:vAlign w:val="center"/>
          </w:tcPr>
          <w:p>
            <w:pPr>
              <w:widowControl/>
              <w:wordWrap w:val="0"/>
              <w:spacing w:line="500" w:lineRule="exact"/>
              <w:jc w:val="center"/>
              <w:rPr>
                <w:rFonts w:ascii="微软雅黑" w:hAnsi="微软雅黑" w:eastAsia="微软雅黑" w:cs="Arial"/>
                <w:sz w:val="24"/>
              </w:rPr>
            </w:pPr>
            <w:r>
              <w:rPr>
                <w:rFonts w:hint="eastAsia" w:ascii="微软雅黑" w:hAnsi="微软雅黑" w:eastAsia="微软雅黑" w:cs="Arial"/>
                <w:sz w:val="24"/>
              </w:rPr>
              <w:t>传真</w:t>
            </w:r>
          </w:p>
        </w:tc>
        <w:tc>
          <w:tcPr>
            <w:tcW w:w="1971" w:type="dxa"/>
            <w:tcBorders>
              <w:top w:val="single" w:color="auto" w:sz="4" w:space="0"/>
              <w:left w:val="single" w:color="auto" w:sz="4" w:space="0"/>
              <w:bottom w:val="single" w:color="auto" w:sz="4" w:space="0"/>
              <w:right w:val="single" w:color="auto" w:sz="4" w:space="0"/>
            </w:tcBorders>
            <w:vAlign w:val="center"/>
          </w:tcPr>
          <w:p>
            <w:pPr>
              <w:widowControl/>
              <w:wordWrap w:val="0"/>
              <w:spacing w:line="500" w:lineRule="exact"/>
              <w:jc w:val="center"/>
              <w:rPr>
                <w:rFonts w:ascii="微软雅黑" w:hAnsi="微软雅黑" w:eastAsia="微软雅黑"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9"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widowControl/>
              <w:wordWrap w:val="0"/>
              <w:spacing w:line="500" w:lineRule="exact"/>
              <w:jc w:val="center"/>
              <w:rPr>
                <w:rFonts w:ascii="微软雅黑" w:hAnsi="微软雅黑" w:eastAsia="微软雅黑" w:cs="Arial"/>
                <w:sz w:val="24"/>
              </w:rPr>
            </w:pPr>
            <w:r>
              <w:rPr>
                <w:rFonts w:hint="eastAsia" w:ascii="微软雅黑" w:hAnsi="微软雅黑" w:eastAsia="微软雅黑" w:cs="Arial"/>
                <w:sz w:val="24"/>
              </w:rPr>
              <w:t>总 人 数</w:t>
            </w:r>
          </w:p>
        </w:tc>
        <w:tc>
          <w:tcPr>
            <w:tcW w:w="1492" w:type="dxa"/>
            <w:tcBorders>
              <w:top w:val="single" w:color="auto" w:sz="4" w:space="0"/>
              <w:left w:val="single" w:color="auto" w:sz="4" w:space="0"/>
              <w:bottom w:val="single" w:color="auto" w:sz="4" w:space="0"/>
              <w:right w:val="single" w:color="auto" w:sz="4" w:space="0"/>
            </w:tcBorders>
            <w:vAlign w:val="center"/>
          </w:tcPr>
          <w:p>
            <w:pPr>
              <w:widowControl/>
              <w:wordWrap w:val="0"/>
              <w:spacing w:line="500" w:lineRule="exact"/>
              <w:jc w:val="center"/>
              <w:rPr>
                <w:rFonts w:ascii="微软雅黑" w:hAnsi="微软雅黑" w:eastAsia="微软雅黑" w:cs="Arial"/>
                <w:sz w:val="24"/>
              </w:rPr>
            </w:pPr>
            <w:r>
              <w:rPr>
                <w:rFonts w:hint="eastAsia" w:ascii="微软雅黑" w:hAnsi="微软雅黑" w:eastAsia="微软雅黑" w:cs="Arial"/>
                <w:sz w:val="24"/>
              </w:rPr>
              <w:t>姓 名</w:t>
            </w:r>
          </w:p>
        </w:tc>
        <w:tc>
          <w:tcPr>
            <w:tcW w:w="969" w:type="dxa"/>
            <w:tcBorders>
              <w:top w:val="single" w:color="auto" w:sz="4" w:space="0"/>
              <w:left w:val="single" w:color="auto" w:sz="4" w:space="0"/>
              <w:bottom w:val="single" w:color="auto" w:sz="4" w:space="0"/>
              <w:right w:val="single" w:color="auto" w:sz="4" w:space="0"/>
            </w:tcBorders>
            <w:vAlign w:val="center"/>
          </w:tcPr>
          <w:p>
            <w:pPr>
              <w:widowControl/>
              <w:wordWrap w:val="0"/>
              <w:spacing w:line="500" w:lineRule="exact"/>
              <w:jc w:val="center"/>
              <w:rPr>
                <w:rFonts w:ascii="微软雅黑" w:hAnsi="微软雅黑" w:eastAsia="微软雅黑" w:cs="Arial"/>
                <w:sz w:val="24"/>
              </w:rPr>
            </w:pPr>
            <w:r>
              <w:rPr>
                <w:rFonts w:hint="eastAsia" w:ascii="微软雅黑" w:hAnsi="微软雅黑" w:eastAsia="微软雅黑" w:cs="Arial"/>
                <w:sz w:val="24"/>
              </w:rPr>
              <w:t>性 别</w:t>
            </w:r>
          </w:p>
        </w:tc>
        <w:tc>
          <w:tcPr>
            <w:tcW w:w="1482" w:type="dxa"/>
            <w:tcBorders>
              <w:top w:val="single" w:color="auto" w:sz="4" w:space="0"/>
              <w:left w:val="single" w:color="auto" w:sz="4" w:space="0"/>
              <w:bottom w:val="single" w:color="auto" w:sz="4" w:space="0"/>
              <w:right w:val="single" w:color="auto" w:sz="4" w:space="0"/>
            </w:tcBorders>
            <w:vAlign w:val="center"/>
          </w:tcPr>
          <w:p>
            <w:pPr>
              <w:widowControl/>
              <w:wordWrap w:val="0"/>
              <w:spacing w:line="500" w:lineRule="exact"/>
              <w:jc w:val="center"/>
              <w:rPr>
                <w:rFonts w:ascii="微软雅黑" w:hAnsi="微软雅黑" w:eastAsia="微软雅黑" w:cs="Arial"/>
                <w:sz w:val="24"/>
              </w:rPr>
            </w:pPr>
            <w:r>
              <w:rPr>
                <w:rFonts w:hint="eastAsia" w:ascii="微软雅黑" w:hAnsi="微软雅黑" w:eastAsia="微软雅黑" w:cs="Arial"/>
                <w:sz w:val="24"/>
              </w:rPr>
              <w:t>学 历</w:t>
            </w:r>
          </w:p>
        </w:tc>
        <w:tc>
          <w:tcPr>
            <w:tcW w:w="1827" w:type="dxa"/>
            <w:tcBorders>
              <w:top w:val="single" w:color="auto" w:sz="4" w:space="0"/>
              <w:left w:val="single" w:color="auto" w:sz="4" w:space="0"/>
              <w:bottom w:val="single" w:color="auto" w:sz="4" w:space="0"/>
              <w:right w:val="single" w:color="auto" w:sz="4" w:space="0"/>
            </w:tcBorders>
            <w:vAlign w:val="center"/>
          </w:tcPr>
          <w:p>
            <w:pPr>
              <w:widowControl/>
              <w:wordWrap w:val="0"/>
              <w:spacing w:line="500" w:lineRule="exact"/>
              <w:jc w:val="center"/>
              <w:rPr>
                <w:rFonts w:ascii="微软雅黑" w:hAnsi="微软雅黑" w:eastAsia="微软雅黑" w:cs="Arial"/>
                <w:sz w:val="24"/>
              </w:rPr>
            </w:pPr>
            <w:r>
              <w:rPr>
                <w:rFonts w:hint="eastAsia" w:ascii="微软雅黑" w:hAnsi="微软雅黑" w:eastAsia="微软雅黑" w:cs="Arial"/>
                <w:sz w:val="24"/>
              </w:rPr>
              <w:t>手机</w:t>
            </w:r>
          </w:p>
        </w:tc>
        <w:tc>
          <w:tcPr>
            <w:tcW w:w="2428" w:type="dxa"/>
            <w:gridSpan w:val="2"/>
            <w:tcBorders>
              <w:top w:val="single" w:color="auto" w:sz="4" w:space="0"/>
              <w:left w:val="single" w:color="auto" w:sz="4" w:space="0"/>
              <w:bottom w:val="single" w:color="auto" w:sz="4" w:space="0"/>
              <w:right w:val="single" w:color="auto" w:sz="4" w:space="0"/>
            </w:tcBorders>
            <w:vAlign w:val="center"/>
          </w:tcPr>
          <w:p>
            <w:pPr>
              <w:widowControl/>
              <w:wordWrap w:val="0"/>
              <w:spacing w:line="500" w:lineRule="exact"/>
              <w:jc w:val="center"/>
              <w:rPr>
                <w:rFonts w:ascii="微软雅黑" w:hAnsi="微软雅黑" w:eastAsia="微软雅黑" w:cs="Arial"/>
                <w:sz w:val="24"/>
              </w:rPr>
            </w:pPr>
            <w:r>
              <w:rPr>
                <w:rFonts w:hint="eastAsia" w:ascii="微软雅黑" w:hAnsi="微软雅黑" w:eastAsia="微软雅黑" w:cs="Arial"/>
                <w:sz w:val="24"/>
              </w:rPr>
              <w:t>单位意见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2" w:hRule="atLeast"/>
          <w:jc w:val="center"/>
        </w:trPr>
        <w:tc>
          <w:tcPr>
            <w:tcW w:w="1595" w:type="dxa"/>
            <w:tcBorders>
              <w:top w:val="single" w:color="auto" w:sz="4" w:space="0"/>
              <w:left w:val="single" w:color="auto" w:sz="4" w:space="0"/>
              <w:bottom w:val="single" w:color="auto" w:sz="4" w:space="0"/>
              <w:right w:val="single" w:color="auto" w:sz="4" w:space="0"/>
            </w:tcBorders>
          </w:tcPr>
          <w:p>
            <w:pPr>
              <w:widowControl/>
              <w:wordWrap w:val="0"/>
              <w:spacing w:line="500" w:lineRule="exact"/>
              <w:jc w:val="center"/>
              <w:rPr>
                <w:rFonts w:ascii="微软雅黑" w:hAnsi="微软雅黑" w:eastAsia="微软雅黑" w:cs="Arial"/>
                <w:sz w:val="24"/>
              </w:rPr>
            </w:pPr>
            <w:r>
              <w:rPr>
                <w:rFonts w:hint="eastAsia" w:ascii="微软雅黑" w:hAnsi="微软雅黑" w:eastAsia="微软雅黑" w:cs="Arial"/>
                <w:sz w:val="24"/>
              </w:rPr>
              <w:t>1</w:t>
            </w:r>
          </w:p>
        </w:tc>
        <w:tc>
          <w:tcPr>
            <w:tcW w:w="1492" w:type="dxa"/>
            <w:tcBorders>
              <w:top w:val="single" w:color="auto" w:sz="4" w:space="0"/>
              <w:left w:val="single" w:color="auto" w:sz="4" w:space="0"/>
              <w:bottom w:val="single" w:color="auto" w:sz="4" w:space="0"/>
              <w:right w:val="single" w:color="auto" w:sz="4" w:space="0"/>
            </w:tcBorders>
          </w:tcPr>
          <w:p>
            <w:pPr>
              <w:widowControl/>
              <w:wordWrap w:val="0"/>
              <w:spacing w:line="500" w:lineRule="exact"/>
              <w:jc w:val="center"/>
              <w:rPr>
                <w:rFonts w:ascii="微软雅黑" w:hAnsi="微软雅黑" w:eastAsia="微软雅黑" w:cs="Arial"/>
                <w:sz w:val="24"/>
              </w:rPr>
            </w:pPr>
          </w:p>
        </w:tc>
        <w:tc>
          <w:tcPr>
            <w:tcW w:w="969" w:type="dxa"/>
            <w:tcBorders>
              <w:top w:val="single" w:color="auto" w:sz="4" w:space="0"/>
              <w:left w:val="single" w:color="auto" w:sz="4" w:space="0"/>
              <w:bottom w:val="single" w:color="auto" w:sz="4" w:space="0"/>
              <w:right w:val="single" w:color="auto" w:sz="4" w:space="0"/>
            </w:tcBorders>
          </w:tcPr>
          <w:p>
            <w:pPr>
              <w:widowControl/>
              <w:wordWrap w:val="0"/>
              <w:spacing w:line="500" w:lineRule="exact"/>
              <w:jc w:val="center"/>
              <w:rPr>
                <w:rFonts w:ascii="微软雅黑" w:hAnsi="微软雅黑" w:eastAsia="微软雅黑" w:cs="Arial"/>
                <w:sz w:val="24"/>
              </w:rPr>
            </w:pPr>
          </w:p>
        </w:tc>
        <w:tc>
          <w:tcPr>
            <w:tcW w:w="1482" w:type="dxa"/>
            <w:tcBorders>
              <w:top w:val="single" w:color="auto" w:sz="4" w:space="0"/>
              <w:left w:val="single" w:color="auto" w:sz="4" w:space="0"/>
              <w:bottom w:val="single" w:color="auto" w:sz="4" w:space="0"/>
              <w:right w:val="single" w:color="auto" w:sz="4" w:space="0"/>
            </w:tcBorders>
          </w:tcPr>
          <w:p>
            <w:pPr>
              <w:widowControl/>
              <w:wordWrap w:val="0"/>
              <w:spacing w:line="500" w:lineRule="exact"/>
              <w:jc w:val="center"/>
              <w:rPr>
                <w:rFonts w:ascii="微软雅黑" w:hAnsi="微软雅黑" w:eastAsia="微软雅黑" w:cs="Arial"/>
                <w:sz w:val="24"/>
              </w:rPr>
            </w:pPr>
          </w:p>
        </w:tc>
        <w:tc>
          <w:tcPr>
            <w:tcW w:w="1827" w:type="dxa"/>
            <w:tcBorders>
              <w:top w:val="single" w:color="auto" w:sz="4" w:space="0"/>
              <w:left w:val="single" w:color="auto" w:sz="4" w:space="0"/>
              <w:bottom w:val="single" w:color="auto" w:sz="4" w:space="0"/>
              <w:right w:val="single" w:color="auto" w:sz="4" w:space="0"/>
            </w:tcBorders>
          </w:tcPr>
          <w:p>
            <w:pPr>
              <w:widowControl/>
              <w:wordWrap w:val="0"/>
              <w:spacing w:line="500" w:lineRule="exact"/>
              <w:jc w:val="center"/>
              <w:rPr>
                <w:rFonts w:ascii="微软雅黑" w:hAnsi="微软雅黑" w:eastAsia="微软雅黑" w:cs="Arial"/>
                <w:sz w:val="24"/>
              </w:rPr>
            </w:pPr>
          </w:p>
        </w:tc>
        <w:tc>
          <w:tcPr>
            <w:tcW w:w="2428"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wordWrap w:val="0"/>
              <w:spacing w:line="500" w:lineRule="exact"/>
              <w:jc w:val="center"/>
              <w:rPr>
                <w:rFonts w:ascii="微软雅黑" w:hAnsi="微软雅黑" w:eastAsia="微软雅黑"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4" w:hRule="atLeast"/>
          <w:jc w:val="center"/>
        </w:trPr>
        <w:tc>
          <w:tcPr>
            <w:tcW w:w="1595" w:type="dxa"/>
            <w:tcBorders>
              <w:top w:val="single" w:color="auto" w:sz="4" w:space="0"/>
              <w:left w:val="single" w:color="auto" w:sz="4" w:space="0"/>
              <w:bottom w:val="single" w:color="auto" w:sz="4" w:space="0"/>
              <w:right w:val="single" w:color="auto" w:sz="4" w:space="0"/>
            </w:tcBorders>
          </w:tcPr>
          <w:p>
            <w:pPr>
              <w:widowControl/>
              <w:wordWrap w:val="0"/>
              <w:spacing w:line="500" w:lineRule="exact"/>
              <w:jc w:val="center"/>
              <w:rPr>
                <w:rFonts w:ascii="微软雅黑" w:hAnsi="微软雅黑" w:eastAsia="微软雅黑" w:cs="Arial"/>
                <w:sz w:val="24"/>
              </w:rPr>
            </w:pPr>
            <w:r>
              <w:rPr>
                <w:rFonts w:hint="eastAsia" w:ascii="微软雅黑" w:hAnsi="微软雅黑" w:eastAsia="微软雅黑" w:cs="Arial"/>
                <w:sz w:val="24"/>
              </w:rPr>
              <w:t>2</w:t>
            </w:r>
          </w:p>
        </w:tc>
        <w:tc>
          <w:tcPr>
            <w:tcW w:w="1492" w:type="dxa"/>
            <w:tcBorders>
              <w:top w:val="single" w:color="auto" w:sz="4" w:space="0"/>
              <w:left w:val="single" w:color="auto" w:sz="4" w:space="0"/>
              <w:bottom w:val="single" w:color="auto" w:sz="4" w:space="0"/>
              <w:right w:val="single" w:color="auto" w:sz="4" w:space="0"/>
            </w:tcBorders>
          </w:tcPr>
          <w:p>
            <w:pPr>
              <w:widowControl/>
              <w:wordWrap w:val="0"/>
              <w:spacing w:line="500" w:lineRule="exact"/>
              <w:jc w:val="center"/>
              <w:rPr>
                <w:rFonts w:ascii="微软雅黑" w:hAnsi="微软雅黑" w:eastAsia="微软雅黑" w:cs="Arial"/>
                <w:sz w:val="24"/>
              </w:rPr>
            </w:pPr>
          </w:p>
        </w:tc>
        <w:tc>
          <w:tcPr>
            <w:tcW w:w="969" w:type="dxa"/>
            <w:tcBorders>
              <w:top w:val="single" w:color="auto" w:sz="4" w:space="0"/>
              <w:left w:val="single" w:color="auto" w:sz="4" w:space="0"/>
              <w:bottom w:val="single" w:color="auto" w:sz="4" w:space="0"/>
              <w:right w:val="single" w:color="auto" w:sz="4" w:space="0"/>
            </w:tcBorders>
          </w:tcPr>
          <w:p>
            <w:pPr>
              <w:widowControl/>
              <w:wordWrap w:val="0"/>
              <w:spacing w:line="500" w:lineRule="exact"/>
              <w:jc w:val="center"/>
              <w:rPr>
                <w:rFonts w:ascii="微软雅黑" w:hAnsi="微软雅黑" w:eastAsia="微软雅黑" w:cs="Arial"/>
                <w:sz w:val="24"/>
              </w:rPr>
            </w:pPr>
          </w:p>
        </w:tc>
        <w:tc>
          <w:tcPr>
            <w:tcW w:w="1482" w:type="dxa"/>
            <w:tcBorders>
              <w:top w:val="single" w:color="auto" w:sz="4" w:space="0"/>
              <w:left w:val="single" w:color="auto" w:sz="4" w:space="0"/>
              <w:bottom w:val="single" w:color="auto" w:sz="4" w:space="0"/>
              <w:right w:val="single" w:color="auto" w:sz="4" w:space="0"/>
            </w:tcBorders>
          </w:tcPr>
          <w:p>
            <w:pPr>
              <w:widowControl/>
              <w:wordWrap w:val="0"/>
              <w:spacing w:line="500" w:lineRule="exact"/>
              <w:jc w:val="center"/>
              <w:rPr>
                <w:rFonts w:ascii="微软雅黑" w:hAnsi="微软雅黑" w:eastAsia="微软雅黑" w:cs="Arial"/>
                <w:sz w:val="24"/>
              </w:rPr>
            </w:pPr>
          </w:p>
        </w:tc>
        <w:tc>
          <w:tcPr>
            <w:tcW w:w="1827" w:type="dxa"/>
            <w:tcBorders>
              <w:top w:val="single" w:color="auto" w:sz="4" w:space="0"/>
              <w:left w:val="single" w:color="auto" w:sz="4" w:space="0"/>
              <w:bottom w:val="single" w:color="auto" w:sz="4" w:space="0"/>
              <w:right w:val="single" w:color="auto" w:sz="4" w:space="0"/>
            </w:tcBorders>
          </w:tcPr>
          <w:p>
            <w:pPr>
              <w:widowControl/>
              <w:wordWrap w:val="0"/>
              <w:spacing w:line="500" w:lineRule="exact"/>
              <w:jc w:val="center"/>
              <w:rPr>
                <w:rFonts w:ascii="微软雅黑" w:hAnsi="微软雅黑" w:eastAsia="微软雅黑" w:cs="Arial"/>
                <w:sz w:val="24"/>
              </w:rPr>
            </w:pPr>
          </w:p>
        </w:tc>
        <w:tc>
          <w:tcPr>
            <w:tcW w:w="242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wordWrap w:val="0"/>
              <w:spacing w:line="500" w:lineRule="exact"/>
              <w:jc w:val="center"/>
              <w:rPr>
                <w:rFonts w:ascii="微软雅黑" w:hAnsi="微软雅黑" w:eastAsia="微软雅黑"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4" w:hRule="atLeast"/>
          <w:jc w:val="center"/>
        </w:trPr>
        <w:tc>
          <w:tcPr>
            <w:tcW w:w="1595" w:type="dxa"/>
            <w:tcBorders>
              <w:top w:val="single" w:color="auto" w:sz="4" w:space="0"/>
              <w:left w:val="single" w:color="auto" w:sz="4" w:space="0"/>
              <w:bottom w:val="single" w:color="auto" w:sz="4" w:space="0"/>
              <w:right w:val="single" w:color="auto" w:sz="4" w:space="0"/>
            </w:tcBorders>
          </w:tcPr>
          <w:p>
            <w:pPr>
              <w:widowControl/>
              <w:wordWrap w:val="0"/>
              <w:spacing w:line="500" w:lineRule="exact"/>
              <w:jc w:val="center"/>
              <w:rPr>
                <w:rFonts w:ascii="微软雅黑" w:hAnsi="微软雅黑" w:eastAsia="微软雅黑" w:cs="Arial"/>
                <w:sz w:val="24"/>
              </w:rPr>
            </w:pPr>
            <w:r>
              <w:rPr>
                <w:rFonts w:hint="eastAsia" w:ascii="微软雅黑" w:hAnsi="微软雅黑" w:eastAsia="微软雅黑" w:cs="Arial"/>
                <w:sz w:val="24"/>
              </w:rPr>
              <w:t>3</w:t>
            </w:r>
          </w:p>
        </w:tc>
        <w:tc>
          <w:tcPr>
            <w:tcW w:w="1492" w:type="dxa"/>
            <w:tcBorders>
              <w:top w:val="single" w:color="auto" w:sz="4" w:space="0"/>
              <w:left w:val="single" w:color="auto" w:sz="4" w:space="0"/>
              <w:bottom w:val="single" w:color="auto" w:sz="4" w:space="0"/>
              <w:right w:val="single" w:color="auto" w:sz="4" w:space="0"/>
            </w:tcBorders>
          </w:tcPr>
          <w:p>
            <w:pPr>
              <w:widowControl/>
              <w:wordWrap w:val="0"/>
              <w:spacing w:line="500" w:lineRule="exact"/>
              <w:jc w:val="center"/>
              <w:rPr>
                <w:rFonts w:ascii="微软雅黑" w:hAnsi="微软雅黑" w:eastAsia="微软雅黑" w:cs="Arial"/>
                <w:sz w:val="24"/>
              </w:rPr>
            </w:pPr>
          </w:p>
        </w:tc>
        <w:tc>
          <w:tcPr>
            <w:tcW w:w="969" w:type="dxa"/>
            <w:tcBorders>
              <w:top w:val="single" w:color="auto" w:sz="4" w:space="0"/>
              <w:left w:val="single" w:color="auto" w:sz="4" w:space="0"/>
              <w:bottom w:val="single" w:color="auto" w:sz="4" w:space="0"/>
              <w:right w:val="single" w:color="auto" w:sz="4" w:space="0"/>
            </w:tcBorders>
          </w:tcPr>
          <w:p>
            <w:pPr>
              <w:widowControl/>
              <w:wordWrap w:val="0"/>
              <w:spacing w:line="500" w:lineRule="exact"/>
              <w:jc w:val="center"/>
              <w:rPr>
                <w:rFonts w:ascii="微软雅黑" w:hAnsi="微软雅黑" w:eastAsia="微软雅黑" w:cs="Arial"/>
                <w:sz w:val="24"/>
              </w:rPr>
            </w:pPr>
          </w:p>
        </w:tc>
        <w:tc>
          <w:tcPr>
            <w:tcW w:w="1482" w:type="dxa"/>
            <w:tcBorders>
              <w:top w:val="single" w:color="auto" w:sz="4" w:space="0"/>
              <w:left w:val="single" w:color="auto" w:sz="4" w:space="0"/>
              <w:bottom w:val="single" w:color="auto" w:sz="4" w:space="0"/>
              <w:right w:val="single" w:color="auto" w:sz="4" w:space="0"/>
            </w:tcBorders>
          </w:tcPr>
          <w:p>
            <w:pPr>
              <w:widowControl/>
              <w:wordWrap w:val="0"/>
              <w:spacing w:line="500" w:lineRule="exact"/>
              <w:jc w:val="center"/>
              <w:rPr>
                <w:rFonts w:ascii="微软雅黑" w:hAnsi="微软雅黑" w:eastAsia="微软雅黑" w:cs="Arial"/>
                <w:sz w:val="24"/>
              </w:rPr>
            </w:pPr>
          </w:p>
        </w:tc>
        <w:tc>
          <w:tcPr>
            <w:tcW w:w="1827" w:type="dxa"/>
            <w:tcBorders>
              <w:top w:val="single" w:color="auto" w:sz="4" w:space="0"/>
              <w:left w:val="single" w:color="auto" w:sz="4" w:space="0"/>
              <w:bottom w:val="single" w:color="auto" w:sz="4" w:space="0"/>
              <w:right w:val="single" w:color="auto" w:sz="4" w:space="0"/>
            </w:tcBorders>
          </w:tcPr>
          <w:p>
            <w:pPr>
              <w:widowControl/>
              <w:wordWrap w:val="0"/>
              <w:spacing w:line="500" w:lineRule="exact"/>
              <w:jc w:val="center"/>
              <w:rPr>
                <w:rFonts w:ascii="微软雅黑" w:hAnsi="微软雅黑" w:eastAsia="微软雅黑" w:cs="Arial"/>
                <w:sz w:val="24"/>
              </w:rPr>
            </w:pPr>
          </w:p>
        </w:tc>
        <w:tc>
          <w:tcPr>
            <w:tcW w:w="2428" w:type="dxa"/>
            <w:gridSpan w:val="2"/>
            <w:tcBorders>
              <w:top w:val="single" w:color="auto" w:sz="4" w:space="0"/>
              <w:left w:val="single" w:color="auto" w:sz="4" w:space="0"/>
              <w:bottom w:val="single" w:color="auto" w:sz="4" w:space="0"/>
              <w:right w:val="single" w:color="auto" w:sz="4" w:space="0"/>
            </w:tcBorders>
          </w:tcPr>
          <w:p>
            <w:pPr>
              <w:widowControl/>
              <w:wordWrap w:val="0"/>
              <w:spacing w:line="500" w:lineRule="exact"/>
              <w:jc w:val="center"/>
              <w:rPr>
                <w:rFonts w:ascii="微软雅黑" w:hAnsi="微软雅黑" w:eastAsia="微软雅黑"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jc w:val="center"/>
        </w:trPr>
        <w:tc>
          <w:tcPr>
            <w:tcW w:w="1595" w:type="dxa"/>
            <w:tcBorders>
              <w:top w:val="single" w:color="auto" w:sz="4" w:space="0"/>
              <w:left w:val="single" w:color="auto" w:sz="4" w:space="0"/>
              <w:bottom w:val="single" w:color="auto" w:sz="4" w:space="0"/>
              <w:right w:val="nil"/>
            </w:tcBorders>
            <w:vAlign w:val="center"/>
          </w:tcPr>
          <w:p>
            <w:pPr>
              <w:widowControl/>
              <w:wordWrap w:val="0"/>
              <w:spacing w:line="500" w:lineRule="exact"/>
              <w:jc w:val="center"/>
              <w:rPr>
                <w:rFonts w:ascii="微软雅黑" w:hAnsi="微软雅黑" w:eastAsia="微软雅黑" w:cs="Arial"/>
                <w:sz w:val="24"/>
              </w:rPr>
            </w:pPr>
          </w:p>
        </w:tc>
        <w:tc>
          <w:tcPr>
            <w:tcW w:w="1492" w:type="dxa"/>
            <w:tcBorders>
              <w:top w:val="single" w:color="auto" w:sz="4" w:space="0"/>
              <w:left w:val="nil"/>
              <w:bottom w:val="single" w:color="auto" w:sz="4" w:space="0"/>
              <w:right w:val="nil"/>
            </w:tcBorders>
            <w:vAlign w:val="center"/>
          </w:tcPr>
          <w:p>
            <w:pPr>
              <w:widowControl/>
              <w:wordWrap w:val="0"/>
              <w:spacing w:line="500" w:lineRule="exact"/>
              <w:jc w:val="center"/>
              <w:rPr>
                <w:rFonts w:ascii="微软雅黑" w:hAnsi="微软雅黑" w:eastAsia="微软雅黑" w:cs="Arial"/>
                <w:sz w:val="24"/>
              </w:rPr>
            </w:pPr>
          </w:p>
        </w:tc>
        <w:tc>
          <w:tcPr>
            <w:tcW w:w="969" w:type="dxa"/>
            <w:tcBorders>
              <w:top w:val="single" w:color="auto" w:sz="4" w:space="0"/>
              <w:left w:val="nil"/>
              <w:bottom w:val="single" w:color="auto" w:sz="4" w:space="0"/>
              <w:right w:val="nil"/>
            </w:tcBorders>
            <w:vAlign w:val="center"/>
          </w:tcPr>
          <w:p>
            <w:pPr>
              <w:widowControl/>
              <w:wordWrap w:val="0"/>
              <w:spacing w:line="500" w:lineRule="exact"/>
              <w:jc w:val="center"/>
              <w:rPr>
                <w:rFonts w:ascii="微软雅黑" w:hAnsi="微软雅黑" w:eastAsia="微软雅黑" w:cs="Arial"/>
                <w:sz w:val="24"/>
              </w:rPr>
            </w:pPr>
          </w:p>
        </w:tc>
        <w:tc>
          <w:tcPr>
            <w:tcW w:w="3309" w:type="dxa"/>
            <w:gridSpan w:val="2"/>
            <w:tcBorders>
              <w:top w:val="single" w:color="auto" w:sz="4" w:space="0"/>
              <w:left w:val="nil"/>
              <w:bottom w:val="single" w:color="auto" w:sz="4" w:space="0"/>
              <w:right w:val="nil"/>
            </w:tcBorders>
            <w:vAlign w:val="center"/>
          </w:tcPr>
          <w:p>
            <w:pPr>
              <w:widowControl/>
              <w:wordWrap w:val="0"/>
              <w:spacing w:line="500" w:lineRule="exact"/>
              <w:jc w:val="center"/>
              <w:rPr>
                <w:rFonts w:ascii="微软雅黑" w:hAnsi="微软雅黑" w:eastAsia="微软雅黑" w:cs="Arial"/>
                <w:sz w:val="24"/>
              </w:rPr>
            </w:pPr>
          </w:p>
        </w:tc>
        <w:tc>
          <w:tcPr>
            <w:tcW w:w="457" w:type="dxa"/>
            <w:tcBorders>
              <w:top w:val="single" w:color="auto" w:sz="4" w:space="0"/>
              <w:left w:val="nil"/>
              <w:bottom w:val="single" w:color="auto" w:sz="4" w:space="0"/>
              <w:right w:val="nil"/>
            </w:tcBorders>
            <w:vAlign w:val="center"/>
          </w:tcPr>
          <w:p>
            <w:pPr>
              <w:widowControl/>
              <w:wordWrap w:val="0"/>
              <w:spacing w:line="500" w:lineRule="exact"/>
              <w:jc w:val="center"/>
              <w:rPr>
                <w:rFonts w:ascii="微软雅黑" w:hAnsi="微软雅黑" w:eastAsia="微软雅黑" w:cs="Arial"/>
                <w:sz w:val="24"/>
              </w:rPr>
            </w:pPr>
          </w:p>
        </w:tc>
        <w:tc>
          <w:tcPr>
            <w:tcW w:w="1971" w:type="dxa"/>
            <w:tcBorders>
              <w:top w:val="single" w:color="auto" w:sz="4" w:space="0"/>
              <w:left w:val="nil"/>
              <w:bottom w:val="single" w:color="auto" w:sz="4" w:space="0"/>
              <w:right w:val="single" w:color="auto" w:sz="4" w:space="0"/>
            </w:tcBorders>
            <w:vAlign w:val="center"/>
          </w:tcPr>
          <w:p>
            <w:pPr>
              <w:widowControl/>
              <w:wordWrap w:val="0"/>
              <w:spacing w:line="500" w:lineRule="exact"/>
              <w:jc w:val="center"/>
              <w:rPr>
                <w:rFonts w:ascii="微软雅黑" w:hAnsi="微软雅黑" w:eastAsia="微软雅黑" w:cs="Arial"/>
                <w:sz w:val="24"/>
              </w:rPr>
            </w:pPr>
          </w:p>
        </w:tc>
      </w:tr>
    </w:tbl>
    <w:p>
      <w:pPr>
        <w:rPr>
          <w:rFonts w:ascii="微软雅黑" w:hAnsi="微软雅黑" w:eastAsia="微软雅黑" w:cs="微软雅黑"/>
          <w:b/>
          <w:bCs/>
          <w:sz w:val="28"/>
          <w:szCs w:val="28"/>
        </w:rPr>
      </w:pPr>
    </w:p>
    <w:p>
      <w:pPr>
        <w:rPr>
          <w:rFonts w:ascii="微软雅黑" w:hAnsi="微软雅黑" w:eastAsia="微软雅黑" w:cs="微软雅黑"/>
          <w:sz w:val="28"/>
          <w:szCs w:val="28"/>
        </w:rPr>
      </w:pPr>
    </w:p>
    <w:p/>
    <w:p/>
    <w:p>
      <w:pPr>
        <w:rPr>
          <w:rFonts w:ascii="微软雅黑" w:hAnsi="微软雅黑" w:eastAsia="微软雅黑" w:cs="微软雅黑"/>
          <w:b/>
          <w:bCs/>
          <w:sz w:val="28"/>
          <w:szCs w:val="28"/>
        </w:rPr>
      </w:pPr>
    </w:p>
    <w:p>
      <w:pPr>
        <w:rPr>
          <w:rFonts w:ascii="微软雅黑" w:hAnsi="微软雅黑" w:eastAsia="微软雅黑" w:cs="微软雅黑"/>
          <w:b/>
          <w:bCs/>
          <w:sz w:val="28"/>
          <w:szCs w:val="28"/>
        </w:rPr>
      </w:pPr>
    </w:p>
    <w:p>
      <w:pPr>
        <w:rPr>
          <w:rFonts w:ascii="微软雅黑" w:hAnsi="微软雅黑" w:eastAsia="微软雅黑" w:cs="微软雅黑"/>
          <w:sz w:val="28"/>
          <w:szCs w:val="28"/>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E290EBF"/>
    <w:multiLevelType w:val="singleLevel"/>
    <w:tmpl w:val="FE290EBF"/>
    <w:lvl w:ilvl="0" w:tentative="0">
      <w:start w:val="1"/>
      <w:numFmt w:val="decimal"/>
      <w:lvlText w:val="%1."/>
      <w:lvlJc w:val="left"/>
      <w:pPr>
        <w:tabs>
          <w:tab w:val="left" w:pos="312"/>
        </w:tabs>
      </w:pPr>
    </w:lvl>
  </w:abstractNum>
  <w:abstractNum w:abstractNumId="1">
    <w:nsid w:val="3503D62B"/>
    <w:multiLevelType w:val="singleLevel"/>
    <w:tmpl w:val="3503D62B"/>
    <w:lvl w:ilvl="0" w:tentative="0">
      <w:start w:val="2"/>
      <w:numFmt w:val="decimal"/>
      <w:suff w:val="space"/>
      <w:lvlText w:val="%1."/>
      <w:lvlJc w:val="left"/>
    </w:lvl>
  </w:abstractNum>
  <w:abstractNum w:abstractNumId="2">
    <w:nsid w:val="5B4E3CFE"/>
    <w:multiLevelType w:val="singleLevel"/>
    <w:tmpl w:val="5B4E3CFE"/>
    <w:lvl w:ilvl="0" w:tentative="0">
      <w:start w:val="1"/>
      <w:numFmt w:val="decimal"/>
      <w:suff w:val="space"/>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5D16A1"/>
    <w:rsid w:val="003B5879"/>
    <w:rsid w:val="0043714E"/>
    <w:rsid w:val="005718F4"/>
    <w:rsid w:val="00E834A4"/>
    <w:rsid w:val="092378F2"/>
    <w:rsid w:val="15A67414"/>
    <w:rsid w:val="15AE4C62"/>
    <w:rsid w:val="19F95E74"/>
    <w:rsid w:val="3023781C"/>
    <w:rsid w:val="54973813"/>
    <w:rsid w:val="58E91A93"/>
    <w:rsid w:val="5A574E5E"/>
    <w:rsid w:val="6BB20463"/>
    <w:rsid w:val="7E5D16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uiPriority w:val="0"/>
    <w:rPr>
      <w:sz w:val="18"/>
      <w:szCs w:val="18"/>
    </w:rPr>
  </w:style>
  <w:style w:type="paragraph" w:styleId="3">
    <w:name w:val="footer"/>
    <w:basedOn w:val="1"/>
    <w:link w:val="8"/>
    <w:uiPriority w:val="0"/>
    <w:pPr>
      <w:tabs>
        <w:tab w:val="center" w:pos="4153"/>
        <w:tab w:val="right" w:pos="8306"/>
      </w:tabs>
      <w:snapToGrid w:val="0"/>
      <w:jc w:val="left"/>
    </w:pPr>
    <w:rPr>
      <w:sz w:val="18"/>
      <w:szCs w:val="18"/>
    </w:rPr>
  </w:style>
  <w:style w:type="paragraph" w:styleId="4">
    <w:name w:val="header"/>
    <w:basedOn w:val="1"/>
    <w:link w:val="7"/>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uiPriority w:val="0"/>
    <w:rPr>
      <w:rFonts w:asciiTheme="minorHAnsi" w:hAnsiTheme="minorHAnsi" w:eastAsiaTheme="minorEastAsia" w:cstheme="minorBidi"/>
      <w:kern w:val="2"/>
      <w:sz w:val="18"/>
      <w:szCs w:val="18"/>
    </w:rPr>
  </w:style>
  <w:style w:type="character" w:customStyle="1" w:styleId="8">
    <w:name w:val="页脚 Char"/>
    <w:basedOn w:val="6"/>
    <w:link w:val="3"/>
    <w:uiPriority w:val="0"/>
    <w:rPr>
      <w:rFonts w:asciiTheme="minorHAnsi" w:hAnsiTheme="minorHAnsi" w:eastAsiaTheme="minorEastAsia" w:cstheme="minorBidi"/>
      <w:kern w:val="2"/>
      <w:sz w:val="18"/>
      <w:szCs w:val="18"/>
    </w:rPr>
  </w:style>
  <w:style w:type="character" w:customStyle="1" w:styleId="9">
    <w:name w:val="批注框文本 Char"/>
    <w:basedOn w:val="6"/>
    <w:link w:val="2"/>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10</Pages>
  <Words>332</Words>
  <Characters>1896</Characters>
  <Lines>15</Lines>
  <Paragraphs>4</Paragraphs>
  <TotalTime>23</TotalTime>
  <ScaleCrop>false</ScaleCrop>
  <LinksUpToDate>false</LinksUpToDate>
  <CharactersWithSpaces>2224</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2019-10-23T07:43:00Z</dcterms:created>
  <dc:creator>郑云凤（渠道）</dc:creator>
  <cp:lastModifiedBy>Administrator</cp:lastModifiedBy>
  <dcterms:modified xsi:type="dcterms:W3CDTF">2019-12-13T08:26:43Z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