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530" w:firstLineChars="700"/>
        <w:rPr>
          <w:rFonts w:ascii="宋体" w:hAnsi="宋体"/>
          <w:b/>
          <w:kern w:val="0"/>
          <w:sz w:val="36"/>
        </w:rPr>
      </w:pPr>
      <w:r>
        <w:rPr>
          <w:rFonts w:hint="eastAsia" w:ascii="宋体" w:hAnsi="宋体"/>
          <w:b/>
          <w:kern w:val="0"/>
          <w:sz w:val="36"/>
        </w:rPr>
        <w:t>国际电子商务师高级研修班</w:t>
      </w:r>
    </w:p>
    <w:p>
      <w:pPr>
        <w:spacing w:after="156" w:afterLines="50"/>
        <w:ind w:firstLine="2096" w:firstLineChars="994"/>
        <w:rPr>
          <w:rFonts w:ascii="宋体" w:hAnsi="宋体"/>
          <w:b/>
          <w:kern w:val="0"/>
          <w:sz w:val="28"/>
        </w:rPr>
      </w:pPr>
      <w:r>
        <w:rPr>
          <w:rFonts w:hint="eastAsia" w:ascii="宋体" w:hAnsi="宋体"/>
          <w:b/>
          <w:kern w:val="0"/>
        </w:rPr>
        <w:t xml:space="preserve">              </w:t>
      </w:r>
      <w:r>
        <w:rPr>
          <w:rFonts w:hint="eastAsia" w:ascii="宋体" w:hAnsi="宋体"/>
          <w:b/>
          <w:kern w:val="0"/>
          <w:sz w:val="28"/>
        </w:rPr>
        <w:t>招生简章</w:t>
      </w:r>
    </w:p>
    <w:p>
      <w:pPr>
        <w:adjustRightInd w:val="0"/>
        <w:rPr>
          <w:rFonts w:ascii="宋体" w:hAnsi="宋体"/>
          <w:kern w:val="0"/>
        </w:rPr>
      </w:pPr>
      <w:r>
        <w:rPr>
          <w:rFonts w:hint="eastAsia" w:ascii="宋体" w:hAnsi="宋体"/>
          <w:b/>
        </w:rPr>
        <w:t>主办</w:t>
      </w:r>
      <w:r>
        <w:rPr>
          <w:rFonts w:ascii="宋体" w:hAnsi="宋体"/>
          <w:b/>
        </w:rPr>
        <w:t>机构</w:t>
      </w:r>
      <w:r>
        <w:rPr>
          <w:rFonts w:ascii="宋体" w:hAnsi="宋体"/>
        </w:rPr>
        <w:t>：</w:t>
      </w:r>
      <w:r>
        <w:rPr>
          <w:rFonts w:hint="eastAsia" w:ascii="宋体" w:hAnsi="宋体"/>
        </w:rPr>
        <w:t>国际电子商务师联合会北方管理中心</w:t>
      </w:r>
      <w:r>
        <w:rPr>
          <w:rFonts w:ascii="宋体" w:hAnsi="宋体"/>
        </w:rPr>
        <w:t>—</w:t>
      </w:r>
      <w:r>
        <w:rPr>
          <w:rFonts w:hint="eastAsia" w:ascii="宋体" w:hAnsi="宋体"/>
        </w:rPr>
        <w:t>惠德电子商务学院</w:t>
      </w:r>
    </w:p>
    <w:p>
      <w:pPr>
        <w:rPr>
          <w:rFonts w:ascii="微软雅黑" w:hAnsi="微软雅黑" w:eastAsia="微软雅黑"/>
          <w:b w:val="0"/>
          <w:bCs w:val="0"/>
          <w:color w:val="000000" w:themeColor="text1"/>
          <w:kern w:val="0"/>
          <w:szCs w:val="21"/>
        </w:rPr>
      </w:pPr>
      <w:r>
        <w:rPr>
          <w:rFonts w:ascii="宋体" w:hAnsi="宋体"/>
          <w:b/>
        </w:rPr>
        <w:t>培训时间：</w:t>
      </w:r>
      <w:r>
        <w:rPr>
          <w:rFonts w:hint="eastAsia" w:ascii="微软雅黑" w:hAnsi="微软雅黑" w:eastAsia="微软雅黑"/>
          <w:b w:val="0"/>
          <w:bCs w:val="0"/>
          <w:color w:val="000000" w:themeColor="text1"/>
          <w:sz w:val="18"/>
          <w:szCs w:val="18"/>
        </w:rPr>
        <w:t>2019年11</w:t>
      </w:r>
      <w:r>
        <w:rPr>
          <w:rFonts w:hint="eastAsia" w:ascii="微软雅黑" w:hAnsi="微软雅黑" w:eastAsia="微软雅黑"/>
          <w:b w:val="0"/>
          <w:bCs w:val="0"/>
          <w:color w:val="000000" w:themeColor="text1"/>
          <w:kern w:val="0"/>
          <w:sz w:val="18"/>
          <w:szCs w:val="18"/>
        </w:rPr>
        <w:t xml:space="preserve">月23-26日 上海 </w:t>
      </w:r>
      <w:r>
        <w:rPr>
          <w:rFonts w:hint="eastAsia" w:ascii="微软雅黑" w:hAnsi="微软雅黑" w:eastAsia="微软雅黑"/>
          <w:b w:val="0"/>
          <w:bCs w:val="0"/>
          <w:color w:val="000000" w:themeColor="text1"/>
          <w:kern w:val="0"/>
          <w:szCs w:val="21"/>
        </w:rPr>
        <w:t xml:space="preserve"> </w:t>
      </w:r>
    </w:p>
    <w:p>
      <w:pPr>
        <w:rPr>
          <w:rFonts w:hint="eastAsia" w:ascii="宋体" w:hAnsi="宋体"/>
          <w:b w:val="0"/>
          <w:bCs/>
          <w:color w:val="000000"/>
          <w:lang w:val="nb-NO"/>
        </w:rPr>
      </w:pPr>
      <w:r>
        <w:rPr>
          <w:rFonts w:hint="eastAsia" w:ascii="宋体" w:hAnsi="宋体"/>
          <w:b/>
          <w:color w:val="000000"/>
          <w:lang w:val="nb-NO" w:eastAsia="zh-CN"/>
        </w:rPr>
        <w:t>培训费用：</w:t>
      </w:r>
      <w:r>
        <w:rPr>
          <w:rFonts w:hint="eastAsia" w:ascii="宋体" w:hAnsi="宋体"/>
          <w:b w:val="0"/>
          <w:bCs/>
          <w:color w:val="000000"/>
          <w:lang w:val="en-US" w:eastAsia="zh-CN"/>
        </w:rPr>
        <w:t>9800/人</w:t>
      </w:r>
      <w:r>
        <w:rPr>
          <w:rFonts w:hint="eastAsia" w:ascii="宋体" w:hAnsi="宋体"/>
          <w:b w:val="0"/>
          <w:bCs/>
          <w:color w:val="000000"/>
          <w:lang w:val="nb-NO"/>
        </w:rPr>
        <w:t xml:space="preserve"> </w:t>
      </w:r>
    </w:p>
    <w:p>
      <w:pPr>
        <w:rPr>
          <w:rFonts w:ascii="宋体" w:hAnsi="宋体"/>
          <w:b/>
          <w:color w:val="000000"/>
          <w:lang w:val="nb-NO"/>
        </w:rPr>
      </w:pPr>
      <w:r>
        <w:rPr>
          <w:rFonts w:hint="eastAsia" w:ascii="宋体" w:hAnsi="宋体"/>
          <w:b/>
          <w:color w:val="000000"/>
          <w:lang w:val="nb-NO" w:eastAsia="zh-CN"/>
        </w:rPr>
        <w:t>学</w:t>
      </w:r>
      <w:r>
        <w:rPr>
          <w:rFonts w:hint="eastAsia" w:ascii="宋体" w:hAnsi="宋体"/>
          <w:b/>
          <w:color w:val="000000"/>
          <w:lang w:val="en-US" w:eastAsia="zh-CN"/>
        </w:rPr>
        <w:t xml:space="preserve">    </w:t>
      </w:r>
      <w:r>
        <w:rPr>
          <w:rFonts w:hint="eastAsia" w:ascii="宋体" w:hAnsi="宋体"/>
          <w:b/>
          <w:color w:val="000000"/>
          <w:lang w:val="nb-NO" w:eastAsia="zh-CN"/>
        </w:rPr>
        <w:t>制：</w:t>
      </w:r>
      <w:r>
        <w:rPr>
          <w:rFonts w:hint="eastAsia" w:ascii="宋体" w:hAnsi="宋体"/>
          <w:b w:val="0"/>
          <w:bCs/>
          <w:color w:val="000000"/>
          <w:lang w:val="nb-NO" w:eastAsia="zh-CN"/>
        </w:rPr>
        <w:t>四天</w:t>
      </w:r>
      <w:r>
        <w:rPr>
          <w:rFonts w:hint="eastAsia" w:ascii="宋体" w:hAnsi="宋体"/>
          <w:b/>
          <w:color w:val="000000"/>
          <w:lang w:val="nb-NO"/>
        </w:rPr>
        <w:t xml:space="preserve">         </w:t>
      </w:r>
    </w:p>
    <w:p>
      <w:pPr>
        <w:snapToGrid w:val="0"/>
        <w:spacing w:line="300" w:lineRule="auto"/>
        <w:rPr>
          <w:rFonts w:ascii="宋体" w:hAnsi="宋体"/>
          <w:color w:val="000000"/>
        </w:rPr>
      </w:pPr>
      <w:r>
        <w:rPr>
          <w:rFonts w:hint="eastAsia" w:ascii="宋体" w:hAnsi="宋体"/>
          <w:color w:val="000000"/>
          <w:lang w:val="nb-NO"/>
        </w:rPr>
        <w:t>-------------------------------------------------------------------------------</w:t>
      </w:r>
    </w:p>
    <w:p>
      <w:pPr>
        <w:pStyle w:val="2"/>
        <w:spacing w:after="0"/>
        <w:rPr>
          <w:rFonts w:ascii="宋体" w:hAnsi="宋体"/>
          <w:b/>
        </w:rPr>
      </w:pPr>
      <w:r>
        <w:rPr>
          <w:rFonts w:hint="eastAsia" w:ascii="宋体" w:hAnsi="宋体"/>
          <w:b/>
        </w:rPr>
        <w:t>课程背景：</w:t>
      </w:r>
    </w:p>
    <w:p>
      <w:pPr>
        <w:pStyle w:val="2"/>
        <w:spacing w:after="0"/>
        <w:rPr>
          <w:rFonts w:ascii="宋体" w:hAnsi="宋体"/>
          <w:color w:val="000000"/>
        </w:rPr>
      </w:pPr>
    </w:p>
    <w:p>
      <w:pPr>
        <w:pStyle w:val="2"/>
        <w:spacing w:after="0"/>
        <w:rPr>
          <w:rFonts w:ascii="宋体" w:hAnsi="宋体"/>
        </w:rPr>
      </w:pPr>
      <w:r>
        <w:rPr>
          <w:rFonts w:hint="eastAsia" w:ascii="宋体" w:hAnsi="宋体"/>
        </w:rPr>
        <w:t>随着电子商务的不断普及和深化，电子商务发展的内生动力和创新能力日益增强，各大企业对电子商务的重视程度和应用普及率也迅猛提升，使整个社会对电子商务人才的需求日益迫切。企业在运作电子商务的过程中还是会遇到各种不同程度的难题和困惑，比如战略定位、营销策略、专业人才稀缺等等，企业如何成功实施电子商务，把握电商营销和运营的核心，又如何从源头上找准市场定位，实现差异化竞争优势。</w:t>
      </w:r>
    </w:p>
    <w:p>
      <w:pPr>
        <w:pStyle w:val="2"/>
        <w:spacing w:after="0"/>
        <w:rPr>
          <w:rFonts w:ascii="宋体" w:hAnsi="宋体"/>
        </w:rPr>
      </w:pPr>
    </w:p>
    <w:p>
      <w:pPr>
        <w:pStyle w:val="2"/>
        <w:spacing w:after="0"/>
        <w:rPr>
          <w:rFonts w:ascii="Verdana" w:hAnsi="Verdana"/>
          <w:color w:val="000000"/>
          <w:shd w:val="clear" w:color="auto" w:fill="FFFFFF"/>
        </w:rPr>
      </w:pPr>
      <w:r>
        <w:rPr>
          <w:rFonts w:ascii="Verdana" w:hAnsi="Verdana"/>
          <w:color w:val="000000"/>
          <w:shd w:val="clear" w:color="auto" w:fill="FFFFFF"/>
        </w:rPr>
        <w:t>结合中国目前电子商务发展现状和中国电子商务人才需求现状的情况下，</w:t>
      </w:r>
      <w:r>
        <w:rPr>
          <w:rFonts w:hint="eastAsia" w:ascii="Verdana" w:hAnsi="Verdana"/>
          <w:color w:val="000000"/>
          <w:shd w:val="clear" w:color="auto" w:fill="FFFFFF"/>
        </w:rPr>
        <w:t>惠德培训</w:t>
      </w:r>
      <w:r>
        <w:rPr>
          <w:rFonts w:ascii="Verdana" w:hAnsi="Verdana"/>
          <w:color w:val="000000"/>
          <w:shd w:val="clear" w:color="auto" w:fill="FFFFFF"/>
        </w:rPr>
        <w:t>引进了国际电子商务师联合会推行的国际电子商务培训认证体系。并邀请了国内相关领域的知名专家对体系进行了本土化改革，</w:t>
      </w:r>
      <w:r>
        <w:rPr>
          <w:rFonts w:hint="eastAsia" w:ascii="宋体" w:hAnsi="宋体"/>
          <w:color w:val="000000"/>
        </w:rPr>
        <w:t>指导学员帮助企业在运作电商路上从战略、运营、营销及客户管理等方面找对方向，</w:t>
      </w:r>
      <w:r>
        <w:rPr>
          <w:rFonts w:ascii="Verdana" w:hAnsi="Verdana"/>
          <w:color w:val="000000"/>
          <w:shd w:val="clear" w:color="auto" w:fill="FFFFFF"/>
        </w:rPr>
        <w:t>使其更加适合我国国情需要。</w:t>
      </w:r>
    </w:p>
    <w:p>
      <w:pPr>
        <w:pStyle w:val="2"/>
        <w:spacing w:after="0"/>
        <w:rPr>
          <w:rFonts w:ascii="Verdana" w:hAnsi="Verdana"/>
          <w:color w:val="000000"/>
          <w:shd w:val="clear" w:color="auto" w:fill="FFFFFF"/>
        </w:rPr>
      </w:pPr>
    </w:p>
    <w:p>
      <w:pPr>
        <w:pStyle w:val="2"/>
        <w:spacing w:after="0"/>
        <w:rPr>
          <w:rFonts w:ascii="宋体" w:hAnsi="宋体"/>
        </w:rPr>
      </w:pPr>
      <w:r>
        <w:rPr>
          <w:rFonts w:hint="eastAsia" w:ascii="宋体" w:hAnsi="宋体"/>
        </w:rPr>
        <w:t>国际电子商务师培训的内容是商务类、管理类、营销类知识，通过培训的学员能帮助企业策划电子商务方案，定制电子商务战略路线。</w:t>
      </w:r>
    </w:p>
    <w:p>
      <w:pPr>
        <w:pStyle w:val="2"/>
        <w:spacing w:after="0"/>
        <w:rPr>
          <w:rFonts w:ascii="Verdana" w:hAnsi="Verdana"/>
          <w:color w:val="000000"/>
          <w:shd w:val="clear" w:color="auto" w:fill="FFFFFF"/>
        </w:rPr>
      </w:pPr>
      <w:r>
        <w:rPr>
          <w:rFonts w:ascii="Verdana" w:hAnsi="Verdana"/>
          <w:color w:val="000000"/>
          <w:shd w:val="clear" w:color="auto" w:fill="FFFFFF"/>
        </w:rPr>
        <w:t>证书由国际电子商务师联合会（IEBMU）颁发，拥有中、英文双证。通过课程学习和考核，学习者拥有电子商务营销、管理和创新三大方向的应用能力，同时还能策划各种电子商务解决方案，是现代互联网最炙手可热的人才。</w:t>
      </w:r>
    </w:p>
    <w:p>
      <w:pPr>
        <w:pStyle w:val="2"/>
        <w:spacing w:after="0"/>
        <w:rPr>
          <w:rFonts w:ascii="Verdana" w:hAnsi="Verdana"/>
          <w:color w:val="000000"/>
          <w:shd w:val="clear" w:color="auto" w:fill="FFFFFF"/>
        </w:rPr>
      </w:pPr>
    </w:p>
    <w:p>
      <w:pPr>
        <w:pStyle w:val="2"/>
        <w:spacing w:after="0"/>
        <w:rPr>
          <w:rFonts w:ascii="宋体" w:hAnsi="宋体"/>
        </w:rPr>
      </w:pPr>
      <w:r>
        <w:rPr>
          <w:rFonts w:hint="eastAsia" w:ascii="宋体" w:hAnsi="宋体"/>
          <w:b/>
        </w:rPr>
        <w:t>国际电子商务师定义</w:t>
      </w:r>
      <w:r>
        <w:rPr>
          <w:rFonts w:hint="eastAsia" w:ascii="宋体" w:hAnsi="宋体"/>
        </w:rPr>
        <w:t>：指利用计算机网络等现代信息技术从事商务活动或相关工作的人才，即融IT与商务于一身的高素质复合型国际人才。</w:t>
      </w:r>
    </w:p>
    <w:p>
      <w:pPr>
        <w:pStyle w:val="14"/>
      </w:pPr>
    </w:p>
    <w:p>
      <w:pPr>
        <w:pStyle w:val="2"/>
        <w:spacing w:after="0"/>
        <w:rPr>
          <w:rFonts w:ascii="宋体" w:hAnsi="宋体"/>
          <w:color w:val="000000"/>
        </w:rPr>
      </w:pPr>
      <w:r>
        <w:rPr>
          <w:rFonts w:hint="eastAsia" w:ascii="宋体" w:hAnsi="宋体"/>
          <w:b/>
          <w:color w:val="000000"/>
        </w:rPr>
        <w:t>认证机构：</w:t>
      </w:r>
      <w:r>
        <w:rPr>
          <w:rFonts w:hint="eastAsia" w:ascii="宋体" w:hAnsi="宋体"/>
          <w:color w:val="000000"/>
        </w:rPr>
        <w:t>国际电子商务师联合会</w:t>
      </w:r>
    </w:p>
    <w:p>
      <w:pPr>
        <w:pStyle w:val="2"/>
        <w:spacing w:before="156" w:beforeLines="50" w:after="156" w:afterLines="50"/>
        <w:rPr>
          <w:rFonts w:ascii="宋体" w:hAnsi="宋体"/>
        </w:rPr>
      </w:pPr>
      <w:r>
        <w:rPr>
          <w:rFonts w:hint="eastAsia" w:ascii="宋体" w:hAnsi="宋体"/>
          <w:b/>
        </w:rPr>
        <w:t>培养目标：</w:t>
      </w:r>
      <w:r>
        <w:rPr>
          <w:rFonts w:hint="eastAsia" w:ascii="宋体" w:hAnsi="宋体"/>
        </w:rPr>
        <w:t>培养电子商务策划型、商务型、战略型人才。</w:t>
      </w:r>
    </w:p>
    <w:p>
      <w:pPr>
        <w:ind w:left="1160" w:hanging="1160" w:hangingChars="550"/>
      </w:pPr>
      <w:r>
        <w:rPr>
          <w:rFonts w:hint="eastAsia" w:ascii="宋体" w:hAnsi="宋体"/>
          <w:b/>
        </w:rPr>
        <w:t>适合对象：</w:t>
      </w:r>
      <w:r>
        <w:rPr>
          <w:rFonts w:hint="eastAsia"/>
        </w:rPr>
        <w:t>公司董事长、总经理、市场运营总监、网站运营总监、市场总监、网络营销总监、电子商务负责人等中高层管理者</w:t>
      </w:r>
    </w:p>
    <w:p>
      <w:pPr>
        <w:pStyle w:val="2"/>
        <w:spacing w:before="156" w:beforeLines="50" w:after="156" w:afterLines="50"/>
        <w:rPr>
          <w:rFonts w:ascii="宋体" w:hAnsi="宋体"/>
          <w:b/>
        </w:rPr>
      </w:pPr>
    </w:p>
    <w:p>
      <w:pPr>
        <w:pStyle w:val="2"/>
        <w:spacing w:before="156" w:beforeLines="50" w:after="156" w:afterLines="50"/>
        <w:rPr>
          <w:rFonts w:ascii="宋体" w:hAnsi="宋体"/>
          <w:b/>
        </w:rPr>
      </w:pPr>
    </w:p>
    <w:p>
      <w:pPr>
        <w:pStyle w:val="2"/>
        <w:spacing w:before="156" w:beforeLines="50" w:after="156" w:afterLines="50"/>
        <w:rPr>
          <w:rFonts w:ascii="宋体" w:hAnsi="宋体"/>
          <w:b/>
        </w:rPr>
      </w:pPr>
    </w:p>
    <w:p>
      <w:pPr>
        <w:pStyle w:val="2"/>
        <w:spacing w:before="156" w:beforeLines="50" w:after="156" w:afterLines="50"/>
        <w:rPr>
          <w:rFonts w:ascii="宋体" w:hAnsi="宋体"/>
          <w:b/>
        </w:rPr>
      </w:pPr>
    </w:p>
    <w:p>
      <w:pPr>
        <w:pStyle w:val="2"/>
        <w:spacing w:before="156" w:beforeLines="50" w:after="156" w:afterLines="50"/>
        <w:rPr>
          <w:rFonts w:ascii="宋体" w:hAnsi="宋体"/>
          <w:b/>
        </w:rPr>
      </w:pPr>
    </w:p>
    <w:p>
      <w:pPr>
        <w:pStyle w:val="2"/>
        <w:spacing w:before="156" w:beforeLines="50" w:after="156" w:afterLines="50"/>
        <w:rPr>
          <w:rFonts w:ascii="宋体" w:hAnsi="宋体"/>
          <w:b/>
        </w:rPr>
      </w:pPr>
    </w:p>
    <w:p>
      <w:pPr>
        <w:pStyle w:val="2"/>
        <w:spacing w:before="156" w:beforeLines="50" w:after="156" w:afterLines="50"/>
        <w:rPr>
          <w:rFonts w:ascii="宋体" w:hAnsi="宋体"/>
          <w:b/>
        </w:rPr>
      </w:pPr>
      <w:r>
        <w:rPr>
          <w:rFonts w:hint="eastAsia" w:ascii="宋体" w:hAnsi="宋体"/>
          <w:b/>
        </w:rPr>
        <w:t>课程大纲：</w:t>
      </w:r>
    </w:p>
    <w:tbl>
      <w:tblPr>
        <w:tblStyle w:val="7"/>
        <w:tblW w:w="909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0" w:type="dxa"/>
          <w:bottom w:w="0" w:type="dxa"/>
          <w:right w:w="0"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125" w:hRule="atLeast"/>
          <w:tblCellSpacing w:w="0" w:type="dxa"/>
        </w:trPr>
        <w:tc>
          <w:tcPr>
            <w:tcW w:w="9090" w:type="dxa"/>
            <w:tcBorders>
              <w:top w:val="single" w:color="auto" w:sz="8" w:space="0"/>
            </w:tcBorders>
          </w:tcPr>
          <w:p>
            <w:pPr>
              <w:rPr>
                <w:rFonts w:ascii="宋体" w:hAnsi="宋体"/>
                <w:color w:val="000000"/>
              </w:rPr>
            </w:pPr>
            <w:r>
              <w:rPr>
                <w:rStyle w:val="9"/>
                <w:rFonts w:hint="eastAsia" w:ascii="宋体" w:hAnsi="宋体"/>
                <w:color w:val="000000"/>
                <w:sz w:val="22"/>
              </w:rPr>
              <w:t>｛六大模块</w:t>
            </w:r>
            <w:r>
              <w:rPr>
                <w:rStyle w:val="9"/>
                <w:rFonts w:ascii="宋体" w:hAnsi="宋体"/>
                <w:color w:val="000000"/>
                <w:sz w:val="22"/>
              </w:rPr>
              <w:t>+</w:t>
            </w:r>
            <w:r>
              <w:rPr>
                <w:rStyle w:val="9"/>
                <w:rFonts w:hint="eastAsia" w:ascii="宋体" w:hAnsi="宋体"/>
                <w:color w:val="000000"/>
                <w:sz w:val="22"/>
              </w:rPr>
              <w:t>名企课堂</w:t>
            </w:r>
            <w:r>
              <w:rPr>
                <w:rStyle w:val="9"/>
                <w:rFonts w:ascii="宋体" w:hAnsi="宋体"/>
                <w:color w:val="000000"/>
                <w:sz w:val="22"/>
              </w:rPr>
              <w:t xml:space="preserve"> +</w:t>
            </w:r>
            <w:r>
              <w:rPr>
                <w:rStyle w:val="9"/>
                <w:rFonts w:hint="eastAsia" w:ascii="宋体" w:hAnsi="宋体"/>
                <w:color w:val="000000"/>
                <w:sz w:val="22"/>
              </w:rPr>
              <w:t>案例研讨｝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0" w:type="dxa"/>
            <w:bottom w:w="0" w:type="dxa"/>
            <w:right w:w="0" w:type="dxa"/>
          </w:tblCellMar>
        </w:tblPrEx>
        <w:trPr>
          <w:trHeight w:val="359" w:hRule="atLeast"/>
          <w:tblCellSpacing w:w="0" w:type="dxa"/>
        </w:trPr>
        <w:tc>
          <w:tcPr>
            <w:tcW w:w="9090" w:type="dxa"/>
          </w:tcPr>
          <w:tbl>
            <w:tblPr>
              <w:tblStyle w:val="7"/>
              <w:tblpPr w:leftFromText="180" w:rightFromText="180" w:vertAnchor="text" w:horzAnchor="margin" w:tblpXSpec="center" w:tblpY="18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hAnsi="宋体"/>
                      <w:b/>
                      <w:color w:val="000000"/>
                    </w:rPr>
                  </w:pPr>
                  <w:r>
                    <w:rPr>
                      <w:rFonts w:hint="eastAsia" w:ascii="宋体" w:hAnsi="宋体"/>
                      <w:b/>
                      <w:color w:val="000000"/>
                    </w:rPr>
                    <w:t>模块一</w:t>
                  </w:r>
                  <w:r>
                    <w:rPr>
                      <w:rFonts w:ascii="宋体" w:hAnsi="宋体"/>
                      <w:b/>
                      <w:color w:val="000000"/>
                    </w:rPr>
                    <w:t xml:space="preserve">  </w:t>
                  </w:r>
                  <w:r>
                    <w:rPr>
                      <w:rFonts w:hint="eastAsia"/>
                      <w:b/>
                    </w:rPr>
                    <w:t>电子商务理论篇</w:t>
                  </w:r>
                </w:p>
              </w:tc>
              <w:tc>
                <w:tcPr>
                  <w:tcW w:w="5096"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hAnsi="宋体"/>
                      <w:b/>
                      <w:color w:val="000000"/>
                    </w:rPr>
                  </w:pPr>
                  <w:r>
                    <w:rPr>
                      <w:rFonts w:hint="eastAsia" w:ascii="宋体" w:hAnsi="宋体"/>
                      <w:b/>
                      <w:color w:val="000000"/>
                    </w:rPr>
                    <w:t>模块二</w:t>
                  </w:r>
                  <w:r>
                    <w:rPr>
                      <w:rFonts w:ascii="宋体" w:hAnsi="宋体"/>
                      <w:b/>
                      <w:color w:val="000000"/>
                    </w:rPr>
                    <w:t xml:space="preserve">  </w:t>
                  </w:r>
                  <w:r>
                    <w:rPr>
                      <w:rFonts w:hint="eastAsia" w:ascii="宋体" w:hAnsi="宋体"/>
                      <w:b/>
                      <w:color w:val="000000"/>
                    </w:rPr>
                    <w:t>电子商务营销篇-电子商务与</w:t>
                  </w:r>
                  <w:r>
                    <w:rPr>
                      <w:rFonts w:hint="eastAsia"/>
                      <w:b/>
                    </w:rPr>
                    <w:t>网络营销核心与技巧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396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1、美国、英国、澳大利亚、日本、韩国等发达国家电子商务的发展状况分析；</w:t>
                  </w:r>
                </w:p>
                <w:p>
                  <w:pPr>
                    <w:rPr>
                      <w:color w:val="000000"/>
                    </w:rPr>
                  </w:pPr>
                  <w:r>
                    <w:rPr>
                      <w:rFonts w:hint="eastAsia"/>
                      <w:color w:val="000000"/>
                    </w:rPr>
                    <w:t>2、中国电子商务发展现状与未来发展分析；</w:t>
                  </w:r>
                </w:p>
                <w:p>
                  <w:pPr>
                    <w:pStyle w:val="14"/>
                    <w:rPr>
                      <w:sz w:val="18"/>
                    </w:rPr>
                  </w:pPr>
                  <w:r>
                    <w:rPr>
                      <w:rFonts w:hint="eastAsia"/>
                      <w:sz w:val="18"/>
                    </w:rPr>
                    <w:t>一、 电子商务现状与发展趋势</w:t>
                  </w:r>
                </w:p>
                <w:p>
                  <w:pPr>
                    <w:pStyle w:val="14"/>
                    <w:ind w:firstLine="360" w:firstLineChars="200"/>
                    <w:rPr>
                      <w:sz w:val="18"/>
                    </w:rPr>
                  </w:pPr>
                  <w:r>
                    <w:rPr>
                      <w:sz w:val="18"/>
                    </w:rPr>
                    <w:t xml:space="preserve"> 1.</w:t>
                  </w:r>
                  <w:r>
                    <w:rPr>
                      <w:rFonts w:hint="eastAsia"/>
                      <w:sz w:val="18"/>
                    </w:rPr>
                    <w:t>中国电子商务发展现状</w:t>
                  </w:r>
                </w:p>
                <w:p>
                  <w:pPr>
                    <w:pStyle w:val="14"/>
                    <w:ind w:firstLine="450" w:firstLineChars="250"/>
                    <w:rPr>
                      <w:sz w:val="18"/>
                    </w:rPr>
                  </w:pPr>
                  <w:r>
                    <w:rPr>
                      <w:sz w:val="18"/>
                    </w:rPr>
                    <w:t>2.</w:t>
                  </w:r>
                  <w:r>
                    <w:rPr>
                      <w:rFonts w:hint="eastAsia"/>
                      <w:sz w:val="18"/>
                    </w:rPr>
                    <w:t>中国电子商务发展趋势</w:t>
                  </w:r>
                </w:p>
                <w:p>
                  <w:pPr>
                    <w:pStyle w:val="14"/>
                    <w:numPr>
                      <w:ilvl w:val="0"/>
                      <w:numId w:val="1"/>
                    </w:numPr>
                    <w:rPr>
                      <w:sz w:val="18"/>
                    </w:rPr>
                  </w:pPr>
                  <w:r>
                    <w:rPr>
                      <w:sz w:val="18"/>
                    </w:rPr>
                    <w:t>O2O</w:t>
                  </w:r>
                  <w:r>
                    <w:rPr>
                      <w:rFonts w:hint="eastAsia"/>
                      <w:sz w:val="18"/>
                    </w:rPr>
                    <w:t xml:space="preserve">模式真正落地 </w:t>
                  </w:r>
                </w:p>
                <w:p>
                  <w:pPr>
                    <w:pStyle w:val="14"/>
                    <w:numPr>
                      <w:ilvl w:val="0"/>
                      <w:numId w:val="1"/>
                    </w:numPr>
                    <w:rPr>
                      <w:sz w:val="18"/>
                    </w:rPr>
                  </w:pPr>
                  <w:r>
                    <w:rPr>
                      <w:rFonts w:hint="eastAsia"/>
                      <w:sz w:val="18"/>
                    </w:rPr>
                    <w:t xml:space="preserve">移动电商走向成熟 </w:t>
                  </w:r>
                </w:p>
                <w:p>
                  <w:pPr>
                    <w:pStyle w:val="14"/>
                    <w:numPr>
                      <w:ilvl w:val="0"/>
                      <w:numId w:val="1"/>
                    </w:numPr>
                    <w:rPr>
                      <w:sz w:val="18"/>
                    </w:rPr>
                  </w:pPr>
                  <w:r>
                    <w:rPr>
                      <w:rFonts w:hint="eastAsia"/>
                      <w:sz w:val="18"/>
                    </w:rPr>
                    <w:t xml:space="preserve">互联网金融体系化 </w:t>
                  </w:r>
                </w:p>
                <w:p>
                  <w:pPr>
                    <w:pStyle w:val="14"/>
                    <w:numPr>
                      <w:ilvl w:val="0"/>
                      <w:numId w:val="1"/>
                    </w:numPr>
                    <w:rPr>
                      <w:sz w:val="18"/>
                    </w:rPr>
                  </w:pPr>
                  <w:r>
                    <w:rPr>
                      <w:rFonts w:hint="eastAsia"/>
                      <w:sz w:val="18"/>
                    </w:rPr>
                    <w:t xml:space="preserve">跨境电商与国际化起步 </w:t>
                  </w:r>
                </w:p>
                <w:p>
                  <w:pPr>
                    <w:pStyle w:val="14"/>
                    <w:numPr>
                      <w:ilvl w:val="0"/>
                      <w:numId w:val="1"/>
                    </w:numPr>
                    <w:rPr>
                      <w:sz w:val="18"/>
                    </w:rPr>
                  </w:pPr>
                  <w:r>
                    <w:rPr>
                      <w:rFonts w:hint="eastAsia"/>
                      <w:sz w:val="18"/>
                    </w:rPr>
                    <w:t>反向定制（</w:t>
                  </w:r>
                  <w:r>
                    <w:rPr>
                      <w:sz w:val="18"/>
                    </w:rPr>
                    <w:t>C2B</w:t>
                  </w:r>
                  <w:r>
                    <w:rPr>
                      <w:rFonts w:hint="eastAsia"/>
                      <w:sz w:val="18"/>
                    </w:rPr>
                    <w:t xml:space="preserve">）不再是概念 </w:t>
                  </w:r>
                </w:p>
                <w:p>
                  <w:pPr>
                    <w:pStyle w:val="14"/>
                    <w:numPr>
                      <w:ilvl w:val="0"/>
                      <w:numId w:val="1"/>
                    </w:numPr>
                    <w:rPr>
                      <w:sz w:val="18"/>
                    </w:rPr>
                  </w:pPr>
                  <w:r>
                    <w:rPr>
                      <w:rFonts w:hint="eastAsia"/>
                      <w:sz w:val="18"/>
                    </w:rPr>
                    <w:t xml:space="preserve">本地生活服务大行其道 </w:t>
                  </w:r>
                </w:p>
                <w:p>
                  <w:pPr>
                    <w:pStyle w:val="14"/>
                    <w:numPr>
                      <w:ilvl w:val="0"/>
                      <w:numId w:val="1"/>
                    </w:numPr>
                    <w:rPr>
                      <w:sz w:val="18"/>
                    </w:rPr>
                  </w:pPr>
                  <w:r>
                    <w:rPr>
                      <w:rFonts w:hint="eastAsia"/>
                      <w:sz w:val="18"/>
                    </w:rPr>
                    <w:t xml:space="preserve">大数据打开电商新空间 </w:t>
                  </w:r>
                </w:p>
                <w:p>
                  <w:pPr>
                    <w:pStyle w:val="14"/>
                    <w:numPr>
                      <w:ilvl w:val="0"/>
                      <w:numId w:val="1"/>
                    </w:numPr>
                    <w:rPr>
                      <w:sz w:val="18"/>
                    </w:rPr>
                  </w:pPr>
                  <w:r>
                    <w:rPr>
                      <w:rFonts w:hint="eastAsia"/>
                      <w:sz w:val="18"/>
                    </w:rPr>
                    <w:t xml:space="preserve">智能物流升级 </w:t>
                  </w:r>
                </w:p>
                <w:p>
                  <w:pPr>
                    <w:pStyle w:val="14"/>
                    <w:numPr>
                      <w:ilvl w:val="0"/>
                      <w:numId w:val="1"/>
                    </w:numPr>
                    <w:rPr>
                      <w:sz w:val="18"/>
                    </w:rPr>
                  </w:pPr>
                  <w:r>
                    <w:rPr>
                      <w:rFonts w:hint="eastAsia"/>
                      <w:sz w:val="18"/>
                    </w:rPr>
                    <w:t xml:space="preserve">智能硬件兴起 </w:t>
                  </w:r>
                </w:p>
                <w:p>
                  <w:pPr>
                    <w:pStyle w:val="14"/>
                    <w:numPr>
                      <w:ilvl w:val="0"/>
                      <w:numId w:val="1"/>
                    </w:numPr>
                    <w:rPr>
                      <w:sz w:val="18"/>
                    </w:rPr>
                  </w:pPr>
                  <w:r>
                    <w:rPr>
                      <w:rFonts w:hint="eastAsia"/>
                      <w:sz w:val="18"/>
                    </w:rPr>
                    <w:t>电商城镇化突围</w:t>
                  </w:r>
                </w:p>
                <w:p>
                  <w:pPr>
                    <w:pStyle w:val="14"/>
                    <w:rPr>
                      <w:sz w:val="18"/>
                    </w:rPr>
                  </w:pPr>
                  <w:r>
                    <w:rPr>
                      <w:rFonts w:hint="eastAsia"/>
                      <w:sz w:val="18"/>
                    </w:rPr>
                    <w:t>二、网商新现象</w:t>
                  </w:r>
                </w:p>
                <w:p>
                  <w:pPr>
                    <w:pStyle w:val="14"/>
                    <w:rPr>
                      <w:sz w:val="18"/>
                    </w:rPr>
                  </w:pPr>
                  <w:r>
                    <w:rPr>
                      <w:rFonts w:hint="eastAsia"/>
                      <w:sz w:val="18"/>
                    </w:rPr>
                    <w:t>三、新商业环境</w:t>
                  </w:r>
                </w:p>
                <w:p>
                  <w:pPr>
                    <w:rPr>
                      <w:color w:val="000000"/>
                    </w:rPr>
                  </w:pPr>
                  <w:r>
                    <w:rPr>
                      <w:rFonts w:hint="eastAsia"/>
                      <w:color w:val="000000"/>
                    </w:rPr>
                    <w:t>3、行业电子商务的发展与分析；</w:t>
                  </w:r>
                </w:p>
                <w:p>
                  <w:pPr>
                    <w:rPr>
                      <w:color w:val="000000"/>
                    </w:rPr>
                  </w:pPr>
                  <w:r>
                    <w:rPr>
                      <w:rFonts w:hint="eastAsia"/>
                      <w:color w:val="000000"/>
                    </w:rPr>
                    <w:t>4、电子政务的发展趋势分析；</w:t>
                  </w:r>
                </w:p>
                <w:p>
                  <w:pPr>
                    <w:rPr>
                      <w:color w:val="000000"/>
                    </w:rPr>
                  </w:pPr>
                  <w:r>
                    <w:rPr>
                      <w:rFonts w:hint="eastAsia"/>
                      <w:color w:val="000000"/>
                    </w:rPr>
                    <w:t>5、我国电子商务法律分析；</w:t>
                  </w:r>
                </w:p>
                <w:p>
                  <w:pPr>
                    <w:rPr>
                      <w:color w:val="000000"/>
                    </w:rPr>
                  </w:pPr>
                  <w:r>
                    <w:rPr>
                      <w:rFonts w:hint="eastAsia"/>
                      <w:color w:val="000000"/>
                    </w:rPr>
                    <w:t>6、电子商务概述；</w:t>
                  </w:r>
                </w:p>
                <w:p>
                  <w:pPr>
                    <w:rPr>
                      <w:color w:val="000000"/>
                    </w:rPr>
                  </w:pPr>
                  <w:r>
                    <w:rPr>
                      <w:rFonts w:hint="eastAsia"/>
                      <w:color w:val="000000"/>
                    </w:rPr>
                    <w:t>7、电子商务技术及其应用框架；</w:t>
                  </w:r>
                </w:p>
                <w:p>
                  <w:pPr>
                    <w:rPr>
                      <w:color w:val="000000"/>
                    </w:rPr>
                  </w:pPr>
                  <w:r>
                    <w:rPr>
                      <w:rFonts w:hint="eastAsia"/>
                      <w:color w:val="000000"/>
                    </w:rPr>
                    <w:t>8、行业电子商务盈利模式</w:t>
                  </w:r>
                </w:p>
                <w:p>
                  <w:pPr>
                    <w:rPr>
                      <w:color w:val="000000"/>
                    </w:rPr>
                  </w:pPr>
                  <w:r>
                    <w:rPr>
                      <w:rFonts w:hint="eastAsia"/>
                      <w:color w:val="000000"/>
                    </w:rPr>
                    <w:t>9、</w:t>
                  </w:r>
                  <w:r>
                    <w:rPr>
                      <w:rFonts w:hint="eastAsia" w:ascii="宋体" w:hAnsi="宋体"/>
                    </w:rPr>
                    <w:t>电子商务安全</w:t>
                  </w:r>
                </w:p>
              </w:tc>
              <w:tc>
                <w:tcPr>
                  <w:tcW w:w="5096" w:type="dxa"/>
                  <w:tcBorders>
                    <w:top w:val="single" w:color="auto" w:sz="4" w:space="0"/>
                    <w:left w:val="single" w:color="auto" w:sz="4" w:space="0"/>
                    <w:bottom w:val="single" w:color="auto" w:sz="4" w:space="0"/>
                    <w:right w:val="single" w:color="auto" w:sz="4" w:space="0"/>
                  </w:tcBorders>
                </w:tcPr>
                <w:p>
                  <w:pPr>
                    <w:pStyle w:val="17"/>
                    <w:numPr>
                      <w:ilvl w:val="0"/>
                      <w:numId w:val="2"/>
                    </w:numPr>
                    <w:ind w:firstLineChars="0"/>
                    <w:rPr>
                      <w:color w:val="000000"/>
                    </w:rPr>
                  </w:pPr>
                  <w:r>
                    <w:rPr>
                      <w:rFonts w:hint="eastAsia"/>
                      <w:color w:val="000000"/>
                    </w:rPr>
                    <w:t>电子商务营销</w:t>
                  </w:r>
                </w:p>
                <w:p>
                  <w:pPr>
                    <w:pStyle w:val="17"/>
                    <w:numPr>
                      <w:ilvl w:val="0"/>
                      <w:numId w:val="3"/>
                    </w:numPr>
                    <w:ind w:firstLineChars="0"/>
                    <w:rPr>
                      <w:color w:val="000000"/>
                    </w:rPr>
                  </w:pPr>
                  <w:r>
                    <w:rPr>
                      <w:color w:val="000000"/>
                    </w:rPr>
                    <w:t>了解市场</w:t>
                  </w:r>
                </w:p>
                <w:p>
                  <w:pPr>
                    <w:pStyle w:val="17"/>
                    <w:numPr>
                      <w:ilvl w:val="0"/>
                      <w:numId w:val="3"/>
                    </w:numPr>
                    <w:ind w:firstLineChars="0"/>
                    <w:rPr>
                      <w:color w:val="000000"/>
                    </w:rPr>
                  </w:pPr>
                  <w:r>
                    <w:rPr>
                      <w:color w:val="000000"/>
                    </w:rPr>
                    <w:t>网络平台与网络产品的规划</w:t>
                  </w:r>
                </w:p>
                <w:p>
                  <w:pPr>
                    <w:pStyle w:val="17"/>
                    <w:numPr>
                      <w:ilvl w:val="0"/>
                      <w:numId w:val="3"/>
                    </w:numPr>
                    <w:ind w:firstLineChars="0"/>
                    <w:rPr>
                      <w:color w:val="000000"/>
                    </w:rPr>
                  </w:pPr>
                  <w:r>
                    <w:rPr>
                      <w:color w:val="000000"/>
                    </w:rPr>
                    <w:t>网站盈利模式的规划</w:t>
                  </w:r>
                </w:p>
                <w:p>
                  <w:pPr>
                    <w:pStyle w:val="17"/>
                    <w:numPr>
                      <w:ilvl w:val="0"/>
                      <w:numId w:val="3"/>
                    </w:numPr>
                    <w:ind w:firstLineChars="0"/>
                    <w:rPr>
                      <w:color w:val="000000"/>
                    </w:rPr>
                  </w:pPr>
                  <w:r>
                    <w:rPr>
                      <w:color w:val="000000"/>
                    </w:rPr>
                    <w:t>网络推广规划</w:t>
                  </w:r>
                </w:p>
                <w:p>
                  <w:pPr>
                    <w:pStyle w:val="17"/>
                    <w:numPr>
                      <w:ilvl w:val="0"/>
                      <w:numId w:val="3"/>
                    </w:numPr>
                    <w:ind w:firstLineChars="0"/>
                    <w:rPr>
                      <w:color w:val="000000"/>
                    </w:rPr>
                  </w:pPr>
                  <w:r>
                    <w:rPr>
                      <w:color w:val="000000"/>
                    </w:rPr>
                    <w:t>网络广告投放规划</w:t>
                  </w:r>
                </w:p>
                <w:p>
                  <w:pPr>
                    <w:pStyle w:val="17"/>
                    <w:numPr>
                      <w:ilvl w:val="0"/>
                      <w:numId w:val="3"/>
                    </w:numPr>
                    <w:ind w:firstLineChars="0"/>
                    <w:rPr>
                      <w:color w:val="000000"/>
                    </w:rPr>
                  </w:pPr>
                  <w:r>
                    <w:rPr>
                      <w:color w:val="000000"/>
                    </w:rPr>
                    <w:t>网络活动规划</w:t>
                  </w:r>
                </w:p>
                <w:p>
                  <w:pPr>
                    <w:pStyle w:val="17"/>
                    <w:numPr>
                      <w:ilvl w:val="0"/>
                      <w:numId w:val="2"/>
                    </w:numPr>
                    <w:ind w:firstLineChars="0"/>
                    <w:rPr>
                      <w:color w:val="000000"/>
                    </w:rPr>
                  </w:pPr>
                  <w:r>
                    <w:rPr>
                      <w:color w:val="000000"/>
                    </w:rPr>
                    <w:t>电子商务的网站建设</w:t>
                  </w:r>
                </w:p>
                <w:p>
                  <w:pPr>
                    <w:pStyle w:val="17"/>
                    <w:numPr>
                      <w:ilvl w:val="0"/>
                      <w:numId w:val="2"/>
                    </w:numPr>
                    <w:ind w:firstLineChars="0"/>
                    <w:rPr>
                      <w:color w:val="000000"/>
                    </w:rPr>
                  </w:pPr>
                  <w:r>
                    <w:rPr>
                      <w:rFonts w:hint="eastAsia" w:ascii="Verdana" w:hAnsi="Verdana"/>
                      <w:color w:val="000000"/>
                    </w:rPr>
                    <w:t>电子商务网站运营数据分析常见指标和分析方法</w:t>
                  </w:r>
                </w:p>
                <w:p>
                  <w:pPr>
                    <w:rPr>
                      <w:color w:val="000000"/>
                    </w:rPr>
                  </w:pPr>
                  <w:r>
                    <w:rPr>
                      <w:rFonts w:hint="eastAsia"/>
                      <w:color w:val="000000"/>
                    </w:rPr>
                    <w:t>4、电子商务与网络营销的关系分析；</w:t>
                  </w:r>
                </w:p>
                <w:p>
                  <w:pPr>
                    <w:rPr>
                      <w:color w:val="000000"/>
                    </w:rPr>
                  </w:pPr>
                  <w:r>
                    <w:rPr>
                      <w:rFonts w:hint="eastAsia"/>
                      <w:color w:val="000000"/>
                    </w:rPr>
                    <w:t>5、如何获取网络营销解决放案；</w:t>
                  </w:r>
                </w:p>
                <w:p>
                  <w:pPr>
                    <w:rPr>
                      <w:color w:val="000000"/>
                    </w:rPr>
                  </w:pPr>
                  <w:r>
                    <w:rPr>
                      <w:rFonts w:hint="eastAsia"/>
                      <w:color w:val="000000"/>
                    </w:rPr>
                    <w:t>6、网络营销的策略转变与关系（4P&amp;4C）并加以分析；7、网络营销的方法与技巧；</w:t>
                  </w:r>
                </w:p>
                <w:p>
                  <w:pPr>
                    <w:rPr>
                      <w:color w:val="000000"/>
                    </w:rPr>
                  </w:pPr>
                  <w:r>
                    <w:rPr>
                      <w:rFonts w:hint="eastAsia"/>
                      <w:color w:val="000000"/>
                    </w:rPr>
                    <w:t>8、网络营销软件的功能分析</w:t>
                  </w:r>
                </w:p>
                <w:p>
                  <w:pPr>
                    <w:rPr>
                      <w:color w:val="000000"/>
                    </w:rPr>
                  </w:pPr>
                  <w:r>
                    <w:rPr>
                      <w:rFonts w:hint="eastAsia"/>
                      <w:color w:val="000000"/>
                    </w:rPr>
                    <w:t>9、中国C to C VS C to B 分析报告；</w:t>
                  </w:r>
                </w:p>
                <w:p>
                  <w:pPr>
                    <w:rPr>
                      <w:color w:val="000000"/>
                    </w:rPr>
                  </w:pPr>
                  <w:r>
                    <w:rPr>
                      <w:rFonts w:hint="eastAsia"/>
                      <w:color w:val="000000"/>
                    </w:rPr>
                    <w:t>10、数十个著名网络营销公司分析与点评；……</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396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了解全球电子商务的现状和潜在的机会，</w:t>
                  </w:r>
                  <w:r>
                    <w:rPr>
                      <w:rFonts w:hint="eastAsia"/>
                    </w:rPr>
                    <w:t>全球电子商务法律法规的发展</w:t>
                  </w:r>
                  <w:r>
                    <w:rPr>
                      <w:rFonts w:hint="eastAsia" w:ascii="宋体" w:hAnsi="宋体"/>
                      <w:color w:val="000000"/>
                    </w:rPr>
                    <w:t>。电子商务的理论知识、技术及其应用框架。</w:t>
                  </w:r>
                </w:p>
              </w:tc>
              <w:tc>
                <w:tcPr>
                  <w:tcW w:w="5096" w:type="dxa"/>
                  <w:tcBorders>
                    <w:top w:val="single" w:color="auto" w:sz="4" w:space="0"/>
                    <w:left w:val="single" w:color="auto" w:sz="4" w:space="0"/>
                    <w:bottom w:val="single" w:color="auto" w:sz="4" w:space="0"/>
                    <w:right w:val="single" w:color="auto" w:sz="4" w:space="0"/>
                  </w:tcBorders>
                </w:tcPr>
                <w:p>
                  <w:r>
                    <w:rPr>
                      <w:rFonts w:hint="eastAsia"/>
                    </w:rPr>
                    <w:t>帮助学员了解电子商务营销策略规划步骤，掌握网站运营分析的常用指标和分析方法，学习选择和试用网站分析和营销分析工具，提升用户体验。</w:t>
                  </w:r>
                </w:p>
                <w:p>
                  <w:r>
                    <w:rPr>
                      <w:rFonts w:hint="eastAsia"/>
                    </w:rPr>
                    <w:t>掌握网络营销的核心与技巧，学习用不同方法分析不同的广告营销类型，提高广告投放效果。学习电商网站数据分析方法并管理数据，为企业运营决策找准发力方向。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3964" w:type="dxa"/>
                  <w:tcBorders>
                    <w:top w:val="single" w:color="auto" w:sz="4" w:space="0"/>
                    <w:left w:val="single" w:color="auto" w:sz="4" w:space="0"/>
                    <w:bottom w:val="single" w:color="auto" w:sz="4" w:space="0"/>
                    <w:right w:val="single" w:color="auto" w:sz="4" w:space="0"/>
                  </w:tcBorders>
                  <w:shd w:val="clear" w:color="auto" w:fill="E0E0E0"/>
                  <w:vAlign w:val="center"/>
                </w:tcPr>
                <w:p>
                  <w:pPr>
                    <w:rPr>
                      <w:rFonts w:ascii="宋体" w:hAnsi="宋体"/>
                      <w:b/>
                      <w:color w:val="000000"/>
                    </w:rPr>
                  </w:pPr>
                  <w:r>
                    <w:rPr>
                      <w:rFonts w:hint="eastAsia" w:ascii="宋体" w:hAnsi="宋体"/>
                      <w:b/>
                      <w:color w:val="000000"/>
                    </w:rPr>
                    <w:t>模块三 电子商务管理篇-</w:t>
                  </w:r>
                  <w:r>
                    <w:rPr>
                      <w:rFonts w:hint="eastAsia"/>
                      <w:b/>
                    </w:rPr>
                    <w:t>客户关系管理方法与客户关系管理应用</w:t>
                  </w:r>
                </w:p>
              </w:tc>
              <w:tc>
                <w:tcPr>
                  <w:tcW w:w="5096" w:type="dxa"/>
                  <w:tcBorders>
                    <w:top w:val="single" w:color="auto" w:sz="4" w:space="0"/>
                    <w:left w:val="single" w:color="auto" w:sz="4" w:space="0"/>
                    <w:bottom w:val="single" w:color="auto" w:sz="4" w:space="0"/>
                    <w:right w:val="single" w:color="auto" w:sz="4" w:space="0"/>
                  </w:tcBorders>
                  <w:shd w:val="clear" w:color="auto" w:fill="E0E0E0"/>
                  <w:vAlign w:val="center"/>
                </w:tcPr>
                <w:p>
                  <w:pPr>
                    <w:rPr>
                      <w:rFonts w:ascii="宋体" w:hAnsi="宋体"/>
                      <w:b/>
                      <w:color w:val="000000"/>
                    </w:rPr>
                  </w:pPr>
                  <w:r>
                    <w:rPr>
                      <w:rFonts w:hint="eastAsia" w:ascii="宋体" w:hAnsi="宋体"/>
                      <w:b/>
                      <w:color w:val="000000"/>
                    </w:rPr>
                    <w:t xml:space="preserve">模块四  电子商务管理篇- </w:t>
                  </w:r>
                  <w:r>
                    <w:rPr>
                      <w:rFonts w:hint="eastAsia"/>
                      <w:b/>
                    </w:rPr>
                    <w:t>ERP&amp;SCM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96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1、一对一营销\网络营销</w:t>
                  </w:r>
                </w:p>
                <w:p>
                  <w:pPr>
                    <w:rPr>
                      <w:rFonts w:ascii="宋体" w:hAnsi="宋体"/>
                      <w:color w:val="000000"/>
                    </w:rPr>
                  </w:pPr>
                  <w:r>
                    <w:rPr>
                      <w:rFonts w:hint="eastAsia" w:ascii="宋体" w:hAnsi="宋体"/>
                      <w:color w:val="000000"/>
                    </w:rPr>
                    <w:t>2、客户生命周期管理</w:t>
                  </w:r>
                </w:p>
                <w:p>
                  <w:pPr>
                    <w:rPr>
                      <w:rFonts w:ascii="宋体" w:hAnsi="宋体"/>
                      <w:color w:val="000000"/>
                    </w:rPr>
                  </w:pPr>
                  <w:r>
                    <w:rPr>
                      <w:rFonts w:hint="eastAsia" w:ascii="宋体" w:hAnsi="宋体"/>
                      <w:color w:val="000000"/>
                    </w:rPr>
                    <w:t>3、客户关怀</w:t>
                  </w:r>
                </w:p>
                <w:p>
                  <w:pPr>
                    <w:rPr>
                      <w:rFonts w:ascii="宋体" w:hAnsi="宋体"/>
                      <w:color w:val="000000"/>
                    </w:rPr>
                  </w:pPr>
                  <w:r>
                    <w:rPr>
                      <w:rFonts w:hint="eastAsia" w:ascii="宋体" w:hAnsi="宋体"/>
                      <w:color w:val="000000"/>
                    </w:rPr>
                    <w:t>4、关联销售</w:t>
                  </w:r>
                </w:p>
                <w:p>
                  <w:pPr>
                    <w:rPr>
                      <w:rFonts w:ascii="宋体" w:hAnsi="宋体"/>
                      <w:color w:val="000000"/>
                    </w:rPr>
                  </w:pPr>
                  <w:r>
                    <w:rPr>
                      <w:rFonts w:hint="eastAsia" w:ascii="宋体" w:hAnsi="宋体"/>
                      <w:color w:val="000000"/>
                    </w:rPr>
                    <w:t>5、市场联盟与合作渠道管理</w:t>
                  </w:r>
                </w:p>
                <w:p>
                  <w:pPr>
                    <w:rPr>
                      <w:rFonts w:ascii="宋体" w:hAnsi="宋体"/>
                      <w:color w:val="000000"/>
                    </w:rPr>
                  </w:pPr>
                  <w:r>
                    <w:rPr>
                      <w:rFonts w:hint="eastAsia" w:ascii="宋体" w:hAnsi="宋体"/>
                      <w:color w:val="000000"/>
                    </w:rPr>
                    <w:t>6、流失管理与客户重获</w:t>
                  </w:r>
                </w:p>
                <w:p>
                  <w:pPr>
                    <w:rPr>
                      <w:rFonts w:ascii="宋体" w:hAnsi="宋体"/>
                      <w:color w:val="000000"/>
                    </w:rPr>
                  </w:pPr>
                  <w:r>
                    <w:rPr>
                      <w:rFonts w:hint="eastAsia" w:ascii="宋体" w:hAnsi="宋体"/>
                      <w:color w:val="000000"/>
                    </w:rPr>
                    <w:t>7、客户忠诚度计划的设计与实施</w:t>
                  </w:r>
                </w:p>
                <w:p>
                  <w:pPr>
                    <w:rPr>
                      <w:rFonts w:ascii="宋体" w:hAnsi="宋体"/>
                      <w:color w:val="000000"/>
                    </w:rPr>
                  </w:pPr>
                  <w:r>
                    <w:rPr>
                      <w:rFonts w:hint="eastAsia" w:ascii="宋体" w:hAnsi="宋体"/>
                      <w:color w:val="000000"/>
                    </w:rPr>
                    <w:t>8、客户异议处理</w:t>
                  </w:r>
                </w:p>
              </w:tc>
              <w:tc>
                <w:tcPr>
                  <w:tcW w:w="5096" w:type="dxa"/>
                  <w:tcBorders>
                    <w:top w:val="single" w:color="auto" w:sz="4" w:space="0"/>
                    <w:left w:val="single" w:color="auto" w:sz="4" w:space="0"/>
                    <w:bottom w:val="single" w:color="auto" w:sz="4" w:space="0"/>
                    <w:right w:val="single" w:color="auto" w:sz="4" w:space="0"/>
                  </w:tcBorders>
                  <w:vAlign w:val="center"/>
                </w:tcPr>
                <w:p>
                  <w:pPr>
                    <w:pStyle w:val="2"/>
                    <w:numPr>
                      <w:ilvl w:val="0"/>
                      <w:numId w:val="4"/>
                    </w:numPr>
                    <w:spacing w:after="0"/>
                    <w:rPr>
                      <w:rFonts w:ascii="宋体" w:hAnsi="宋体"/>
                    </w:rPr>
                  </w:pPr>
                  <w:r>
                    <w:rPr>
                      <w:rFonts w:hint="eastAsia" w:ascii="宋体" w:hAnsi="宋体"/>
                    </w:rPr>
                    <w:t>企业资源管理（ERP）基本概念；</w:t>
                  </w:r>
                </w:p>
                <w:p>
                  <w:pPr>
                    <w:pStyle w:val="2"/>
                    <w:numPr>
                      <w:ilvl w:val="0"/>
                      <w:numId w:val="4"/>
                    </w:numPr>
                    <w:spacing w:after="0"/>
                    <w:rPr>
                      <w:rFonts w:ascii="宋体" w:hAnsi="宋体"/>
                    </w:rPr>
                  </w:pPr>
                  <w:r>
                    <w:rPr>
                      <w:rFonts w:hint="eastAsia" w:ascii="宋体" w:hAnsi="宋体"/>
                    </w:rPr>
                    <w:t>企业资源管理（ERP）应用与实施；</w:t>
                  </w:r>
                </w:p>
                <w:p>
                  <w:pPr>
                    <w:pStyle w:val="2"/>
                    <w:numPr>
                      <w:ilvl w:val="0"/>
                      <w:numId w:val="4"/>
                    </w:numPr>
                    <w:spacing w:after="0"/>
                    <w:rPr>
                      <w:rFonts w:ascii="宋体" w:hAnsi="宋体"/>
                    </w:rPr>
                  </w:pPr>
                  <w:r>
                    <w:rPr>
                      <w:rFonts w:hint="eastAsia" w:ascii="宋体" w:hAnsi="宋体"/>
                    </w:rPr>
                    <w:t>物料需求计划（MRP）的概念；</w:t>
                  </w:r>
                </w:p>
                <w:p>
                  <w:pPr>
                    <w:pStyle w:val="2"/>
                    <w:numPr>
                      <w:ilvl w:val="0"/>
                      <w:numId w:val="4"/>
                    </w:numPr>
                    <w:spacing w:after="0"/>
                    <w:rPr>
                      <w:rFonts w:ascii="宋体" w:hAnsi="宋体"/>
                    </w:rPr>
                  </w:pPr>
                  <w:r>
                    <w:rPr>
                      <w:rFonts w:hint="eastAsia" w:ascii="宋体" w:hAnsi="宋体"/>
                    </w:rPr>
                    <w:t>MRP的工作流程；</w:t>
                  </w:r>
                </w:p>
                <w:p>
                  <w:pPr>
                    <w:pStyle w:val="2"/>
                    <w:numPr>
                      <w:ilvl w:val="0"/>
                      <w:numId w:val="4"/>
                    </w:numPr>
                    <w:spacing w:after="0"/>
                    <w:rPr>
                      <w:rFonts w:ascii="宋体" w:hAnsi="宋体"/>
                    </w:rPr>
                  </w:pPr>
                  <w:r>
                    <w:rPr>
                      <w:rFonts w:hint="eastAsia" w:ascii="宋体" w:hAnsi="宋体"/>
                    </w:rPr>
                    <w:t>供应链管理（SCM）概论；</w:t>
                  </w:r>
                </w:p>
                <w:p>
                  <w:pPr>
                    <w:pStyle w:val="2"/>
                    <w:numPr>
                      <w:ilvl w:val="0"/>
                      <w:numId w:val="4"/>
                    </w:numPr>
                    <w:spacing w:after="0"/>
                    <w:rPr>
                      <w:rFonts w:ascii="宋体" w:hAnsi="宋体"/>
                    </w:rPr>
                  </w:pPr>
                  <w:r>
                    <w:rPr>
                      <w:rFonts w:hint="eastAsia" w:ascii="宋体" w:hAnsi="宋体"/>
                    </w:rPr>
                    <w:t>SCM的应用与实施；</w:t>
                  </w:r>
                </w:p>
                <w:p>
                  <w:pPr>
                    <w:pStyle w:val="17"/>
                    <w:numPr>
                      <w:ilvl w:val="0"/>
                      <w:numId w:val="4"/>
                    </w:numPr>
                    <w:ind w:firstLineChars="0"/>
                    <w:rPr>
                      <w:rFonts w:ascii="宋体" w:hAnsi="宋体"/>
                      <w:color w:val="000000"/>
                    </w:rPr>
                  </w:pPr>
                  <w:r>
                    <w:rPr>
                      <w:rFonts w:ascii="宋体" w:hAnsi="宋体"/>
                      <w:color w:val="000000"/>
                      <w:shd w:val="clear" w:color="auto" w:fill="FFFFFF"/>
                    </w:rPr>
                    <w:t>ERP在电子商务中的应用</w:t>
                  </w:r>
                  <w:r>
                    <w:rPr>
                      <w:rFonts w:hint="eastAsia" w:ascii="宋体" w:hAnsi="宋体"/>
                      <w:color w:val="000000"/>
                      <w:shd w:val="clear" w:color="auto" w:fill="FFFFFF"/>
                    </w:rPr>
                    <w:t>；</w:t>
                  </w:r>
                </w:p>
                <w:p>
                  <w:pPr>
                    <w:pStyle w:val="17"/>
                    <w:numPr>
                      <w:ilvl w:val="0"/>
                      <w:numId w:val="4"/>
                    </w:numPr>
                    <w:ind w:firstLineChars="0"/>
                    <w:rPr>
                      <w:rFonts w:ascii="宋体" w:hAnsi="宋体"/>
                    </w:rPr>
                  </w:pPr>
                  <w:r>
                    <w:rPr>
                      <w:rFonts w:ascii="宋体" w:hAnsi="宋体"/>
                    </w:rPr>
                    <w:t>电子商务供应链管理的特点</w:t>
                  </w:r>
                  <w:r>
                    <w:rPr>
                      <w:rFonts w:hint="eastAsia" w:ascii="宋体" w:hAnsi="宋体"/>
                    </w:rPr>
                    <w:t>；</w:t>
                  </w:r>
                </w:p>
                <w:p>
                  <w:pPr>
                    <w:pStyle w:val="17"/>
                    <w:numPr>
                      <w:ilvl w:val="0"/>
                      <w:numId w:val="4"/>
                    </w:numPr>
                    <w:ind w:firstLineChars="0"/>
                    <w:rPr>
                      <w:rFonts w:ascii="宋体" w:hAnsi="宋体"/>
                    </w:rPr>
                  </w:pPr>
                  <w:r>
                    <w:rPr>
                      <w:rFonts w:ascii="宋体" w:hAnsi="宋体"/>
                    </w:rPr>
                    <w:t>电子商务、ERP和供应链的关系</w:t>
                  </w:r>
                  <w:r>
                    <w:rPr>
                      <w:rFonts w:hint="eastAsia" w:ascii="宋体" w:hAnsi="宋体"/>
                    </w:rPr>
                    <w:t>；</w:t>
                  </w:r>
                </w:p>
                <w:p>
                  <w:pPr>
                    <w:pStyle w:val="17"/>
                    <w:numPr>
                      <w:ilvl w:val="0"/>
                      <w:numId w:val="4"/>
                    </w:numPr>
                    <w:ind w:firstLineChars="0"/>
                    <w:rPr>
                      <w:rFonts w:ascii="宋体" w:hAnsi="宋体"/>
                    </w:rPr>
                  </w:pPr>
                  <w:r>
                    <w:rPr>
                      <w:rFonts w:ascii="宋体" w:hAnsi="宋体"/>
                    </w:rPr>
                    <w:t>未来的供应链——电子化的供应链</w:t>
                  </w:r>
                  <w:r>
                    <w:rPr>
                      <w:rFonts w:hint="eastAsia" w:ascii="宋体" w:hAnsi="宋体"/>
                    </w:rPr>
                    <w:t>；</w:t>
                  </w: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396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帮助学员掌握一对一营销、网络营销和关联销售等专业技巧，掌握客户关怀在企业发展中的重要性以及如何进行客户生命周期关怀管理的方法；学习如何进行客户分类，降低企业客户的流失率，设计忠诚度计划，留住黄金客户，并良好地处理客户异议、投诉和抱怨，提高企业的营销服务水平和综合效益。</w:t>
                  </w:r>
                </w:p>
              </w:tc>
              <w:tc>
                <w:tcPr>
                  <w:tcW w:w="5096"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帮助学员掌握ERP的基本概念、在企业中的应用、实施</w:t>
                  </w:r>
                  <w:r>
                    <w:rPr>
                      <w:rFonts w:hint="eastAsia"/>
                    </w:rPr>
                    <w:t>及存在必要性。ERP结合SCM的功能讲述与实施分析，分析</w:t>
                  </w:r>
                  <w:r>
                    <w:rPr>
                      <w:rFonts w:ascii="宋体" w:hAnsi="宋体"/>
                    </w:rPr>
                    <w:t>电子商务、ERP和供应链的关系</w:t>
                  </w:r>
                  <w:r>
                    <w:rPr>
                      <w:rFonts w:hint="eastAsia" w:ascii="宋体" w:hAnsi="宋体"/>
                    </w:rPr>
                    <w:t>。让学员</w:t>
                  </w:r>
                  <w:r>
                    <w:rPr>
                      <w:rFonts w:hint="eastAsia"/>
                    </w:rPr>
                    <w:t>了解各个信息化管理系统之间存在的关系和起到的重要作用。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shd w:val="clear" w:color="auto" w:fill="E0E0E0"/>
                  <w:vAlign w:val="center"/>
                </w:tcPr>
                <w:p>
                  <w:pPr>
                    <w:rPr>
                      <w:rFonts w:ascii="宋体" w:hAnsi="宋体"/>
                      <w:b/>
                      <w:color w:val="000000"/>
                    </w:rPr>
                  </w:pPr>
                  <w:r>
                    <w:rPr>
                      <w:rFonts w:hint="eastAsia" w:ascii="宋体" w:hAnsi="宋体"/>
                      <w:b/>
                      <w:color w:val="000000"/>
                    </w:rPr>
                    <w:t xml:space="preserve">模块五  </w:t>
                  </w:r>
                  <w:r>
                    <w:rPr>
                      <w:rFonts w:hint="eastAsia"/>
                      <w:b/>
                    </w:rPr>
                    <w:t>组织战略与电子商务规划</w:t>
                  </w:r>
                </w:p>
              </w:tc>
              <w:tc>
                <w:tcPr>
                  <w:tcW w:w="5096" w:type="dxa"/>
                  <w:tcBorders>
                    <w:top w:val="single" w:color="auto" w:sz="4" w:space="0"/>
                    <w:left w:val="single" w:color="auto" w:sz="4" w:space="0"/>
                    <w:bottom w:val="single" w:color="auto" w:sz="4" w:space="0"/>
                    <w:right w:val="single" w:color="auto" w:sz="4" w:space="0"/>
                  </w:tcBorders>
                  <w:shd w:val="clear" w:color="auto" w:fill="E0E0E0"/>
                  <w:vAlign w:val="center"/>
                </w:tcPr>
                <w:p>
                  <w:pPr>
                    <w:rPr>
                      <w:rFonts w:ascii="宋体" w:hAnsi="宋体"/>
                      <w:b/>
                      <w:color w:val="000000"/>
                    </w:rPr>
                  </w:pPr>
                  <w:r>
                    <w:rPr>
                      <w:rFonts w:hint="eastAsia" w:ascii="宋体" w:hAnsi="宋体"/>
                      <w:b/>
                      <w:color w:val="000000"/>
                    </w:rPr>
                    <w:t xml:space="preserve">模块六 </w:t>
                  </w:r>
                  <w:r>
                    <w:rPr>
                      <w:rFonts w:hint="eastAsia"/>
                      <w:b/>
                    </w:rPr>
                    <w:t>电子商务团队建立与管理及电子商务项目管理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w:t>
                  </w:r>
                  <w:r>
                    <w:rPr>
                      <w:rFonts w:ascii="宋体" w:hAnsi="宋体"/>
                    </w:rPr>
                    <w:t>了解战略的基本概念和战略管理过程的基本步骤</w:t>
                  </w:r>
                  <w:r>
                    <w:rPr>
                      <w:rFonts w:hint="eastAsia" w:ascii="宋体" w:hAnsi="宋体"/>
                    </w:rPr>
                    <w:t>；</w:t>
                  </w:r>
                </w:p>
                <w:p>
                  <w:r>
                    <w:t>2</w:t>
                  </w:r>
                  <w:r>
                    <w:rPr>
                      <w:rFonts w:hint="eastAsia"/>
                    </w:rPr>
                    <w:t>、</w:t>
                  </w:r>
                  <w:r>
                    <w:t>学习和掌握战略环节分析及其分析方法</w:t>
                  </w:r>
                  <w:r>
                    <w:rPr>
                      <w:rFonts w:hint="eastAsia"/>
                    </w:rPr>
                    <w:t>；</w:t>
                  </w:r>
                </w:p>
                <w:p>
                  <w:r>
                    <w:t>3</w:t>
                  </w:r>
                  <w:r>
                    <w:rPr>
                      <w:rFonts w:hint="eastAsia"/>
                    </w:rPr>
                    <w:t>、</w:t>
                  </w:r>
                  <w:r>
                    <w:t>阐述战略规划工作及其要求</w:t>
                  </w:r>
                  <w:r>
                    <w:rPr>
                      <w:rFonts w:hint="eastAsia"/>
                    </w:rPr>
                    <w:t>；</w:t>
                  </w:r>
                </w:p>
                <w:p>
                  <w:r>
                    <w:t>4</w:t>
                  </w:r>
                  <w:r>
                    <w:rPr>
                      <w:rFonts w:hint="eastAsia"/>
                    </w:rPr>
                    <w:t>、</w:t>
                  </w:r>
                  <w:r>
                    <w:t>了解战略实施工作中的基本要求,实施过程及其控制</w:t>
                  </w:r>
                  <w:r>
                    <w:rPr>
                      <w:rFonts w:hint="eastAsia"/>
                    </w:rPr>
                    <w:t>；</w:t>
                  </w:r>
                </w:p>
                <w:p>
                  <w:r>
                    <w:rPr>
                      <w:rFonts w:hint="eastAsia"/>
                    </w:rPr>
                    <w:t>5、</w:t>
                  </w:r>
                  <w:r>
                    <w:t>如何逐步的、分层的、渐进的构建国际电子商务业务</w:t>
                  </w:r>
                  <w:r>
                    <w:rPr>
                      <w:rFonts w:hint="eastAsia"/>
                    </w:rPr>
                    <w:t>；</w:t>
                  </w:r>
                </w:p>
                <w:p>
                  <w:pPr>
                    <w:rPr>
                      <w:rFonts w:ascii="宋体" w:hAnsi="宋体"/>
                      <w:color w:val="000000"/>
                    </w:rPr>
                  </w:pPr>
                  <w:r>
                    <w:rPr>
                      <w:rFonts w:hint="eastAsia"/>
                    </w:rPr>
                    <w:t>6、</w:t>
                  </w:r>
                  <w:r>
                    <w:t>项目背景分析、核心竞争力和独特卖点策划、资源整合规划、国际电子商务项目方案计划、国际电子商务项目实施团队规划</w:t>
                  </w:r>
                  <w:r>
                    <w:rPr>
                      <w:rFonts w:hint="eastAsia"/>
                    </w:rPr>
                    <w:t>……</w:t>
                  </w:r>
                </w:p>
              </w:tc>
              <w:tc>
                <w:tcPr>
                  <w:tcW w:w="5096" w:type="dxa"/>
                  <w:tcBorders>
                    <w:top w:val="single" w:color="auto" w:sz="4" w:space="0"/>
                    <w:left w:val="single" w:color="auto" w:sz="4" w:space="0"/>
                    <w:bottom w:val="single" w:color="auto" w:sz="4" w:space="0"/>
                    <w:right w:val="single" w:color="auto" w:sz="4" w:space="0"/>
                  </w:tcBorders>
                  <w:vAlign w:val="center"/>
                </w:tcPr>
                <w:p>
                  <w:r>
                    <w:rPr>
                      <w:rFonts w:hint="eastAsia"/>
                    </w:rPr>
                    <w:t>1、合理设置电子商务团队；</w:t>
                  </w:r>
                </w:p>
                <w:p>
                  <w:pPr>
                    <w:pStyle w:val="17"/>
                    <w:numPr>
                      <w:ilvl w:val="0"/>
                      <w:numId w:val="5"/>
                    </w:numPr>
                    <w:ind w:firstLineChars="0"/>
                  </w:pPr>
                  <w:r>
                    <w:rPr>
                      <w:rFonts w:hint="eastAsia"/>
                    </w:rPr>
                    <w:t>团队的重要性</w:t>
                  </w:r>
                </w:p>
                <w:p>
                  <w:pPr>
                    <w:pStyle w:val="17"/>
                    <w:numPr>
                      <w:ilvl w:val="0"/>
                      <w:numId w:val="5"/>
                    </w:numPr>
                    <w:ind w:firstLineChars="0"/>
                  </w:pPr>
                  <w:r>
                    <w:rPr>
                      <w:rFonts w:hint="eastAsia"/>
                    </w:rPr>
                    <w:t>团队建立的方法</w:t>
                  </w:r>
                </w:p>
                <w:p>
                  <w:pPr>
                    <w:pStyle w:val="17"/>
                    <w:numPr>
                      <w:ilvl w:val="0"/>
                      <w:numId w:val="5"/>
                    </w:numPr>
                    <w:ind w:firstLineChars="0"/>
                  </w:pPr>
                  <w:r>
                    <w:rPr>
                      <w:rFonts w:hint="eastAsia"/>
                    </w:rPr>
                    <w:t>团队领导力的提升方法</w:t>
                  </w:r>
                </w:p>
                <w:p>
                  <w:pPr>
                    <w:pStyle w:val="17"/>
                    <w:numPr>
                      <w:ilvl w:val="0"/>
                      <w:numId w:val="5"/>
                    </w:numPr>
                    <w:ind w:firstLineChars="0"/>
                  </w:pPr>
                  <w:r>
                    <w:rPr>
                      <w:rFonts w:hint="eastAsia"/>
                    </w:rPr>
                    <w:t>高效团队素质的提高方法与技巧</w:t>
                  </w:r>
                </w:p>
                <w:p>
                  <w:pPr>
                    <w:pStyle w:val="17"/>
                    <w:numPr>
                      <w:ilvl w:val="0"/>
                      <w:numId w:val="5"/>
                    </w:numPr>
                    <w:ind w:firstLineChars="0"/>
                  </w:pPr>
                  <w:r>
                    <w:rPr>
                      <w:rFonts w:hint="eastAsia"/>
                    </w:rPr>
                    <w:t>团队管理与HR的结合</w:t>
                  </w:r>
                </w:p>
                <w:p>
                  <w:r>
                    <w:rPr>
                      <w:rFonts w:hint="eastAsia"/>
                    </w:rPr>
                    <w:t>2、项目的开设与分析；</w:t>
                  </w:r>
                </w:p>
                <w:p>
                  <w:r>
                    <w:rPr>
                      <w:rFonts w:hint="eastAsia"/>
                    </w:rPr>
                    <w:t>3、电子商务项目管理能力的提高；</w:t>
                  </w:r>
                </w:p>
                <w:p>
                  <w:r>
                    <w:rPr>
                      <w:rFonts w:hint="eastAsia"/>
                    </w:rPr>
                    <w:t>4、</w:t>
                  </w:r>
                  <w:r>
                    <w:t>项目管理的概念阶段、开发阶段、实施阶段和收尾阶段</w:t>
                  </w:r>
                  <w:r>
                    <w:rPr>
                      <w:rFonts w:hint="eastAsia"/>
                    </w:rPr>
                    <w:t>分析；</w:t>
                  </w: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tcPr>
                <w:p>
                  <w:r>
                    <w:rPr>
                      <w:rFonts w:hint="eastAsia"/>
                    </w:rPr>
                    <w:t>了解企业成功实施电子商务的关键点，找准电商战略定位方向；握电商运营布局与规划重点，提升企业综合竞争力。</w:t>
                  </w:r>
                </w:p>
              </w:tc>
              <w:tc>
                <w:tcPr>
                  <w:tcW w:w="5096" w:type="dxa"/>
                  <w:tcBorders>
                    <w:top w:val="single" w:color="auto" w:sz="4" w:space="0"/>
                    <w:left w:val="single" w:color="auto" w:sz="4" w:space="0"/>
                    <w:bottom w:val="single" w:color="auto" w:sz="4" w:space="0"/>
                    <w:right w:val="single" w:color="auto" w:sz="4" w:space="0"/>
                  </w:tcBorders>
                  <w:vAlign w:val="center"/>
                </w:tcPr>
                <w:p>
                  <w:r>
                    <w:rPr>
                      <w:rFonts w:hint="eastAsia"/>
                    </w:rPr>
                    <w:t>了解如何合理设置和管理电子商务团队，电子商务项目管理的相关知识。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tcPr>
                <w:p>
                  <w:pPr>
                    <w:rPr>
                      <w:b/>
                    </w:rPr>
                  </w:pPr>
                  <w:r>
                    <w:rPr>
                      <w:rFonts w:hint="eastAsia"/>
                      <w:b/>
                    </w:rPr>
                    <w:t>模块七  跨境电子商务</w:t>
                  </w:r>
                </w:p>
              </w:tc>
              <w:tc>
                <w:tcPr>
                  <w:tcW w:w="5096" w:type="dxa"/>
                  <w:tcBorders>
                    <w:top w:val="single" w:color="auto" w:sz="4" w:space="0"/>
                    <w:left w:val="single" w:color="auto" w:sz="4" w:space="0"/>
                    <w:bottom w:val="single" w:color="auto" w:sz="4" w:space="0"/>
                    <w:right w:val="single" w:color="auto" w:sz="4" w:space="0"/>
                  </w:tcBorders>
                  <w:vAlign w:val="center"/>
                </w:tcPr>
                <w:p>
                  <w:r>
                    <w:rPr>
                      <w:rFonts w:hint="eastAsia"/>
                    </w:rPr>
                    <w:t>模块八 互联网+时代的电子商务特点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tcPr>
                <w:p>
                  <w:pPr>
                    <w:pStyle w:val="17"/>
                    <w:numPr>
                      <w:ilvl w:val="0"/>
                      <w:numId w:val="6"/>
                    </w:numPr>
                    <w:ind w:firstLineChars="0"/>
                  </w:pPr>
                  <w:r>
                    <w:rPr>
                      <w:rFonts w:hint="eastAsia"/>
                    </w:rPr>
                    <w:t>跨境电商面临的新机遇</w:t>
                  </w:r>
                </w:p>
                <w:p>
                  <w:pPr>
                    <w:pStyle w:val="17"/>
                    <w:numPr>
                      <w:ilvl w:val="0"/>
                      <w:numId w:val="6"/>
                    </w:numPr>
                    <w:ind w:firstLineChars="0"/>
                  </w:pPr>
                  <w:r>
                    <w:rPr>
                      <w:rFonts w:hint="eastAsia"/>
                    </w:rPr>
                    <w:t>跨境电的商业模式</w:t>
                  </w:r>
                </w:p>
                <w:p>
                  <w:pPr>
                    <w:pStyle w:val="17"/>
                    <w:numPr>
                      <w:ilvl w:val="0"/>
                      <w:numId w:val="6"/>
                    </w:numPr>
                    <w:ind w:firstLineChars="0"/>
                  </w:pPr>
                  <w:r>
                    <w:rPr>
                      <w:rFonts w:hint="eastAsia"/>
                    </w:rPr>
                    <w:t>传统企业如何转型跨境电商</w:t>
                  </w:r>
                </w:p>
                <w:p>
                  <w:pPr>
                    <w:pStyle w:val="17"/>
                    <w:numPr>
                      <w:ilvl w:val="0"/>
                      <w:numId w:val="6"/>
                    </w:numPr>
                    <w:ind w:firstLineChars="0"/>
                  </w:pPr>
                  <w:r>
                    <w:rPr>
                      <w:rFonts w:hint="eastAsia"/>
                    </w:rPr>
                    <w:t>中小企业转型跨境电商的路径</w:t>
                  </w:r>
                </w:p>
                <w:p>
                  <w:pPr>
                    <w:pStyle w:val="17"/>
                    <w:numPr>
                      <w:ilvl w:val="0"/>
                      <w:numId w:val="6"/>
                    </w:numPr>
                    <w:ind w:firstLineChars="0"/>
                  </w:pPr>
                  <w:r>
                    <w:rPr>
                      <w:rFonts w:hint="eastAsia"/>
                    </w:rPr>
                    <w:t>新手开展跨境电商的步骤与方法</w:t>
                  </w:r>
                </w:p>
                <w:p>
                  <w:pPr>
                    <w:pStyle w:val="17"/>
                    <w:numPr>
                      <w:ilvl w:val="0"/>
                      <w:numId w:val="6"/>
                    </w:numPr>
                    <w:ind w:firstLineChars="0"/>
                  </w:pPr>
                  <w:r>
                    <w:rPr>
                      <w:rFonts w:hint="eastAsia"/>
                    </w:rPr>
                    <w:t>跨境电商的供应链管理</w:t>
                  </w:r>
                </w:p>
                <w:p>
                  <w:pPr>
                    <w:pStyle w:val="17"/>
                    <w:numPr>
                      <w:ilvl w:val="0"/>
                      <w:numId w:val="6"/>
                    </w:numPr>
                    <w:ind w:firstLineChars="0"/>
                  </w:pPr>
                  <w:r>
                    <w:rPr>
                      <w:rFonts w:hint="eastAsia"/>
                    </w:rPr>
                    <w:t>跨境电商的品牌宣传</w:t>
                  </w:r>
                </w:p>
              </w:tc>
              <w:tc>
                <w:tcPr>
                  <w:tcW w:w="5096" w:type="dxa"/>
                  <w:tcBorders>
                    <w:top w:val="single" w:color="auto" w:sz="4" w:space="0"/>
                    <w:left w:val="single" w:color="auto" w:sz="4" w:space="0"/>
                    <w:bottom w:val="single" w:color="auto" w:sz="4" w:space="0"/>
                    <w:right w:val="single" w:color="auto" w:sz="4" w:space="0"/>
                  </w:tcBorders>
                  <w:vAlign w:val="center"/>
                </w:tcPr>
                <w:p>
                  <w:pPr>
                    <w:pStyle w:val="17"/>
                    <w:numPr>
                      <w:ilvl w:val="0"/>
                      <w:numId w:val="7"/>
                    </w:numPr>
                    <w:ind w:firstLineChars="0"/>
                  </w:pPr>
                  <w:r>
                    <w:rPr>
                      <w:rFonts w:hint="eastAsia"/>
                    </w:rPr>
                    <w:t>互联网+的概念</w:t>
                  </w:r>
                </w:p>
                <w:p>
                  <w:pPr>
                    <w:pStyle w:val="17"/>
                    <w:numPr>
                      <w:ilvl w:val="0"/>
                      <w:numId w:val="7"/>
                    </w:numPr>
                    <w:ind w:firstLineChars="0"/>
                  </w:pPr>
                  <w:r>
                    <w:rPr>
                      <w:rFonts w:hint="eastAsia"/>
                    </w:rPr>
                    <w:t>互联网+与工业4.0及中国制造2025</w:t>
                  </w:r>
                </w:p>
                <w:p>
                  <w:pPr>
                    <w:pStyle w:val="17"/>
                    <w:numPr>
                      <w:ilvl w:val="0"/>
                      <w:numId w:val="7"/>
                    </w:numPr>
                    <w:ind w:firstLineChars="0"/>
                  </w:pPr>
                  <w:r>
                    <w:rPr>
                      <w:rFonts w:hint="eastAsia"/>
                    </w:rPr>
                    <w:t>互联网+时代的四大技基石：移动互联网、物联网、云计算、大数据</w:t>
                  </w:r>
                </w:p>
                <w:p>
                  <w:pPr>
                    <w:pStyle w:val="17"/>
                    <w:numPr>
                      <w:ilvl w:val="0"/>
                      <w:numId w:val="7"/>
                    </w:numPr>
                    <w:ind w:firstLineChars="0"/>
                  </w:pPr>
                  <w:r>
                    <w:rPr>
                      <w:rFonts w:hint="eastAsia"/>
                    </w:rPr>
                    <w:t>互联网+时代企业电子商务的重点</w:t>
                  </w:r>
                </w:p>
                <w:p>
                  <w:pPr>
                    <w:pStyle w:val="17"/>
                    <w:numPr>
                      <w:ilvl w:val="0"/>
                      <w:numId w:val="7"/>
                    </w:numPr>
                    <w:ind w:firstLineChars="0"/>
                  </w:pPr>
                  <w:r>
                    <w:rPr>
                      <w:rFonts w:hint="eastAsia"/>
                    </w:rPr>
                    <w:t>互联网+时代传统企业转型电子商务的关键环节</w:t>
                  </w:r>
                </w:p>
                <w:p>
                  <w:pPr>
                    <w:pStyle w:val="17"/>
                    <w:numPr>
                      <w:ilvl w:val="0"/>
                      <w:numId w:val="7"/>
                    </w:numPr>
                    <w:ind w:firstLineChars="0"/>
                  </w:pPr>
                  <w:r>
                    <w:rPr>
                      <w:rFonts w:hint="eastAsia"/>
                    </w:rPr>
                    <w:t>互联网+时代各行业发展机遇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964" w:type="dxa"/>
                  <w:tcBorders>
                    <w:top w:val="single" w:color="auto" w:sz="4" w:space="0"/>
                    <w:left w:val="single" w:color="auto" w:sz="4" w:space="0"/>
                    <w:bottom w:val="single" w:color="auto" w:sz="4" w:space="0"/>
                    <w:right w:val="single" w:color="auto" w:sz="4" w:space="0"/>
                  </w:tcBorders>
                </w:tcPr>
                <w:p>
                  <w:r>
                    <w:rPr>
                      <w:rFonts w:hint="eastAsia"/>
                    </w:rPr>
                    <w:t>了解跨境电商面临的发展机遇及挑战；掌握开展跨境电商的基本思路和方法；把握跨境电商的两个关键环节供应链管理和品牌宣传</w:t>
                  </w:r>
                </w:p>
              </w:tc>
              <w:tc>
                <w:tcPr>
                  <w:tcW w:w="5096" w:type="dxa"/>
                  <w:tcBorders>
                    <w:top w:val="single" w:color="auto" w:sz="4" w:space="0"/>
                    <w:left w:val="single" w:color="auto" w:sz="4" w:space="0"/>
                    <w:bottom w:val="single" w:color="auto" w:sz="4" w:space="0"/>
                    <w:right w:val="single" w:color="auto" w:sz="4" w:space="0"/>
                  </w:tcBorders>
                  <w:vAlign w:val="center"/>
                </w:tcPr>
                <w:p>
                  <w:r>
                    <w:rPr>
                      <w:rFonts w:hint="eastAsia"/>
                    </w:rPr>
                    <w:t>了解互联网+时代企业开展电子商务面临的新机遇和挑战；把握互联网+时代企业电商的重点。</w:t>
                  </w:r>
                </w:p>
              </w:tc>
            </w:tr>
          </w:tbl>
          <w:p>
            <w:pPr>
              <w:rPr>
                <w:rFonts w:ascii="宋体" w:hAnsi="宋体"/>
                <w:color w:val="000000"/>
              </w:rPr>
            </w:pPr>
          </w:p>
        </w:tc>
      </w:tr>
    </w:tbl>
    <w:p>
      <w:pPr>
        <w:pStyle w:val="2"/>
        <w:spacing w:before="156" w:beforeLines="50" w:after="156" w:afterLines="50"/>
        <w:rPr>
          <w:rFonts w:ascii="宋体" w:hAnsi="宋体"/>
          <w:b/>
        </w:rPr>
      </w:pPr>
      <w:r>
        <w:rPr>
          <w:rFonts w:hint="eastAsia" w:ascii="宋体" w:hAnsi="宋体"/>
          <w:b/>
        </w:rPr>
        <w:t xml:space="preserve">报名要求： </w:t>
      </w:r>
    </w:p>
    <w:p>
      <w:pPr>
        <w:pStyle w:val="2"/>
        <w:spacing w:after="0"/>
        <w:rPr>
          <w:rFonts w:ascii="宋体" w:hAnsi="宋体"/>
        </w:rPr>
      </w:pPr>
      <w:r>
        <w:rPr>
          <w:rFonts w:hint="eastAsia" w:ascii="宋体" w:hAnsi="宋体"/>
        </w:rPr>
        <w:t>Level B: 1、大学本科及以上毕业，一年以上相关工作经验</w:t>
      </w:r>
    </w:p>
    <w:p>
      <w:pPr>
        <w:pStyle w:val="2"/>
        <w:spacing w:after="0"/>
        <w:rPr>
          <w:rFonts w:ascii="宋体" w:hAnsi="宋体"/>
        </w:rPr>
      </w:pPr>
      <w:r>
        <w:rPr>
          <w:rFonts w:hint="eastAsia" w:ascii="宋体" w:hAnsi="宋体"/>
        </w:rPr>
        <w:t xml:space="preserve">         2、大专以上学历，三年以上相关工作经验 </w:t>
      </w:r>
    </w:p>
    <w:p>
      <w:pPr>
        <w:pStyle w:val="2"/>
        <w:spacing w:after="0"/>
        <w:rPr>
          <w:rFonts w:ascii="宋体" w:hAnsi="宋体"/>
        </w:rPr>
      </w:pPr>
      <w:r>
        <w:rPr>
          <w:rFonts w:hint="eastAsia" w:ascii="宋体" w:hAnsi="宋体"/>
        </w:rPr>
        <w:t xml:space="preserve">         3、通过LevelC 两年以上 </w:t>
      </w:r>
    </w:p>
    <w:p>
      <w:pPr>
        <w:pStyle w:val="2"/>
        <w:spacing w:after="0"/>
        <w:rPr>
          <w:rFonts w:ascii="宋体" w:hAnsi="宋体"/>
        </w:rPr>
      </w:pPr>
      <w:r>
        <w:rPr>
          <w:rFonts w:hint="eastAsia" w:ascii="宋体" w:hAnsi="宋体"/>
        </w:rPr>
        <w:t xml:space="preserve">         4、8年以上管理工作经验 </w:t>
      </w:r>
    </w:p>
    <w:p>
      <w:pPr>
        <w:pStyle w:val="2"/>
        <w:spacing w:after="0"/>
        <w:rPr>
          <w:rFonts w:ascii="宋体" w:hAnsi="宋体"/>
        </w:rPr>
      </w:pPr>
      <w:r>
        <w:rPr>
          <w:rFonts w:hint="eastAsia" w:ascii="宋体" w:hAnsi="宋体"/>
        </w:rPr>
        <w:t>（注：以上所注明的相关工作或相关经验，是指电子商务策划管理与实施、客户关系管理、物流或供应链管理等相关管理或实操技能与技术开发工作。）</w:t>
      </w:r>
    </w:p>
    <w:p>
      <w:pPr>
        <w:pStyle w:val="2"/>
        <w:spacing w:before="156" w:beforeLines="50" w:after="156" w:afterLines="50"/>
        <w:rPr>
          <w:rFonts w:ascii="宋体" w:hAnsi="宋体"/>
          <w:b/>
        </w:rPr>
      </w:pPr>
      <w:r>
        <w:rPr>
          <w:rFonts w:hint="eastAsia" w:ascii="宋体" w:hAnsi="宋体"/>
          <w:b/>
        </w:rPr>
        <w:t>证书颁发</w:t>
      </w:r>
    </w:p>
    <w:p>
      <w:pPr>
        <w:pStyle w:val="2"/>
        <w:spacing w:after="0"/>
        <w:ind w:left="315" w:hanging="315" w:hangingChars="150"/>
        <w:rPr>
          <w:rFonts w:ascii="宋体" w:hAnsi="宋体"/>
        </w:rPr>
      </w:pPr>
      <w:r>
        <w:rPr>
          <w:rFonts w:hint="eastAsia" w:ascii="宋体" w:hAnsi="宋体"/>
        </w:rPr>
        <w:t>通过考试的学员将由国际电子商务师联合会（IEBMU）颁发的国际电子商务师资格证书，全球通用；</w:t>
      </w:r>
    </w:p>
    <w:p>
      <w:pPr>
        <w:pStyle w:val="2"/>
        <w:spacing w:before="156" w:beforeLines="50" w:after="156" w:afterLines="50"/>
        <w:rPr>
          <w:rFonts w:ascii="宋体" w:hAnsi="宋体"/>
        </w:rPr>
      </w:pPr>
      <w:r>
        <w:rPr>
          <w:rFonts w:hint="eastAsia" w:ascii="宋体" w:hAnsi="宋体"/>
          <w:b/>
        </w:rPr>
        <w:t xml:space="preserve">国际电子商务师联合会中英文证书 </w:t>
      </w:r>
      <w:r>
        <w:rPr>
          <w:rFonts w:hint="eastAsia" w:ascii="宋体" w:hAnsi="宋体"/>
        </w:rPr>
        <w:t xml:space="preserve"> </w:t>
      </w:r>
    </w:p>
    <w:p>
      <w:pPr>
        <w:pStyle w:val="2"/>
        <w:spacing w:after="0"/>
        <w:rPr>
          <w:rFonts w:ascii="宋体" w:hAnsi="宋体"/>
        </w:rPr>
      </w:pPr>
      <w:r>
        <w:rPr>
          <w:rFonts w:ascii="宋体" w:hAnsi="宋体"/>
        </w:rPr>
        <w:t xml:space="preserve">  </w:t>
      </w:r>
      <w:r>
        <w:rPr>
          <w:rFonts w:hint="eastAsia" w:ascii="宋体" w:hAnsi="宋体"/>
        </w:rPr>
        <w:drawing>
          <wp:inline distT="0" distB="0" distL="0" distR="0">
            <wp:extent cx="733425" cy="1047750"/>
            <wp:effectExtent l="19050" t="0" r="9525" b="0"/>
            <wp:docPr id="2" name="图片 2" descr="Iebm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ebm证书"/>
                    <pic:cNvPicPr>
                      <a:picLocks noChangeAspect="1" noChangeArrowheads="1"/>
                    </pic:cNvPicPr>
                  </pic:nvPicPr>
                  <pic:blipFill>
                    <a:blip r:embed="rId9" cstate="print"/>
                    <a:srcRect/>
                    <a:stretch>
                      <a:fillRect/>
                    </a:stretch>
                  </pic:blipFill>
                  <pic:spPr>
                    <a:xfrm>
                      <a:off x="0" y="0"/>
                      <a:ext cx="733425" cy="1047750"/>
                    </a:xfrm>
                    <a:prstGeom prst="rect">
                      <a:avLst/>
                    </a:prstGeom>
                    <a:noFill/>
                    <a:ln w="9525">
                      <a:noFill/>
                      <a:miter lim="800000"/>
                      <a:headEnd/>
                      <a:tailEnd/>
                    </a:ln>
                  </pic:spPr>
                </pic:pic>
              </a:graphicData>
            </a:graphic>
          </wp:inline>
        </w:drawing>
      </w:r>
      <w:r>
        <w:rPr>
          <w:rFonts w:ascii="宋体" w:hAnsi="宋体"/>
        </w:rPr>
        <w:t xml:space="preserve"> </w:t>
      </w:r>
      <w:r>
        <w:rPr>
          <w:rFonts w:hint="eastAsia" w:ascii="宋体" w:hAnsi="宋体"/>
        </w:rPr>
        <w:drawing>
          <wp:inline distT="0" distB="0" distL="0" distR="0">
            <wp:extent cx="733425" cy="1057275"/>
            <wp:effectExtent l="19050" t="0" r="9525" b="0"/>
            <wp:docPr id="3" name="图片 3" descr="iebm(zhong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ebm(zhongwen)"/>
                    <pic:cNvPicPr>
                      <a:picLocks noChangeAspect="1" noChangeArrowheads="1"/>
                    </pic:cNvPicPr>
                  </pic:nvPicPr>
                  <pic:blipFill>
                    <a:blip r:embed="rId10" cstate="print"/>
                    <a:srcRect/>
                    <a:stretch>
                      <a:fillRect/>
                    </a:stretch>
                  </pic:blipFill>
                  <pic:spPr>
                    <a:xfrm>
                      <a:off x="0" y="0"/>
                      <a:ext cx="733425" cy="1057275"/>
                    </a:xfrm>
                    <a:prstGeom prst="rect">
                      <a:avLst/>
                    </a:prstGeom>
                    <a:noFill/>
                    <a:ln w="9525">
                      <a:noFill/>
                      <a:miter lim="800000"/>
                      <a:headEnd/>
                      <a:tailEnd/>
                    </a:ln>
                  </pic:spPr>
                </pic:pic>
              </a:graphicData>
            </a:graphic>
          </wp:inline>
        </w:drawing>
      </w:r>
    </w:p>
    <w:p>
      <w:pPr>
        <w:pStyle w:val="2"/>
        <w:spacing w:before="156" w:beforeLines="50" w:after="156" w:afterLines="50"/>
        <w:rPr>
          <w:rFonts w:ascii="宋体" w:hAnsi="宋体"/>
        </w:rPr>
      </w:pPr>
      <w:r>
        <w:rPr>
          <w:rFonts w:hint="eastAsia" w:ascii="宋体" w:hAnsi="宋体"/>
          <w:b/>
        </w:rPr>
        <w:t>考核方法：</w:t>
      </w:r>
      <w:r>
        <w:rPr>
          <w:rFonts w:hint="eastAsia" w:ascii="宋体" w:hAnsi="宋体"/>
        </w:rPr>
        <w:t>作业、论文、方案设计</w:t>
      </w:r>
    </w:p>
    <w:p>
      <w:pPr>
        <w:pStyle w:val="2"/>
        <w:spacing w:before="156" w:beforeLines="50" w:after="156" w:afterLines="50"/>
        <w:rPr>
          <w:rFonts w:ascii="宋体" w:hAnsi="宋体"/>
          <w:b/>
        </w:rPr>
      </w:pPr>
      <w:r>
        <w:rPr>
          <w:rFonts w:hint="eastAsia" w:ascii="宋体" w:hAnsi="宋体"/>
          <w:b/>
        </w:rPr>
        <w:t>报名手续：</w:t>
      </w:r>
    </w:p>
    <w:p>
      <w:pPr>
        <w:pStyle w:val="2"/>
        <w:spacing w:after="0"/>
        <w:rPr>
          <w:rFonts w:ascii="宋体" w:hAnsi="宋体"/>
        </w:rPr>
      </w:pPr>
      <w:r>
        <w:rPr>
          <w:rFonts w:hint="eastAsia" w:ascii="宋体" w:hAnsi="宋体"/>
        </w:rPr>
        <w:t xml:space="preserve">凡报名参加培训的学员需递交本人身份证复印件、学历复印件2份、1寸同版彩色照片4张。 </w:t>
      </w:r>
    </w:p>
    <w:p>
      <w:pPr>
        <w:pStyle w:val="2"/>
        <w:spacing w:after="0"/>
        <w:rPr>
          <w:rFonts w:ascii="宋体" w:hAnsi="宋体"/>
          <w:b/>
        </w:rPr>
      </w:pPr>
      <w:bookmarkStart w:id="0" w:name="_GoBack"/>
      <w:bookmarkEnd w:id="0"/>
    </w:p>
    <w:p>
      <w:pPr>
        <w:pStyle w:val="2"/>
        <w:spacing w:after="0"/>
        <w:rPr>
          <w:rFonts w:ascii="宋体" w:hAnsi="宋体"/>
          <w:b/>
        </w:rPr>
      </w:pPr>
      <w:r>
        <w:rPr>
          <w:rFonts w:hint="eastAsia" w:ascii="宋体" w:hAnsi="宋体"/>
          <w:b/>
        </w:rPr>
        <w:t>收费标准：</w:t>
      </w:r>
      <w:r>
        <w:rPr>
          <w:rFonts w:hint="eastAsia" w:ascii="宋体" w:hAnsi="宋体"/>
        </w:rPr>
        <w:t xml:space="preserve">  </w:t>
      </w:r>
    </w:p>
    <w:p>
      <w:pPr>
        <w:pStyle w:val="2"/>
        <w:spacing w:after="0"/>
        <w:rPr>
          <w:rFonts w:ascii="宋体" w:hAnsi="宋体"/>
        </w:rPr>
      </w:pPr>
      <w:r>
        <w:rPr>
          <w:rFonts w:hint="eastAsia" w:ascii="宋体" w:hAnsi="宋体"/>
        </w:rPr>
        <w:t>Level B: 9800元/人(含培训费、资料费、考试费、证书费、发票）</w:t>
      </w:r>
    </w:p>
    <w:p>
      <w:pPr>
        <w:pStyle w:val="2"/>
        <w:spacing w:before="156" w:beforeLines="50" w:after="156" w:afterLines="50"/>
        <w:rPr>
          <w:rFonts w:ascii="宋体" w:hAnsi="宋体"/>
          <w:b/>
        </w:rPr>
      </w:pPr>
      <w:r>
        <w:rPr>
          <w:rFonts w:hint="eastAsia" w:ascii="宋体" w:hAnsi="宋体"/>
          <w:b/>
        </w:rPr>
        <w:t>付款方式：</w:t>
      </w:r>
    </w:p>
    <w:p>
      <w:pPr>
        <w:pStyle w:val="2"/>
        <w:pBdr>
          <w:bottom w:val="single" w:color="auto" w:sz="6" w:space="1"/>
        </w:pBdr>
        <w:spacing w:after="0"/>
        <w:rPr>
          <w:rFonts w:ascii="宋体" w:hAnsi="宋体"/>
        </w:rPr>
      </w:pPr>
      <w:r>
        <w:rPr>
          <w:rFonts w:hint="eastAsia" w:ascii="宋体" w:hAnsi="宋体"/>
        </w:rPr>
        <w:t xml:space="preserve">现金、支票、银行转账。 </w:t>
      </w: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pStyle w:val="2"/>
        <w:pBdr>
          <w:bottom w:val="single" w:color="auto" w:sz="6" w:space="1"/>
        </w:pBdr>
        <w:spacing w:after="0"/>
        <w:rPr>
          <w:rFonts w:ascii="宋体" w:hAnsi="宋体"/>
        </w:rPr>
      </w:pPr>
    </w:p>
    <w:p>
      <w:pPr>
        <w:ind w:firstLine="883" w:firstLineChars="200"/>
        <w:rPr>
          <w:rFonts w:ascii="宋体" w:hAnsi="宋体"/>
          <w:b/>
          <w:sz w:val="44"/>
          <w:szCs w:val="44"/>
        </w:rPr>
      </w:pPr>
      <w:r>
        <w:rPr>
          <w:rFonts w:hint="eastAsia" w:ascii="宋体" w:hAnsi="宋体"/>
          <w:b/>
          <w:sz w:val="44"/>
          <w:szCs w:val="44"/>
        </w:rPr>
        <w:t>国际电子商务师高级研修班报名回执表</w:t>
      </w:r>
    </w:p>
    <w:p>
      <w:pPr>
        <w:jc w:val="left"/>
        <w:rPr>
          <w:rFonts w:ascii="宋体" w:hAnsi="宋体"/>
          <w:color w:val="000000"/>
          <w:sz w:val="18"/>
        </w:rPr>
      </w:pPr>
      <w:r>
        <w:rPr>
          <w:rFonts w:hint="eastAsia" w:ascii="宋体" w:hAnsi="宋体"/>
          <w:color w:val="000000"/>
        </w:rPr>
        <w:t>（此</w:t>
      </w:r>
      <w:r>
        <w:rPr>
          <w:rFonts w:hint="eastAsia" w:ascii="宋体" w:hAnsi="宋体"/>
          <w:color w:val="000000"/>
          <w:sz w:val="18"/>
        </w:rPr>
        <w:t>表信息严格保密，请您完整、详细填写 ）            填表时间：</w:t>
      </w:r>
      <w:r>
        <w:rPr>
          <w:rFonts w:hint="eastAsia" w:ascii="宋体" w:hAnsi="宋体"/>
          <w:color w:val="000000"/>
          <w:sz w:val="18"/>
          <w:u w:val="single"/>
        </w:rPr>
        <w:t xml:space="preserve">      </w:t>
      </w:r>
      <w:r>
        <w:rPr>
          <w:rFonts w:hint="eastAsia" w:ascii="宋体" w:hAnsi="宋体"/>
          <w:color w:val="000000"/>
          <w:sz w:val="18"/>
        </w:rPr>
        <w:t>年</w:t>
      </w:r>
      <w:r>
        <w:rPr>
          <w:rFonts w:hint="eastAsia" w:ascii="宋体" w:hAnsi="宋体"/>
          <w:color w:val="000000"/>
          <w:sz w:val="18"/>
          <w:u w:val="single"/>
        </w:rPr>
        <w:t xml:space="preserve">     </w:t>
      </w:r>
      <w:r>
        <w:rPr>
          <w:rFonts w:hint="eastAsia" w:ascii="宋体" w:hAnsi="宋体"/>
          <w:color w:val="000000"/>
          <w:sz w:val="18"/>
        </w:rPr>
        <w:t>月</w:t>
      </w:r>
      <w:r>
        <w:rPr>
          <w:rFonts w:hint="eastAsia" w:ascii="宋体" w:hAnsi="宋体"/>
          <w:color w:val="000000"/>
          <w:sz w:val="18"/>
          <w:u w:val="single"/>
        </w:rPr>
        <w:t xml:space="preserve">     </w:t>
      </w:r>
      <w:r>
        <w:rPr>
          <w:rFonts w:hint="eastAsia" w:ascii="宋体" w:hAnsi="宋体"/>
          <w:color w:val="000000"/>
          <w:sz w:val="18"/>
        </w:rPr>
        <w:t xml:space="preserve">日     </w:t>
      </w:r>
    </w:p>
    <w:p>
      <w:pPr>
        <w:jc w:val="left"/>
        <w:rPr>
          <w:rFonts w:ascii="宋体" w:hAnsi="宋体"/>
          <w:b/>
          <w:color w:val="000000"/>
          <w:sz w:val="18"/>
        </w:rPr>
      </w:pPr>
      <w:r>
        <w:rPr>
          <w:rFonts w:hint="eastAsia" w:ascii="宋体" w:hAnsi="宋体"/>
          <w:color w:val="000000"/>
          <w:sz w:val="18"/>
        </w:rPr>
        <w:t xml:space="preserve">                             </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38"/>
        <w:gridCol w:w="169"/>
        <w:gridCol w:w="2277"/>
        <w:gridCol w:w="63"/>
        <w:gridCol w:w="1181"/>
        <w:gridCol w:w="1172"/>
        <w:gridCol w:w="160"/>
        <w:gridCol w:w="84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1441" w:type="dxa"/>
            <w:gridSpan w:val="3"/>
            <w:tcBorders>
              <w:top w:val="outset" w:color="auto" w:sz="12" w:space="0"/>
              <w:left w:val="outset" w:color="auto" w:sz="12"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姓      名</w:t>
            </w:r>
          </w:p>
        </w:tc>
        <w:tc>
          <w:tcPr>
            <w:tcW w:w="2277" w:type="dxa"/>
            <w:tcBorders>
              <w:top w:val="outset"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244" w:type="dxa"/>
            <w:gridSpan w:val="2"/>
            <w:tcBorders>
              <w:top w:val="outset"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性    别</w:t>
            </w:r>
          </w:p>
        </w:tc>
        <w:tc>
          <w:tcPr>
            <w:tcW w:w="1172" w:type="dxa"/>
            <w:tcBorders>
              <w:top w:val="outset"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005" w:type="dxa"/>
            <w:gridSpan w:val="2"/>
            <w:tcBorders>
              <w:top w:val="outset"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出生年月</w:t>
            </w:r>
          </w:p>
        </w:tc>
        <w:tc>
          <w:tcPr>
            <w:tcW w:w="2147" w:type="dxa"/>
            <w:tcBorders>
              <w:top w:val="outset" w:color="auto" w:sz="12" w:space="0"/>
              <w:left w:val="single" w:color="auto" w:sz="4" w:space="0"/>
              <w:bottom w:val="single" w:color="auto" w:sz="4" w:space="0"/>
              <w:right w:val="outset" w:color="auto" w:sz="12" w:space="0"/>
            </w:tcBorders>
            <w:vAlign w:val="center"/>
          </w:tcPr>
          <w:p>
            <w:pPr>
              <w:adjustRightInd w:val="0"/>
              <w:snapToGrid w:val="0"/>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1441" w:type="dxa"/>
            <w:gridSpan w:val="3"/>
            <w:tcBorders>
              <w:top w:val="single" w:color="auto" w:sz="4" w:space="0"/>
              <w:left w:val="outset" w:color="auto" w:sz="12" w:space="0"/>
              <w:bottom w:val="single" w:color="auto" w:sz="4" w:space="0"/>
              <w:right w:val="single" w:color="auto" w:sz="4" w:space="0"/>
            </w:tcBorders>
            <w:vAlign w:val="center"/>
          </w:tcPr>
          <w:p>
            <w:pPr>
              <w:adjustRightInd w:val="0"/>
              <w:snapToGrid w:val="0"/>
              <w:jc w:val="center"/>
              <w:rPr>
                <w:rFonts w:ascii="宋体" w:hAnsi="宋体"/>
                <w:color w:val="000000"/>
                <w:kern w:val="10"/>
                <w:sz w:val="18"/>
              </w:rPr>
            </w:pPr>
            <w:r>
              <w:rPr>
                <w:rFonts w:hint="eastAsia" w:ascii="宋体" w:hAnsi="宋体"/>
                <w:color w:val="000000"/>
                <w:spacing w:val="22"/>
                <w:kern w:val="10"/>
                <w:sz w:val="18"/>
              </w:rPr>
              <w:t>身份证号</w:t>
            </w:r>
            <w:r>
              <w:rPr>
                <w:rFonts w:hint="eastAsia" w:ascii="宋体" w:hAnsi="宋体"/>
                <w:color w:val="000000"/>
                <w:spacing w:val="2"/>
                <w:kern w:val="10"/>
                <w:sz w:val="18"/>
              </w:rPr>
              <w:t>码</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学  　历</w:t>
            </w: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职    务</w:t>
            </w:r>
          </w:p>
        </w:tc>
        <w:tc>
          <w:tcPr>
            <w:tcW w:w="2147" w:type="dxa"/>
            <w:tcBorders>
              <w:top w:val="single" w:color="auto" w:sz="4" w:space="0"/>
              <w:left w:val="single" w:color="auto" w:sz="4" w:space="0"/>
              <w:bottom w:val="single" w:color="auto" w:sz="4" w:space="0"/>
              <w:right w:val="outset" w:color="auto" w:sz="12" w:space="0"/>
            </w:tcBorders>
            <w:vAlign w:val="center"/>
          </w:tcPr>
          <w:p>
            <w:pPr>
              <w:adjustRightInd w:val="0"/>
              <w:snapToGrid w:val="0"/>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1441" w:type="dxa"/>
            <w:gridSpan w:val="3"/>
            <w:tcBorders>
              <w:top w:val="single" w:color="auto" w:sz="4" w:space="0"/>
              <w:left w:val="outset" w:color="auto" w:sz="12" w:space="0"/>
              <w:bottom w:val="single" w:color="auto" w:sz="4" w:space="0"/>
              <w:right w:val="single" w:color="auto" w:sz="4" w:space="0"/>
            </w:tcBorders>
            <w:vAlign w:val="center"/>
          </w:tcPr>
          <w:p>
            <w:pPr>
              <w:adjustRightInd w:val="0"/>
              <w:snapToGrid w:val="0"/>
              <w:jc w:val="center"/>
              <w:rPr>
                <w:rFonts w:ascii="宋体" w:hAnsi="宋体"/>
                <w:color w:val="000000"/>
                <w:spacing w:val="22"/>
                <w:kern w:val="10"/>
                <w:sz w:val="18"/>
              </w:rPr>
            </w:pPr>
            <w:r>
              <w:rPr>
                <w:rFonts w:hint="eastAsia" w:ascii="宋体" w:hAnsi="宋体"/>
                <w:color w:val="000000"/>
                <w:sz w:val="18"/>
              </w:rPr>
              <w:t>联 系 电 话</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手机号码</w:t>
            </w: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传    真</w:t>
            </w:r>
          </w:p>
        </w:tc>
        <w:tc>
          <w:tcPr>
            <w:tcW w:w="2147" w:type="dxa"/>
            <w:tcBorders>
              <w:top w:val="single" w:color="auto" w:sz="4" w:space="0"/>
              <w:left w:val="single" w:color="auto" w:sz="4" w:space="0"/>
              <w:bottom w:val="single" w:color="auto" w:sz="4" w:space="0"/>
              <w:right w:val="outset" w:color="auto" w:sz="12" w:space="0"/>
            </w:tcBorders>
            <w:vAlign w:val="center"/>
          </w:tcPr>
          <w:p>
            <w:pPr>
              <w:adjustRightInd w:val="0"/>
              <w:snapToGrid w:val="0"/>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41" w:type="dxa"/>
            <w:gridSpan w:val="3"/>
            <w:tcBorders>
              <w:top w:val="single" w:color="auto" w:sz="4" w:space="0"/>
              <w:left w:val="outset" w:color="auto" w:sz="12"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通讯地址</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电子邮件</w:t>
            </w:r>
          </w:p>
        </w:tc>
        <w:tc>
          <w:tcPr>
            <w:tcW w:w="4324" w:type="dxa"/>
            <w:gridSpan w:val="4"/>
            <w:tcBorders>
              <w:top w:val="single" w:color="auto" w:sz="4" w:space="0"/>
              <w:left w:val="single" w:color="auto" w:sz="4" w:space="0"/>
              <w:bottom w:val="single" w:color="auto" w:sz="4" w:space="0"/>
              <w:right w:val="outset" w:color="auto" w:sz="12" w:space="0"/>
            </w:tcBorders>
            <w:vAlign w:val="center"/>
          </w:tcPr>
          <w:p>
            <w:pPr>
              <w:adjustRightInd w:val="0"/>
              <w:snapToGrid w:val="0"/>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441" w:type="dxa"/>
            <w:gridSpan w:val="3"/>
            <w:tcBorders>
              <w:top w:val="single" w:color="auto" w:sz="4" w:space="0"/>
              <w:left w:val="outset" w:color="auto" w:sz="12"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指定联系人</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18"/>
              </w:rPr>
            </w:pPr>
            <w:r>
              <w:rPr>
                <w:rFonts w:hint="eastAsia" w:ascii="宋体" w:hAnsi="宋体"/>
                <w:color w:val="000000"/>
                <w:sz w:val="18"/>
              </w:rPr>
              <w:t>手机号码</w:t>
            </w:r>
          </w:p>
        </w:tc>
        <w:tc>
          <w:tcPr>
            <w:tcW w:w="4324" w:type="dxa"/>
            <w:gridSpan w:val="4"/>
            <w:tcBorders>
              <w:top w:val="single" w:color="auto" w:sz="4" w:space="0"/>
              <w:left w:val="single" w:color="auto" w:sz="4" w:space="0"/>
              <w:bottom w:val="single" w:color="auto" w:sz="4" w:space="0"/>
              <w:right w:val="outset" w:color="auto" w:sz="12" w:space="0"/>
            </w:tcBorders>
            <w:vAlign w:val="center"/>
          </w:tcPr>
          <w:p>
            <w:pPr>
              <w:adjustRightInd w:val="0"/>
              <w:snapToGrid w:val="0"/>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trPr>
        <w:tc>
          <w:tcPr>
            <w:tcW w:w="434" w:type="dxa"/>
            <w:vMerge w:val="restart"/>
            <w:tcBorders>
              <w:top w:val="single" w:color="auto" w:sz="4" w:space="0"/>
              <w:left w:val="outset" w:color="auto" w:sz="12"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企</w:t>
            </w:r>
          </w:p>
          <w:p>
            <w:pPr>
              <w:jc w:val="left"/>
              <w:rPr>
                <w:rFonts w:ascii="宋体" w:hAnsi="宋体"/>
                <w:color w:val="000000"/>
                <w:sz w:val="18"/>
              </w:rPr>
            </w:pPr>
            <w:r>
              <w:rPr>
                <w:rFonts w:hint="eastAsia" w:ascii="宋体" w:hAnsi="宋体"/>
                <w:color w:val="000000"/>
                <w:sz w:val="18"/>
              </w:rPr>
              <w:t>业</w:t>
            </w:r>
          </w:p>
          <w:p>
            <w:pPr>
              <w:jc w:val="left"/>
              <w:rPr>
                <w:rFonts w:ascii="宋体" w:hAnsi="宋体"/>
                <w:color w:val="000000"/>
                <w:sz w:val="18"/>
              </w:rPr>
            </w:pPr>
            <w:r>
              <w:rPr>
                <w:rFonts w:hint="eastAsia" w:ascii="宋体" w:hAnsi="宋体"/>
                <w:color w:val="000000"/>
                <w:sz w:val="18"/>
              </w:rPr>
              <w:t>信</w:t>
            </w:r>
          </w:p>
          <w:p>
            <w:pPr>
              <w:jc w:val="left"/>
              <w:rPr>
                <w:rFonts w:ascii="宋体" w:hAnsi="宋体"/>
                <w:color w:val="000000"/>
                <w:sz w:val="18"/>
              </w:rPr>
            </w:pPr>
            <w:r>
              <w:rPr>
                <w:rFonts w:hint="eastAsia" w:ascii="宋体" w:hAnsi="宋体"/>
                <w:color w:val="000000"/>
                <w:sz w:val="18"/>
              </w:rPr>
              <w:t>息</w:t>
            </w:r>
          </w:p>
        </w:tc>
        <w:tc>
          <w:tcPr>
            <w:tcW w:w="100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单位名称</w:t>
            </w:r>
          </w:p>
        </w:tc>
        <w:tc>
          <w:tcPr>
            <w:tcW w:w="7845" w:type="dxa"/>
            <w:gridSpan w:val="7"/>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434" w:type="dxa"/>
            <w:vMerge w:val="continue"/>
            <w:tcBorders>
              <w:top w:val="single" w:color="auto" w:sz="4" w:space="0"/>
              <w:left w:val="outset" w:color="auto" w:sz="12" w:space="0"/>
              <w:bottom w:val="single" w:color="auto" w:sz="4" w:space="0"/>
              <w:right w:val="single" w:color="auto" w:sz="4" w:space="0"/>
            </w:tcBorders>
          </w:tcPr>
          <w:p>
            <w:pPr>
              <w:jc w:val="left"/>
              <w:rPr>
                <w:rFonts w:ascii="宋体" w:hAnsi="宋体"/>
                <w:color w:val="000000"/>
                <w:sz w:val="18"/>
              </w:rPr>
            </w:pPr>
          </w:p>
        </w:tc>
        <w:tc>
          <w:tcPr>
            <w:tcW w:w="100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通信地址</w:t>
            </w:r>
          </w:p>
        </w:tc>
        <w:tc>
          <w:tcPr>
            <w:tcW w:w="4853"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p>
        </w:tc>
        <w:tc>
          <w:tcPr>
            <w:tcW w:w="84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邮编</w:t>
            </w:r>
          </w:p>
        </w:tc>
        <w:tc>
          <w:tcPr>
            <w:tcW w:w="2147" w:type="dxa"/>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434" w:type="dxa"/>
            <w:vMerge w:val="continue"/>
            <w:tcBorders>
              <w:top w:val="single" w:color="auto" w:sz="4" w:space="0"/>
              <w:left w:val="outset" w:color="auto" w:sz="12" w:space="0"/>
              <w:bottom w:val="single" w:color="auto" w:sz="4" w:space="0"/>
              <w:right w:val="single" w:color="auto" w:sz="4" w:space="0"/>
            </w:tcBorders>
          </w:tcPr>
          <w:p>
            <w:pPr>
              <w:jc w:val="left"/>
              <w:rPr>
                <w:rFonts w:ascii="宋体" w:hAnsi="宋体"/>
                <w:color w:val="000000"/>
                <w:sz w:val="18"/>
              </w:rPr>
            </w:pPr>
          </w:p>
        </w:tc>
        <w:tc>
          <w:tcPr>
            <w:tcW w:w="100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经营范围</w:t>
            </w:r>
          </w:p>
        </w:tc>
        <w:tc>
          <w:tcPr>
            <w:tcW w:w="7845" w:type="dxa"/>
            <w:gridSpan w:val="7"/>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trPr>
        <w:tc>
          <w:tcPr>
            <w:tcW w:w="434" w:type="dxa"/>
            <w:vMerge w:val="continue"/>
            <w:tcBorders>
              <w:top w:val="single" w:color="auto" w:sz="4" w:space="0"/>
              <w:left w:val="outset" w:color="auto" w:sz="12" w:space="0"/>
              <w:bottom w:val="single" w:color="auto" w:sz="4" w:space="0"/>
              <w:right w:val="single" w:color="auto" w:sz="4" w:space="0"/>
            </w:tcBorders>
          </w:tcPr>
          <w:p>
            <w:pPr>
              <w:jc w:val="left"/>
              <w:rPr>
                <w:rFonts w:ascii="宋体" w:hAnsi="宋体"/>
                <w:color w:val="000000"/>
                <w:sz w:val="18"/>
              </w:rPr>
            </w:pPr>
          </w:p>
        </w:tc>
        <w:tc>
          <w:tcPr>
            <w:tcW w:w="100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年营业额</w:t>
            </w:r>
          </w:p>
        </w:tc>
        <w:tc>
          <w:tcPr>
            <w:tcW w:w="7845" w:type="dxa"/>
            <w:gridSpan w:val="7"/>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trPr>
        <w:tc>
          <w:tcPr>
            <w:tcW w:w="434" w:type="dxa"/>
            <w:vMerge w:val="continue"/>
            <w:tcBorders>
              <w:top w:val="single" w:color="auto" w:sz="4" w:space="0"/>
              <w:left w:val="outset" w:color="auto" w:sz="12" w:space="0"/>
              <w:bottom w:val="single" w:color="auto" w:sz="4" w:space="0"/>
              <w:right w:val="single" w:color="auto" w:sz="4" w:space="0"/>
            </w:tcBorders>
          </w:tcPr>
          <w:p>
            <w:pPr>
              <w:jc w:val="left"/>
              <w:rPr>
                <w:rFonts w:ascii="宋体" w:hAnsi="宋体"/>
                <w:color w:val="000000"/>
                <w:sz w:val="18"/>
              </w:rPr>
            </w:pPr>
          </w:p>
        </w:tc>
        <w:tc>
          <w:tcPr>
            <w:tcW w:w="1007"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公司资产</w:t>
            </w:r>
          </w:p>
        </w:tc>
        <w:tc>
          <w:tcPr>
            <w:tcW w:w="22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员工人数</w:t>
            </w:r>
          </w:p>
        </w:tc>
        <w:tc>
          <w:tcPr>
            <w:tcW w:w="4324" w:type="dxa"/>
            <w:gridSpan w:val="4"/>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trPr>
        <w:tc>
          <w:tcPr>
            <w:tcW w:w="434" w:type="dxa"/>
            <w:vMerge w:val="continue"/>
            <w:tcBorders>
              <w:top w:val="single" w:color="auto" w:sz="4" w:space="0"/>
              <w:left w:val="outset" w:color="auto" w:sz="12" w:space="0"/>
              <w:bottom w:val="single" w:color="auto" w:sz="4" w:space="0"/>
              <w:right w:val="single" w:color="auto" w:sz="4" w:space="0"/>
            </w:tcBorders>
          </w:tcPr>
          <w:p>
            <w:pPr>
              <w:jc w:val="left"/>
              <w:rPr>
                <w:rFonts w:ascii="宋体" w:hAnsi="宋体"/>
                <w:color w:val="000000"/>
                <w:sz w:val="18"/>
              </w:rPr>
            </w:pPr>
          </w:p>
        </w:tc>
        <w:tc>
          <w:tcPr>
            <w:tcW w:w="8852" w:type="dxa"/>
            <w:gridSpan w:val="9"/>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r>
              <w:rPr>
                <w:rFonts w:hint="eastAsia" w:ascii="宋体" w:hAnsi="宋体"/>
                <w:color w:val="000000"/>
                <w:sz w:val="18"/>
              </w:rPr>
              <w:t>企业性质：□股份公司   □国有企业   □合伙企业   □个人独资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trPr>
        <w:tc>
          <w:tcPr>
            <w:tcW w:w="434" w:type="dxa"/>
            <w:tcBorders>
              <w:top w:val="single" w:color="auto" w:sz="4" w:space="0"/>
              <w:left w:val="outset" w:color="auto" w:sz="12"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需求</w:t>
            </w:r>
          </w:p>
        </w:tc>
        <w:tc>
          <w:tcPr>
            <w:tcW w:w="8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住宿要求</w:t>
            </w:r>
          </w:p>
        </w:tc>
        <w:tc>
          <w:tcPr>
            <w:tcW w:w="250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个人包间(标准间)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rPr>
            </w:pPr>
            <w:r>
              <w:rPr>
                <w:rFonts w:hint="eastAsia" w:ascii="宋体" w:hAnsi="宋体"/>
                <w:color w:val="000000"/>
                <w:sz w:val="18"/>
              </w:rPr>
              <w:t>□与人合住(标准间)</w:t>
            </w:r>
          </w:p>
        </w:tc>
        <w:tc>
          <w:tcPr>
            <w:tcW w:w="2992" w:type="dxa"/>
            <w:gridSpan w:val="2"/>
            <w:tcBorders>
              <w:top w:val="single" w:color="auto" w:sz="4" w:space="0"/>
              <w:left w:val="single" w:color="auto" w:sz="4" w:space="0"/>
              <w:bottom w:val="single" w:color="auto" w:sz="4" w:space="0"/>
              <w:right w:val="outset" w:color="auto" w:sz="12" w:space="0"/>
            </w:tcBorders>
            <w:vAlign w:val="center"/>
          </w:tcPr>
          <w:p>
            <w:pPr>
              <w:jc w:val="left"/>
              <w:rPr>
                <w:rFonts w:ascii="宋体" w:hAnsi="宋体"/>
                <w:color w:val="000000"/>
                <w:sz w:val="18"/>
              </w:rPr>
            </w:pPr>
            <w:r>
              <w:rPr>
                <w:rFonts w:hint="eastAsia" w:ascii="宋体" w:hAnsi="宋体"/>
                <w:color w:val="000000"/>
                <w:sz w:val="18"/>
              </w:rPr>
              <w:t>□ 自己解决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286" w:type="dxa"/>
            <w:gridSpan w:val="10"/>
            <w:tcBorders>
              <w:top w:val="single" w:color="auto" w:sz="4" w:space="0"/>
              <w:left w:val="outset" w:color="auto" w:sz="12" w:space="0"/>
              <w:bottom w:val="single" w:color="auto" w:sz="4" w:space="0"/>
              <w:right w:val="outset" w:color="auto" w:sz="12" w:space="0"/>
            </w:tcBorders>
          </w:tcPr>
          <w:p>
            <w:pPr>
              <w:jc w:val="left"/>
              <w:rPr>
                <w:rFonts w:ascii="宋体" w:hAnsi="宋体"/>
                <w:color w:val="000000"/>
                <w:sz w:val="18"/>
              </w:rPr>
            </w:pPr>
            <w:r>
              <w:rPr>
                <w:rFonts w:hint="eastAsia" w:ascii="宋体" w:hAnsi="宋体"/>
                <w:color w:val="000000"/>
                <w:sz w:val="18"/>
              </w:rPr>
              <w:t>参加学习的动机和期望值（如需要，请附纸详细说明）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286" w:type="dxa"/>
            <w:gridSpan w:val="10"/>
            <w:tcBorders>
              <w:top w:val="single" w:color="auto" w:sz="4" w:space="0"/>
              <w:left w:val="outset" w:color="auto" w:sz="12" w:space="0"/>
              <w:bottom w:val="outset" w:color="auto" w:sz="12" w:space="0"/>
              <w:right w:val="outset" w:color="auto" w:sz="12" w:space="0"/>
            </w:tcBorders>
          </w:tcPr>
          <w:p>
            <w:pPr>
              <w:jc w:val="left"/>
              <w:rPr>
                <w:rFonts w:ascii="宋体" w:hAnsi="宋体"/>
                <w:color w:val="000000"/>
                <w:sz w:val="18"/>
              </w:rPr>
            </w:pPr>
            <w:r>
              <w:rPr>
                <w:rFonts w:hint="eastAsia" w:ascii="宋体" w:hAnsi="宋体"/>
                <w:color w:val="000000"/>
                <w:sz w:val="18"/>
              </w:rPr>
              <w:t xml:space="preserve">一、报名方式 </w:t>
            </w:r>
          </w:p>
          <w:p>
            <w:pPr>
              <w:ind w:firstLine="360" w:firstLineChars="200"/>
              <w:jc w:val="left"/>
              <w:rPr>
                <w:rFonts w:ascii="宋体" w:hAnsi="宋体"/>
                <w:color w:val="000000"/>
                <w:sz w:val="18"/>
              </w:rPr>
            </w:pPr>
            <w:r>
              <w:rPr>
                <w:rFonts w:hint="eastAsia" w:ascii="宋体" w:hAnsi="宋体"/>
                <w:color w:val="000000"/>
                <w:sz w:val="18"/>
              </w:rPr>
              <w:t>填好报名表传真至010-85895152，报名截止到开课前两周。.</w:t>
            </w:r>
          </w:p>
          <w:p>
            <w:pPr>
              <w:ind w:firstLine="360" w:firstLineChars="200"/>
              <w:jc w:val="left"/>
              <w:rPr>
                <w:rFonts w:ascii="宋体" w:hAnsi="宋体"/>
                <w:color w:val="000000"/>
                <w:sz w:val="18"/>
              </w:rPr>
            </w:pPr>
            <w:r>
              <w:rPr>
                <w:rFonts w:hint="eastAsia" w:ascii="宋体" w:hAnsi="宋体"/>
                <w:color w:val="000000"/>
                <w:sz w:val="18"/>
              </w:rPr>
              <w:t xml:space="preserve">同时请提交：身份证复印、学历证书复印件各两份，一寸同版彩色照片4张。 </w:t>
            </w:r>
          </w:p>
          <w:p>
            <w:pPr>
              <w:jc w:val="left"/>
              <w:rPr>
                <w:rFonts w:ascii="宋体" w:hAnsi="宋体"/>
                <w:color w:val="000000"/>
                <w:sz w:val="18"/>
              </w:rPr>
            </w:pPr>
            <w:r>
              <w:rPr>
                <w:rFonts w:hint="eastAsia" w:ascii="宋体" w:hAnsi="宋体"/>
                <w:color w:val="000000"/>
                <w:sz w:val="18"/>
              </w:rPr>
              <w:t>二、缴费方式</w:t>
            </w:r>
          </w:p>
          <w:p>
            <w:pPr>
              <w:ind w:firstLine="360" w:firstLineChars="200"/>
              <w:jc w:val="left"/>
              <w:rPr>
                <w:rFonts w:ascii="宋体" w:hAnsi="宋体"/>
                <w:color w:val="000000"/>
                <w:sz w:val="18"/>
              </w:rPr>
            </w:pPr>
            <w:r>
              <w:rPr>
                <w:rFonts w:hint="eastAsia" w:ascii="宋体" w:hAnsi="宋体"/>
                <w:color w:val="000000"/>
                <w:sz w:val="18"/>
              </w:rPr>
              <w:t>学员通过银行电汇支付培训费，汇款银行账户如下：</w:t>
            </w:r>
          </w:p>
          <w:p>
            <w:pPr>
              <w:ind w:firstLine="354" w:firstLineChars="197"/>
              <w:jc w:val="left"/>
              <w:rPr>
                <w:rFonts w:ascii="宋体" w:hAnsi="宋体"/>
                <w:color w:val="000000"/>
                <w:sz w:val="18"/>
              </w:rPr>
            </w:pPr>
            <w:r>
              <w:rPr>
                <w:rFonts w:hint="eastAsia" w:ascii="宋体" w:hAnsi="宋体"/>
                <w:color w:val="000000"/>
                <w:sz w:val="18"/>
              </w:rPr>
              <w:t>收款户名：北京同昌惠德科技有限公司</w:t>
            </w:r>
          </w:p>
          <w:p>
            <w:pPr>
              <w:ind w:firstLine="354" w:firstLineChars="197"/>
              <w:jc w:val="left"/>
              <w:rPr>
                <w:rFonts w:ascii="宋体" w:hAnsi="宋体"/>
                <w:color w:val="000000"/>
                <w:sz w:val="18"/>
              </w:rPr>
            </w:pPr>
            <w:r>
              <w:rPr>
                <w:rFonts w:hint="eastAsia" w:ascii="宋体" w:hAnsi="宋体"/>
                <w:color w:val="000000"/>
                <w:sz w:val="18"/>
              </w:rPr>
              <w:t>开 户 行：中国民生银行北京劲松支行</w:t>
            </w:r>
          </w:p>
          <w:p>
            <w:pPr>
              <w:ind w:firstLine="354" w:firstLineChars="197"/>
              <w:jc w:val="left"/>
              <w:rPr>
                <w:rFonts w:ascii="宋体" w:hAnsi="宋体"/>
                <w:color w:val="000000"/>
                <w:sz w:val="18"/>
              </w:rPr>
            </w:pPr>
            <w:r>
              <w:rPr>
                <w:rFonts w:hint="eastAsia" w:ascii="宋体" w:hAnsi="宋体"/>
                <w:color w:val="000000"/>
                <w:sz w:val="18"/>
              </w:rPr>
              <w:t xml:space="preserve">帐    号：0131014170004426   </w:t>
            </w:r>
          </w:p>
          <w:p>
            <w:pPr>
              <w:ind w:firstLine="360" w:firstLineChars="200"/>
              <w:jc w:val="left"/>
              <w:rPr>
                <w:rFonts w:ascii="宋体" w:hAnsi="宋体"/>
                <w:color w:val="000000"/>
                <w:sz w:val="18"/>
              </w:rPr>
            </w:pPr>
            <w:r>
              <w:rPr>
                <w:rFonts w:hint="eastAsia" w:ascii="宋体" w:hAnsi="宋体"/>
                <w:color w:val="000000"/>
                <w:sz w:val="18"/>
              </w:rPr>
              <w:t>汇款用途：“国际电子商务师高级研修班”学员姓名</w:t>
            </w:r>
          </w:p>
          <w:p>
            <w:pPr>
              <w:ind w:firstLine="361" w:firstLineChars="200"/>
              <w:jc w:val="left"/>
              <w:rPr>
                <w:rFonts w:ascii="宋体" w:hAnsi="宋体"/>
                <w:b/>
                <w:color w:val="000000"/>
                <w:sz w:val="18"/>
              </w:rPr>
            </w:pPr>
            <w:r>
              <w:rPr>
                <w:rFonts w:hint="eastAsia" w:ascii="宋体" w:hAnsi="宋体"/>
                <w:b/>
                <w:color w:val="000000"/>
                <w:sz w:val="18"/>
              </w:rPr>
              <w:t>汇款后请将汇款底单传真至：010-85895152., 或者Email至：huide@huide.net.</w:t>
            </w:r>
          </w:p>
          <w:p>
            <w:pPr>
              <w:ind w:left="270" w:hanging="270" w:hangingChars="150"/>
              <w:jc w:val="left"/>
              <w:rPr>
                <w:rFonts w:ascii="宋体" w:hAnsi="宋体"/>
                <w:color w:val="000000"/>
                <w:sz w:val="18"/>
              </w:rPr>
            </w:pPr>
          </w:p>
        </w:tc>
      </w:tr>
    </w:tbl>
    <w:p>
      <w:pPr>
        <w:ind w:firstLine="2156" w:firstLineChars="1027"/>
        <w:jc w:val="left"/>
      </w:pPr>
    </w:p>
    <w:sectPr>
      <w:headerReference r:id="rId5" w:type="first"/>
      <w:headerReference r:id="rId3" w:type="default"/>
      <w:footerReference r:id="rId6" w:type="default"/>
      <w:headerReference r:id="rId4" w:type="even"/>
      <w:footerReference r:id="rId7" w:type="even"/>
      <w:pgSz w:w="11906" w:h="16838"/>
      <w:pgMar w:top="1418" w:right="1418" w:bottom="1418" w:left="1418" w:header="851" w:footer="992" w:gutter="0"/>
      <w:pgBorders w:offsetFrom="page">
        <w:top w:val="single" w:color="000099" w:sz="12" w:space="24"/>
        <w:left w:val="single" w:color="000099" w:sz="12" w:space="24"/>
        <w:bottom w:val="single" w:color="000099" w:sz="12" w:space="24"/>
        <w:right w:val="single" w:color="000099" w:sz="12" w:space="2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jc w:val="both"/>
      <w:rPr>
        <w:rFonts w:ascii="楷体" w:hAnsi="楷体" w:eastAsia="楷体"/>
        <w:color w:val="333399"/>
      </w:rPr>
    </w:pPr>
    <w:r>
      <w:rPr>
        <w:rFonts w:hint="eastAsia" w:eastAsia="楷体"/>
        <w:color w:val="333399"/>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楷体" w:hAnsi="楷体" w:eastAsia="楷体"/>
        <w:color w:val="000066"/>
      </w:rPr>
    </w:pPr>
    <w:r>
      <w:rPr>
        <w:color w:val="000066"/>
        <w:sz w:val="24"/>
      </w:rPr>
      <w:pict>
        <v:shape id="WordPictureWatermark3" o:spid="_x0000_s4098" o:spt="75" type="#_x0000_t75" style="position:absolute;left:0pt;height:141.8pt;width:403.7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同昌惠德logo20150417····"/>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 o:spid="_x0000_s4099" o:spt="75" type="#_x0000_t75" style="position:absolute;left:0pt;height:161.7pt;width:403.7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同昌惠德03201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 o:spid="_x0000_s4097" o:spt="75" type="#_x0000_t75" style="position:absolute;left:0pt;height:161.7pt;width:403.7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同昌惠德03201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990"/>
        </w:tabs>
        <w:ind w:left="990" w:hanging="360"/>
      </w:pPr>
    </w:lvl>
    <w:lvl w:ilvl="1" w:tentative="0">
      <w:start w:val="1"/>
      <w:numFmt w:val="decimal"/>
      <w:lvlText w:val="%2."/>
      <w:lvlJc w:val="left"/>
      <w:pPr>
        <w:tabs>
          <w:tab w:val="left" w:pos="1710"/>
        </w:tabs>
        <w:ind w:left="1710" w:hanging="360"/>
      </w:pPr>
    </w:lvl>
    <w:lvl w:ilvl="2" w:tentative="0">
      <w:start w:val="1"/>
      <w:numFmt w:val="decimal"/>
      <w:lvlText w:val="%3."/>
      <w:lvlJc w:val="left"/>
      <w:pPr>
        <w:tabs>
          <w:tab w:val="left" w:pos="2430"/>
        </w:tabs>
        <w:ind w:left="2430" w:hanging="360"/>
      </w:pPr>
    </w:lvl>
    <w:lvl w:ilvl="3" w:tentative="0">
      <w:start w:val="1"/>
      <w:numFmt w:val="decimal"/>
      <w:lvlText w:val="%4."/>
      <w:lvlJc w:val="left"/>
      <w:pPr>
        <w:tabs>
          <w:tab w:val="left" w:pos="3150"/>
        </w:tabs>
        <w:ind w:left="3150" w:hanging="360"/>
      </w:pPr>
    </w:lvl>
    <w:lvl w:ilvl="4" w:tentative="0">
      <w:start w:val="1"/>
      <w:numFmt w:val="decimal"/>
      <w:lvlText w:val="%5."/>
      <w:lvlJc w:val="left"/>
      <w:pPr>
        <w:tabs>
          <w:tab w:val="left" w:pos="3870"/>
        </w:tabs>
        <w:ind w:left="3870" w:hanging="360"/>
      </w:pPr>
    </w:lvl>
    <w:lvl w:ilvl="5" w:tentative="0">
      <w:start w:val="1"/>
      <w:numFmt w:val="decimal"/>
      <w:lvlText w:val="%6."/>
      <w:lvlJc w:val="left"/>
      <w:pPr>
        <w:tabs>
          <w:tab w:val="left" w:pos="4590"/>
        </w:tabs>
        <w:ind w:left="4590" w:hanging="360"/>
      </w:pPr>
    </w:lvl>
    <w:lvl w:ilvl="6" w:tentative="0">
      <w:start w:val="1"/>
      <w:numFmt w:val="decimal"/>
      <w:lvlText w:val="%7."/>
      <w:lvlJc w:val="left"/>
      <w:pPr>
        <w:tabs>
          <w:tab w:val="left" w:pos="5310"/>
        </w:tabs>
        <w:ind w:left="5310" w:hanging="360"/>
      </w:pPr>
    </w:lvl>
    <w:lvl w:ilvl="7" w:tentative="0">
      <w:start w:val="1"/>
      <w:numFmt w:val="decimal"/>
      <w:lvlText w:val="%8."/>
      <w:lvlJc w:val="left"/>
      <w:pPr>
        <w:tabs>
          <w:tab w:val="left" w:pos="6030"/>
        </w:tabs>
        <w:ind w:left="6030" w:hanging="360"/>
      </w:pPr>
    </w:lvl>
    <w:lvl w:ilvl="8" w:tentative="0">
      <w:start w:val="1"/>
      <w:numFmt w:val="decimal"/>
      <w:lvlText w:val="%9."/>
      <w:lvlJc w:val="left"/>
      <w:pPr>
        <w:tabs>
          <w:tab w:val="left" w:pos="6750"/>
        </w:tabs>
        <w:ind w:left="6750" w:hanging="360"/>
      </w:pPr>
    </w:lvl>
  </w:abstractNum>
  <w:abstractNum w:abstractNumId="1">
    <w:nsid w:val="00000004"/>
    <w:multiLevelType w:val="multilevel"/>
    <w:tmpl w:val="00000004"/>
    <w:lvl w:ilvl="0" w:tentative="0">
      <w:start w:val="1"/>
      <w:numFmt w:val="decimal"/>
      <w:lvlText w:val="%1)"/>
      <w:lvlJc w:val="left"/>
      <w:pPr>
        <w:ind w:left="360" w:hanging="360"/>
      </w:pPr>
      <w:rPr>
        <w:rFonts w:hint="default"/>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A"/>
    <w:multiLevelType w:val="multilevel"/>
    <w:tmpl w:val="0000000A"/>
    <w:lvl w:ilvl="0" w:tentative="0">
      <w:start w:val="1"/>
      <w:numFmt w:val="decimal"/>
      <w:lvlText w:val="%1、"/>
      <w:lvlJc w:val="left"/>
      <w:pPr>
        <w:ind w:left="420" w:hanging="420"/>
      </w:pPr>
      <w:rPr>
        <w:rFonts w:hint="default" w:ascii="Times New Roman" w:hAnsi="Times New Roman"/>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DC347EF"/>
    <w:multiLevelType w:val="multilevel"/>
    <w:tmpl w:val="2DC347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95408F"/>
    <w:multiLevelType w:val="multilevel"/>
    <w:tmpl w:val="629540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E6E48"/>
    <w:rsid w:val="00172A27"/>
    <w:rsid w:val="0024501F"/>
    <w:rsid w:val="00370D38"/>
    <w:rsid w:val="003A5006"/>
    <w:rsid w:val="00402DC9"/>
    <w:rsid w:val="0045147C"/>
    <w:rsid w:val="00456E3A"/>
    <w:rsid w:val="0054074F"/>
    <w:rsid w:val="00555821"/>
    <w:rsid w:val="006003E6"/>
    <w:rsid w:val="006040AB"/>
    <w:rsid w:val="00627FF3"/>
    <w:rsid w:val="00645DEB"/>
    <w:rsid w:val="00686DFA"/>
    <w:rsid w:val="00847692"/>
    <w:rsid w:val="0089048B"/>
    <w:rsid w:val="0091220E"/>
    <w:rsid w:val="0097075D"/>
    <w:rsid w:val="00AD4D49"/>
    <w:rsid w:val="00BA5D11"/>
    <w:rsid w:val="00BE1404"/>
    <w:rsid w:val="00C815DF"/>
    <w:rsid w:val="00C974D3"/>
    <w:rsid w:val="00CF08F7"/>
    <w:rsid w:val="00D427E2"/>
    <w:rsid w:val="00D46757"/>
    <w:rsid w:val="00DA224D"/>
    <w:rsid w:val="00DD7F61"/>
    <w:rsid w:val="00DE094A"/>
    <w:rsid w:val="00E15A71"/>
    <w:rsid w:val="00FB2964"/>
    <w:rsid w:val="296F4C55"/>
    <w:rsid w:val="372F7B13"/>
    <w:rsid w:val="42CA75EF"/>
    <w:rsid w:val="688C5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style>
  <w:style w:type="paragraph" w:styleId="3">
    <w:name w:val="Plain Text"/>
    <w:basedOn w:val="1"/>
    <w:qFormat/>
    <w:uiPriority w:val="0"/>
    <w:rPr>
      <w:rFonts w:ascii="宋体" w:hAnsi="Courier New"/>
    </w:rPr>
  </w:style>
  <w:style w:type="paragraph" w:styleId="4">
    <w:name w:val="Balloon Text"/>
    <w:basedOn w:val="1"/>
    <w:link w:val="20"/>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叶海燕"/>
    <w:basedOn w:val="8"/>
    <w:qFormat/>
    <w:uiPriority w:val="0"/>
    <w:rPr>
      <w:color w:val="427D64"/>
    </w:rPr>
  </w:style>
  <w:style w:type="character" w:customStyle="1" w:styleId="13">
    <w:name w:val="正文文本 字符"/>
    <w:basedOn w:val="8"/>
    <w:link w:val="2"/>
    <w:qFormat/>
    <w:uiPriority w:val="0"/>
    <w:rPr>
      <w:kern w:val="2"/>
      <w:sz w:val="21"/>
    </w:rPr>
  </w:style>
  <w:style w:type="paragraph" w:styleId="14">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15">
    <w:name w:val="样式1"/>
    <w:basedOn w:val="3"/>
    <w:uiPriority w:val="0"/>
    <w:pPr>
      <w:ind w:firstLine="200" w:firstLineChars="200"/>
      <w:jc w:val="center"/>
    </w:pPr>
    <w:rPr>
      <w:rFonts w:hint="eastAsia" w:ascii="黑体" w:eastAsia="黑体"/>
      <w:sz w:val="28"/>
    </w:rPr>
  </w:style>
  <w:style w:type="paragraph" w:customStyle="1" w:styleId="16">
    <w:name w:val="Char Char Char Char Char Char"/>
    <w:basedOn w:val="1"/>
    <w:qFormat/>
    <w:uiPriority w:val="0"/>
    <w:pPr>
      <w:widowControl/>
      <w:spacing w:after="160" w:line="240" w:lineRule="exact"/>
      <w:jc w:val="left"/>
    </w:pPr>
    <w:rPr>
      <w:rFonts w:ascii="Arial" w:hAnsi="Arial" w:eastAsia="Times New Roman"/>
      <w:b/>
      <w:kern w:val="0"/>
      <w:sz w:val="24"/>
      <w:lang w:eastAsia="en-US"/>
    </w:rPr>
  </w:style>
  <w:style w:type="paragraph" w:styleId="17">
    <w:name w:val="List Paragraph"/>
    <w:basedOn w:val="1"/>
    <w:qFormat/>
    <w:uiPriority w:val="0"/>
    <w:pPr>
      <w:ind w:firstLine="420" w:firstLineChars="200"/>
    </w:pPr>
  </w:style>
  <w:style w:type="paragraph" w:customStyle="1" w:styleId="18">
    <w:name w:val="列出段落1"/>
    <w:basedOn w:val="1"/>
    <w:qFormat/>
    <w:uiPriority w:val="0"/>
    <w:pPr>
      <w:ind w:firstLine="420" w:firstLineChars="200"/>
    </w:pPr>
  </w:style>
  <w:style w:type="paragraph" w:customStyle="1" w:styleId="19">
    <w:name w:val="reader-word-layer"/>
    <w:basedOn w:val="1"/>
    <w:qFormat/>
    <w:uiPriority w:val="0"/>
    <w:pPr>
      <w:widowControl/>
      <w:spacing w:before="100" w:beforeAutospacing="1" w:after="100" w:afterAutospacing="1"/>
      <w:jc w:val="left"/>
    </w:pPr>
    <w:rPr>
      <w:rFonts w:ascii="宋体" w:hAnsi="宋体"/>
      <w:kern w:val="0"/>
      <w:sz w:val="24"/>
    </w:rPr>
  </w:style>
  <w:style w:type="character" w:customStyle="1" w:styleId="20">
    <w:name w:val="批注框文本 字符"/>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614</Words>
  <Characters>3500</Characters>
  <Lines>29</Lines>
  <Paragraphs>8</Paragraphs>
  <TotalTime>92</TotalTime>
  <ScaleCrop>false</ScaleCrop>
  <LinksUpToDate>false</LinksUpToDate>
  <CharactersWithSpaces>4106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2015-06-03T06:28:00Z</dcterms:created>
  <dc:creator>admin</dc:creator>
  <cp:lastModifiedBy>Administrator</cp:lastModifiedBy>
  <cp:lastPrinted>2017-06-14T11:17:00Z</cp:lastPrinted>
  <dcterms:modified xsi:type="dcterms:W3CDTF">2019-11-06T02:30:45Z</dcterms:modified>
  <dc:title>国际电子商务师高级研修班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