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79A" w:rsidRDefault="0059684F" w:rsidP="00465720">
      <w:pPr>
        <w:widowControl/>
        <w:adjustRightInd w:val="0"/>
        <w:snapToGrid w:val="0"/>
        <w:spacing w:before="240" w:after="240" w:line="400" w:lineRule="exact"/>
        <w:jc w:val="center"/>
        <w:outlineLvl w:val="0"/>
        <w:rPr>
          <w:rFonts w:ascii="宋体" w:eastAsia="宋体" w:hAnsi="宋体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PMP®</w:t>
      </w: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项目管理国际认证</w:t>
      </w: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培训班</w:t>
      </w:r>
    </w:p>
    <w:p w:rsidR="008C579A" w:rsidRDefault="0059684F">
      <w:pPr>
        <w:widowControl/>
        <w:adjustRightInd w:val="0"/>
        <w:snapToGrid w:val="0"/>
        <w:spacing w:before="240" w:after="240" w:line="400" w:lineRule="exact"/>
        <w:ind w:firstLineChars="300" w:firstLine="900"/>
        <w:outlineLvl w:val="0"/>
        <w:rPr>
          <w:rFonts w:ascii="宋体" w:eastAsia="宋体" w:hAnsi="宋体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Cs/>
          <w:color w:val="000000" w:themeColor="text1"/>
          <w:kern w:val="0"/>
          <w:sz w:val="30"/>
          <w:szCs w:val="30"/>
        </w:rPr>
        <w:t>地点：北京</w:t>
      </w:r>
      <w:bookmarkStart w:id="0" w:name="_GoBack"/>
      <w:bookmarkEnd w:id="0"/>
    </w:p>
    <w:p w:rsidR="008C579A" w:rsidRDefault="005968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</w:t>
      </w:r>
      <w:r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收益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本课程授课老师讲课细致、风趣、对考点把握准确，且拥有多年的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PMP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授课和实际项目经验。通过培训使学习者获得如下收益：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1.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掌握最先进项目理念和项目管理方法，接轨国际先进项目管理体系；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2.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提升解决项目问题的能力，具备专业项目管理水准；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3.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跳出技术思维，成为管理人才；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4.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拥有</w:t>
      </w:r>
      <w:proofErr w:type="gramStart"/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更大职场晋升</w:t>
      </w:r>
      <w:proofErr w:type="gramEnd"/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空间和提拔机会；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5.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加强所在组织竞争优势，达成企业个人双赢结局；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6.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获得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PMP®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资格认证，优化择业路径；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7.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结识项目管理精英，持续个人发展。</w:t>
      </w:r>
    </w:p>
    <w:p w:rsidR="008C579A" w:rsidRDefault="005968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培训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特色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本次培训特色定位理论与考试方法相结合。内容将涵盖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IT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项目启动、计划、执行、监控与收尾的全部最新内容。该课程对项目管理体系进行了提炼和总结，精细讲解并结合历年真</w:t>
      </w:r>
      <w:proofErr w:type="gramStart"/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题教授</w:t>
      </w:r>
      <w:proofErr w:type="gramEnd"/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学员如何审题、如何结合知识点做题等正确做题方法，帮助学员一次性通过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PMP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认证。具体如下：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1.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对项目管理体系进行了提炼和总结，清晰简明阐述项目管理的精髓思想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;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2.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讲师传授多年经验总结出的备考方法及应试技巧，争取学员一次性通过考试；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3.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本单位提供多达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4000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道真题进行在线模拟，帮助学员巩固所学内容；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4.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建立和学员的沟通渠道，提供所问必有所答，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为学员答疑解惑。</w:t>
      </w:r>
    </w:p>
    <w:p w:rsidR="008C579A" w:rsidRDefault="005968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日程安排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2971"/>
        <w:gridCol w:w="5602"/>
      </w:tblGrid>
      <w:tr w:rsidR="008C579A">
        <w:trPr>
          <w:jc w:val="center"/>
        </w:trPr>
        <w:tc>
          <w:tcPr>
            <w:tcW w:w="1203" w:type="dxa"/>
            <w:shd w:val="clear" w:color="auto" w:fill="FFE599" w:themeFill="accent4" w:themeFillTint="66"/>
            <w:vAlign w:val="center"/>
          </w:tcPr>
          <w:p w:rsidR="008C579A" w:rsidRDefault="0059684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日程</w:t>
            </w:r>
          </w:p>
        </w:tc>
        <w:tc>
          <w:tcPr>
            <w:tcW w:w="2971" w:type="dxa"/>
            <w:shd w:val="clear" w:color="auto" w:fill="FFE599" w:themeFill="accent4" w:themeFillTint="66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培训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模块</w:t>
            </w:r>
          </w:p>
        </w:tc>
        <w:tc>
          <w:tcPr>
            <w:tcW w:w="5602" w:type="dxa"/>
            <w:shd w:val="clear" w:color="auto" w:fill="FFE599" w:themeFill="accent4" w:themeFillTint="66"/>
          </w:tcPr>
          <w:p w:rsidR="008C579A" w:rsidRDefault="0059684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培训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内容</w:t>
            </w:r>
          </w:p>
        </w:tc>
      </w:tr>
      <w:tr w:rsidR="008C579A">
        <w:trPr>
          <w:jc w:val="center"/>
        </w:trPr>
        <w:tc>
          <w:tcPr>
            <w:tcW w:w="1203" w:type="dxa"/>
            <w:vMerge w:val="restart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第一天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项目管理概论</w:t>
            </w:r>
          </w:p>
        </w:tc>
        <w:tc>
          <w:tcPr>
            <w:tcW w:w="5602" w:type="dxa"/>
            <w:vAlign w:val="center"/>
          </w:tcPr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项目与项目特点</w:t>
            </w:r>
          </w:p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项目管理过程组</w:t>
            </w:r>
          </w:p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项目管理、项目集管理、项目组合管理</w:t>
            </w:r>
          </w:p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战略、运营、项目的关系</w:t>
            </w:r>
          </w:p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项目与运营</w:t>
            </w:r>
          </w:p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项目管理与运营管理</w:t>
            </w:r>
          </w:p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项目管理办公室</w:t>
            </w:r>
          </w:p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项目经理</w:t>
            </w:r>
          </w:p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lastRenderedPageBreak/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Merge/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组织影响与项目生命周期</w:t>
            </w:r>
          </w:p>
        </w:tc>
        <w:tc>
          <w:tcPr>
            <w:tcW w:w="5602" w:type="dxa"/>
          </w:tcPr>
          <w:p w:rsidR="008C579A" w:rsidRDefault="0059684F"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组织对项目管理的影响</w:t>
            </w:r>
          </w:p>
          <w:p w:rsidR="008C579A" w:rsidRDefault="0059684F"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组织结构</w:t>
            </w:r>
          </w:p>
          <w:p w:rsidR="008C579A" w:rsidRDefault="0059684F"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项目干系人</w:t>
            </w:r>
          </w:p>
          <w:p w:rsidR="008C579A" w:rsidRDefault="0059684F"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项目团队</w:t>
            </w:r>
          </w:p>
          <w:p w:rsidR="008C579A" w:rsidRDefault="0059684F"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项目生命周期</w:t>
            </w:r>
          </w:p>
          <w:p w:rsidR="008C579A" w:rsidRDefault="0059684F"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Merge w:val="restart"/>
            <w:vAlign w:val="center"/>
          </w:tcPr>
          <w:p w:rsidR="008C579A" w:rsidRDefault="0059684F">
            <w:pPr>
              <w:jc w:val="center"/>
              <w:rPr>
                <w:rFonts w:ascii="宋体" w:eastAsia="宋体" w:hAnsi="宋体" w:cs="Arial Unicode MS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color w:val="000000"/>
                <w:sz w:val="24"/>
                <w:szCs w:val="24"/>
              </w:rPr>
              <w:t>第一天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3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项目管理过程</w:t>
            </w:r>
          </w:p>
        </w:tc>
        <w:tc>
          <w:tcPr>
            <w:tcW w:w="5602" w:type="dxa"/>
          </w:tcPr>
          <w:p w:rsidR="008C579A" w:rsidRDefault="0059684F"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什么是过程？</w:t>
            </w:r>
          </w:p>
          <w:p w:rsidR="008C579A" w:rsidRDefault="0059684F"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项目管理过程组</w:t>
            </w:r>
          </w:p>
          <w:p w:rsidR="008C579A" w:rsidRDefault="0059684F"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项目数据、信息和报告的流向</w:t>
            </w:r>
          </w:p>
          <w:p w:rsidR="008C579A" w:rsidRDefault="0059684F"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过程组与知识领域关系</w:t>
            </w:r>
          </w:p>
          <w:p w:rsidR="008C579A" w:rsidRDefault="0059684F"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项目边界</w:t>
            </w:r>
          </w:p>
          <w:p w:rsidR="008C579A" w:rsidRDefault="0059684F"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Merge/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4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项目整合管理</w:t>
            </w:r>
          </w:p>
        </w:tc>
        <w:tc>
          <w:tcPr>
            <w:tcW w:w="5602" w:type="dxa"/>
          </w:tcPr>
          <w:p w:rsidR="008C579A" w:rsidRDefault="0059684F"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制定项目章程</w:t>
            </w:r>
          </w:p>
          <w:p w:rsidR="008C579A" w:rsidRDefault="0059684F"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制定项目管理计划</w:t>
            </w:r>
          </w:p>
          <w:p w:rsidR="008C579A" w:rsidRDefault="0059684F"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指导与管理项目执行</w:t>
            </w:r>
          </w:p>
          <w:p w:rsidR="008C579A" w:rsidRDefault="0059684F"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监控项目工作</w:t>
            </w:r>
          </w:p>
          <w:p w:rsidR="008C579A" w:rsidRDefault="0059684F"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实施整体变更控制</w:t>
            </w:r>
          </w:p>
          <w:p w:rsidR="008C579A" w:rsidRDefault="0059684F"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结束项目或阶段</w:t>
            </w:r>
          </w:p>
          <w:p w:rsidR="008C579A" w:rsidRDefault="0059684F"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第二天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上午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项目范围管理</w:t>
            </w:r>
          </w:p>
        </w:tc>
        <w:tc>
          <w:tcPr>
            <w:tcW w:w="5602" w:type="dxa"/>
            <w:vAlign w:val="center"/>
          </w:tcPr>
          <w:p w:rsidR="008C579A" w:rsidRDefault="0059684F"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规划范围管理</w:t>
            </w:r>
          </w:p>
          <w:p w:rsidR="008C579A" w:rsidRDefault="0059684F"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收集需求</w:t>
            </w:r>
          </w:p>
          <w:p w:rsidR="008C579A" w:rsidRDefault="0059684F"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定义范围</w:t>
            </w:r>
          </w:p>
          <w:p w:rsidR="008C579A" w:rsidRDefault="0059684F"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创建</w:t>
            </w: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WBS</w:t>
            </w:r>
          </w:p>
          <w:p w:rsidR="008C579A" w:rsidRDefault="0059684F"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确认范围</w:t>
            </w:r>
          </w:p>
          <w:p w:rsidR="008C579A" w:rsidRDefault="0059684F"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控制范围</w:t>
            </w:r>
          </w:p>
          <w:p w:rsidR="008C579A" w:rsidRDefault="0059684F"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第二天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下午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6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项目时间管理</w:t>
            </w:r>
          </w:p>
        </w:tc>
        <w:tc>
          <w:tcPr>
            <w:tcW w:w="5602" w:type="dxa"/>
            <w:vAlign w:val="center"/>
          </w:tcPr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规划进度管理</w:t>
            </w:r>
          </w:p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定义活动</w:t>
            </w:r>
          </w:p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排列活动顺序</w:t>
            </w:r>
          </w:p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估算活动资源</w:t>
            </w:r>
          </w:p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估算活动历时</w:t>
            </w:r>
          </w:p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lastRenderedPageBreak/>
              <w:t>制定进度计划</w:t>
            </w:r>
          </w:p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控制进度</w:t>
            </w:r>
          </w:p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进度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计算题详解</w:t>
            </w:r>
          </w:p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8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lastRenderedPageBreak/>
              <w:t>第三天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上午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7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项目成本管理</w:t>
            </w:r>
          </w:p>
        </w:tc>
        <w:tc>
          <w:tcPr>
            <w:tcW w:w="5602" w:type="dxa"/>
          </w:tcPr>
          <w:p w:rsidR="008C579A" w:rsidRDefault="0059684F"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规划成本管理</w:t>
            </w:r>
          </w:p>
          <w:p w:rsidR="008C579A" w:rsidRDefault="0059684F"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估计成本</w:t>
            </w:r>
          </w:p>
          <w:p w:rsidR="008C579A" w:rsidRDefault="0059684F"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制定预算</w:t>
            </w:r>
          </w:p>
          <w:p w:rsidR="008C579A" w:rsidRDefault="0059684F"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控制成本</w:t>
            </w:r>
          </w:p>
          <w:p w:rsidR="008C579A" w:rsidRDefault="0059684F"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成本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计算题详解</w:t>
            </w:r>
          </w:p>
          <w:p w:rsidR="008C579A" w:rsidRDefault="0059684F"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第三天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下午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8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项目质量管理</w:t>
            </w:r>
          </w:p>
        </w:tc>
        <w:tc>
          <w:tcPr>
            <w:tcW w:w="5602" w:type="dxa"/>
            <w:vAlign w:val="center"/>
          </w:tcPr>
          <w:p w:rsidR="008C579A" w:rsidRDefault="0059684F">
            <w:pPr>
              <w:numPr>
                <w:ilvl w:val="0"/>
                <w:numId w:val="10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规划质量管理</w:t>
            </w:r>
          </w:p>
          <w:p w:rsidR="008C579A" w:rsidRDefault="0059684F">
            <w:pPr>
              <w:numPr>
                <w:ilvl w:val="0"/>
                <w:numId w:val="10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实施质量保证</w:t>
            </w:r>
          </w:p>
          <w:p w:rsidR="008C579A" w:rsidRDefault="0059684F">
            <w:pPr>
              <w:numPr>
                <w:ilvl w:val="0"/>
                <w:numId w:val="10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控制质量</w:t>
            </w:r>
          </w:p>
          <w:p w:rsidR="008C579A" w:rsidRDefault="0059684F">
            <w:pPr>
              <w:numPr>
                <w:ilvl w:val="0"/>
                <w:numId w:val="10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10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第四</w:t>
            </w: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上午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9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项目人力资源管理</w:t>
            </w:r>
          </w:p>
        </w:tc>
        <w:tc>
          <w:tcPr>
            <w:tcW w:w="5602" w:type="dxa"/>
            <w:vAlign w:val="center"/>
          </w:tcPr>
          <w:p w:rsidR="008C579A" w:rsidRDefault="0059684F"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规划人力资源管理</w:t>
            </w:r>
          </w:p>
          <w:p w:rsidR="008C579A" w:rsidRDefault="0059684F"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组建项目团队</w:t>
            </w:r>
          </w:p>
          <w:p w:rsidR="008C579A" w:rsidRDefault="0059684F"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建设项目团队</w:t>
            </w:r>
          </w:p>
          <w:p w:rsidR="008C579A" w:rsidRDefault="0059684F"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管理项目团队</w:t>
            </w:r>
          </w:p>
          <w:p w:rsidR="008C579A" w:rsidRDefault="0059684F"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Merge w:val="restart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第四天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下午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10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项目沟通管理</w:t>
            </w:r>
          </w:p>
        </w:tc>
        <w:tc>
          <w:tcPr>
            <w:tcW w:w="5602" w:type="dxa"/>
            <w:vAlign w:val="center"/>
          </w:tcPr>
          <w:p w:rsidR="008C579A" w:rsidRDefault="0059684F">
            <w:pPr>
              <w:numPr>
                <w:ilvl w:val="0"/>
                <w:numId w:val="12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规划沟通管理</w:t>
            </w:r>
          </w:p>
          <w:p w:rsidR="008C579A" w:rsidRDefault="0059684F">
            <w:pPr>
              <w:numPr>
                <w:ilvl w:val="0"/>
                <w:numId w:val="12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管理沟通</w:t>
            </w:r>
          </w:p>
          <w:p w:rsidR="008C579A" w:rsidRDefault="0059684F">
            <w:pPr>
              <w:numPr>
                <w:ilvl w:val="0"/>
                <w:numId w:val="12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控制沟通</w:t>
            </w:r>
          </w:p>
          <w:p w:rsidR="008C579A" w:rsidRDefault="0059684F">
            <w:pPr>
              <w:numPr>
                <w:ilvl w:val="0"/>
                <w:numId w:val="12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12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Merge/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11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项目风险管理</w:t>
            </w:r>
          </w:p>
        </w:tc>
        <w:tc>
          <w:tcPr>
            <w:tcW w:w="5602" w:type="dxa"/>
            <w:vAlign w:val="center"/>
          </w:tcPr>
          <w:p w:rsidR="008C579A" w:rsidRDefault="0059684F">
            <w:pPr>
              <w:numPr>
                <w:ilvl w:val="0"/>
                <w:numId w:val="1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规划风险管理</w:t>
            </w:r>
          </w:p>
          <w:p w:rsidR="008C579A" w:rsidRDefault="0059684F">
            <w:pPr>
              <w:numPr>
                <w:ilvl w:val="0"/>
                <w:numId w:val="1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识别分析</w:t>
            </w:r>
          </w:p>
          <w:p w:rsidR="008C579A" w:rsidRDefault="0059684F">
            <w:pPr>
              <w:numPr>
                <w:ilvl w:val="0"/>
                <w:numId w:val="1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实施定性风险分析</w:t>
            </w:r>
          </w:p>
          <w:p w:rsidR="008C579A" w:rsidRDefault="0059684F">
            <w:pPr>
              <w:numPr>
                <w:ilvl w:val="0"/>
                <w:numId w:val="1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实施定量风险分析</w:t>
            </w:r>
          </w:p>
          <w:p w:rsidR="008C579A" w:rsidRDefault="0059684F">
            <w:pPr>
              <w:numPr>
                <w:ilvl w:val="0"/>
                <w:numId w:val="1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规划风险应对</w:t>
            </w:r>
          </w:p>
          <w:p w:rsidR="008C579A" w:rsidRDefault="0059684F">
            <w:pPr>
              <w:numPr>
                <w:ilvl w:val="0"/>
                <w:numId w:val="1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控制风险</w:t>
            </w:r>
          </w:p>
          <w:p w:rsidR="008C579A" w:rsidRDefault="0059684F">
            <w:pPr>
              <w:numPr>
                <w:ilvl w:val="0"/>
                <w:numId w:val="1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13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lastRenderedPageBreak/>
              <w:t>第五天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上午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12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项目采购管理</w:t>
            </w:r>
          </w:p>
        </w:tc>
        <w:tc>
          <w:tcPr>
            <w:tcW w:w="5602" w:type="dxa"/>
            <w:vAlign w:val="center"/>
          </w:tcPr>
          <w:p w:rsidR="008C579A" w:rsidRDefault="0059684F">
            <w:pPr>
              <w:numPr>
                <w:ilvl w:val="0"/>
                <w:numId w:val="1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规划采购管理</w:t>
            </w:r>
          </w:p>
          <w:p w:rsidR="008C579A" w:rsidRDefault="0059684F">
            <w:pPr>
              <w:numPr>
                <w:ilvl w:val="0"/>
                <w:numId w:val="1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实施采购</w:t>
            </w:r>
          </w:p>
          <w:p w:rsidR="008C579A" w:rsidRDefault="0059684F">
            <w:pPr>
              <w:numPr>
                <w:ilvl w:val="0"/>
                <w:numId w:val="1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控制采购</w:t>
            </w:r>
          </w:p>
          <w:p w:rsidR="008C579A" w:rsidRDefault="0059684F">
            <w:pPr>
              <w:numPr>
                <w:ilvl w:val="0"/>
                <w:numId w:val="1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结束采购</w:t>
            </w:r>
          </w:p>
          <w:p w:rsidR="008C579A" w:rsidRDefault="0059684F">
            <w:pPr>
              <w:numPr>
                <w:ilvl w:val="0"/>
                <w:numId w:val="1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14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Merge w:val="restart"/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第五天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下午</w:t>
            </w:r>
          </w:p>
        </w:tc>
        <w:tc>
          <w:tcPr>
            <w:tcW w:w="2971" w:type="dxa"/>
            <w:vAlign w:val="center"/>
          </w:tcPr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13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章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 xml:space="preserve"> </w:t>
            </w:r>
          </w:p>
          <w:p w:rsidR="008C579A" w:rsidRDefault="0059684F">
            <w:pPr>
              <w:spacing w:line="380" w:lineRule="exact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项目干系人管理</w:t>
            </w:r>
          </w:p>
        </w:tc>
        <w:tc>
          <w:tcPr>
            <w:tcW w:w="5602" w:type="dxa"/>
            <w:vAlign w:val="center"/>
          </w:tcPr>
          <w:p w:rsidR="008C579A" w:rsidRDefault="0059684F">
            <w:pPr>
              <w:numPr>
                <w:ilvl w:val="0"/>
                <w:numId w:val="1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识别干系人</w:t>
            </w:r>
          </w:p>
          <w:p w:rsidR="008C579A" w:rsidRDefault="0059684F">
            <w:pPr>
              <w:numPr>
                <w:ilvl w:val="0"/>
                <w:numId w:val="1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规划干系人管理</w:t>
            </w:r>
          </w:p>
          <w:p w:rsidR="008C579A" w:rsidRDefault="0059684F">
            <w:pPr>
              <w:numPr>
                <w:ilvl w:val="0"/>
                <w:numId w:val="1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管理干系人参与</w:t>
            </w:r>
          </w:p>
          <w:p w:rsidR="008C579A" w:rsidRDefault="0059684F">
            <w:pPr>
              <w:numPr>
                <w:ilvl w:val="0"/>
                <w:numId w:val="1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控制干系人参与</w:t>
            </w:r>
          </w:p>
          <w:p w:rsidR="008C579A" w:rsidRDefault="0059684F">
            <w:pPr>
              <w:numPr>
                <w:ilvl w:val="0"/>
                <w:numId w:val="1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练习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与讲解</w:t>
            </w:r>
          </w:p>
          <w:p w:rsidR="008C579A" w:rsidRDefault="0059684F">
            <w:pPr>
              <w:numPr>
                <w:ilvl w:val="0"/>
                <w:numId w:val="15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动画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>视频观看</w:t>
            </w:r>
          </w:p>
        </w:tc>
      </w:tr>
      <w:tr w:rsidR="008C579A">
        <w:trPr>
          <w:jc w:val="center"/>
        </w:trPr>
        <w:tc>
          <w:tcPr>
            <w:tcW w:w="1203" w:type="dxa"/>
            <w:vMerge/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</w:p>
        </w:tc>
        <w:tc>
          <w:tcPr>
            <w:tcW w:w="8573" w:type="dxa"/>
            <w:gridSpan w:val="2"/>
            <w:vAlign w:val="center"/>
          </w:tcPr>
          <w:p w:rsidR="008C579A" w:rsidRDefault="0059684F">
            <w:pPr>
              <w:numPr>
                <w:ilvl w:val="0"/>
                <w:numId w:val="16"/>
              </w:numPr>
              <w:spacing w:line="380" w:lineRule="exact"/>
              <w:jc w:val="left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备考</w:t>
            </w: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复习要点详解</w:t>
            </w:r>
          </w:p>
          <w:p w:rsidR="008C579A" w:rsidRDefault="0059684F">
            <w:pPr>
              <w:numPr>
                <w:ilvl w:val="0"/>
                <w:numId w:val="16"/>
              </w:numPr>
              <w:spacing w:line="380" w:lineRule="exact"/>
              <w:jc w:val="left"/>
              <w:rPr>
                <w:rFonts w:ascii="宋体" w:eastAsia="宋体" w:hAnsi="宋体" w:cs="Arial Unicode MS"/>
                <w:b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考试</w:t>
            </w: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注意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事项</w:t>
            </w:r>
          </w:p>
          <w:p w:rsidR="008C579A" w:rsidRDefault="0059684F">
            <w:pPr>
              <w:numPr>
                <w:ilvl w:val="0"/>
                <w:numId w:val="16"/>
              </w:numPr>
              <w:spacing w:line="380" w:lineRule="exact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考试</w:t>
            </w:r>
            <w:r>
              <w:rPr>
                <w:rFonts w:ascii="宋体" w:eastAsia="宋体" w:hAnsi="宋体" w:cs="Arial Unicode MS"/>
                <w:b/>
                <w:sz w:val="24"/>
                <w:szCs w:val="24"/>
              </w:rPr>
              <w:t>方法</w:t>
            </w:r>
            <w:r>
              <w:rPr>
                <w:rFonts w:ascii="宋体" w:eastAsia="宋体" w:hAnsi="宋体" w:cs="Arial Unicode MS" w:hint="eastAsia"/>
                <w:b/>
                <w:sz w:val="24"/>
                <w:szCs w:val="24"/>
              </w:rPr>
              <w:t>总结与答疑</w:t>
            </w:r>
          </w:p>
        </w:tc>
      </w:tr>
    </w:tbl>
    <w:p w:rsidR="008C579A" w:rsidRDefault="005968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授课专家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b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 xml:space="preserve"> </w:t>
      </w: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王老师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 PMP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ITIL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讲师（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APMG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全球认证授权讲师），从事多年的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服务管理工作，拥有丰富的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ITIL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运维及落地项目经验，曾作为项目经理带领团队为银行、保险公司、军工单位等企业实施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ITIL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落地项目，讲课风趣幽默，深受学员喜爱和好评。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张老师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毕业于中国人民大学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国内知名信息化专家，主持多项信息化顶层设计项目。拥有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10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年软件研发与信息化总体策划经验。对信息化需求分析、信息化发展战略规划设计有独特的认知和经验积累。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bCs/>
          <w:color w:val="000000"/>
          <w:spacing w:val="8"/>
          <w:sz w:val="24"/>
          <w:szCs w:val="21"/>
        </w:rPr>
        <w:t>师老师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计算机硕士、滴滴运维总监、高级项目经理，参与组织并完成了上百个个大中型项目。有十五年的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研发部门管理和项目管理经验；主要专业特长包括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企业运营与管理、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项目管理、企业商业模式设计与咨询、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CMM/CMMI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质量管理体系与实践、企业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战略规划等领域。</w:t>
      </w:r>
    </w:p>
    <w:p w:rsidR="008C579A" w:rsidRDefault="0059684F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bCs/>
          <w:color w:val="000000"/>
          <w:spacing w:val="8"/>
          <w:sz w:val="24"/>
          <w:szCs w:val="21"/>
        </w:rPr>
        <w:t>张老师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 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副教授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 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北京航空航天大学硕士毕业。主要专业特长包括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项目管理、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规划、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ICONIX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Scrum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等项目管理过程并熟练应用，擅长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UML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建模，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MVC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，设计模式，架构思想等领域。从事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IT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行业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10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年以上。多年项目管理经验，千人教育培训经验，百人团队管理经验。</w:t>
      </w:r>
    </w:p>
    <w:p w:rsidR="008C579A" w:rsidRDefault="005968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培训费用</w:t>
      </w:r>
    </w:p>
    <w:p w:rsidR="008C579A" w:rsidRDefault="0059684F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培训费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4500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元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/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人（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含培训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费、场地费、资料费、学习期间午餐），考试费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41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元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/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人（赠送讲义、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PDU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证明），食宿可统一安排，费用自理。</w:t>
      </w:r>
    </w:p>
    <w:p w:rsidR="008C579A" w:rsidRDefault="0059684F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报名回执</w:t>
      </w: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18"/>
        <w:gridCol w:w="1558"/>
        <w:gridCol w:w="809"/>
        <w:gridCol w:w="873"/>
        <w:gridCol w:w="1253"/>
        <w:gridCol w:w="1694"/>
      </w:tblGrid>
      <w:tr w:rsidR="008C579A">
        <w:trPr>
          <w:trHeight w:hRule="exact" w:val="90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单位名称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（开发票名称）</w:t>
            </w:r>
          </w:p>
        </w:tc>
        <w:tc>
          <w:tcPr>
            <w:tcW w:w="8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579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快递地址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579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579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579A">
        <w:trPr>
          <w:trHeight w:hRule="exact" w:val="67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学员姓名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做证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书使用）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培训地点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是否住宿</w:t>
            </w:r>
          </w:p>
        </w:tc>
      </w:tr>
      <w:tr w:rsidR="008C579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579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579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579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579A">
        <w:trPr>
          <w:trHeight w:hRule="exact" w:val="41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579A">
        <w:trPr>
          <w:trHeight w:val="836"/>
          <w:jc w:val="center"/>
        </w:trPr>
        <w:tc>
          <w:tcPr>
            <w:tcW w:w="18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79A" w:rsidRDefault="0059684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汇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款</w:t>
            </w:r>
          </w:p>
          <w:p w:rsidR="008C579A" w:rsidRDefault="0059684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方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671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79A" w:rsidRDefault="0059684F">
            <w:pPr>
              <w:snapToGrid w:val="0"/>
              <w:spacing w:beforeLines="50" w:before="156"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名：北京中培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伟业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管理咨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询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</w:t>
            </w:r>
          </w:p>
          <w:p w:rsidR="008C579A" w:rsidRDefault="005968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行：北京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村商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业银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卢沟桥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支行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营业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部</w:t>
            </w:r>
          </w:p>
          <w:p w:rsidR="008C579A" w:rsidRDefault="005968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0203 0101 0300 0033 172</w:t>
            </w:r>
          </w:p>
        </w:tc>
        <w:tc>
          <w:tcPr>
            <w:tcW w:w="1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59684F">
            <w:pPr>
              <w:widowControl/>
              <w:snapToGrid w:val="0"/>
              <w:spacing w:line="360" w:lineRule="auto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学员签字</w:t>
            </w:r>
          </w:p>
          <w:p w:rsidR="008C579A" w:rsidRDefault="0059684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或盖章</w:t>
            </w:r>
          </w:p>
        </w:tc>
      </w:tr>
      <w:tr w:rsidR="008C579A">
        <w:trPr>
          <w:trHeight w:val="812"/>
          <w:jc w:val="center"/>
        </w:trPr>
        <w:tc>
          <w:tcPr>
            <w:tcW w:w="18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79A" w:rsidRDefault="008C579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79A" w:rsidRDefault="005968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中培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创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成</w:t>
            </w:r>
            <w:proofErr w:type="gramEnd"/>
            <w:r>
              <w:rPr>
                <w:rFonts w:ascii="宋体" w:eastAsia="宋体" w:hAnsi="宋体" w:cs="Dotum" w:hint="eastAsia"/>
                <w:sz w:val="24"/>
                <w:szCs w:val="24"/>
              </w:rPr>
              <w:t>（北京）科技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有限公司</w:t>
            </w:r>
          </w:p>
          <w:p w:rsidR="008C579A" w:rsidRDefault="005968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行：建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设银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行北京生命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支行</w:t>
            </w:r>
          </w:p>
          <w:p w:rsidR="008C579A" w:rsidRDefault="0059684F">
            <w:pPr>
              <w:snapToGrid w:val="0"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1100 1048 6000 5250 6592</w:t>
            </w:r>
          </w:p>
        </w:tc>
        <w:tc>
          <w:tcPr>
            <w:tcW w:w="16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8C579A">
        <w:trPr>
          <w:trHeight w:val="824"/>
          <w:jc w:val="center"/>
        </w:trPr>
        <w:tc>
          <w:tcPr>
            <w:tcW w:w="18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79A" w:rsidRDefault="008C579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79A" w:rsidRDefault="0059684F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名：北京高培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伟业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管理咨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询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</w:t>
            </w:r>
          </w:p>
          <w:p w:rsidR="008C579A" w:rsidRDefault="0059684F">
            <w:pPr>
              <w:snapToGrid w:val="0"/>
              <w:spacing w:line="276" w:lineRule="auto"/>
              <w:ind w:left="1200" w:hangingChars="500" w:hanging="1200"/>
              <w:rPr>
                <w:rFonts w:ascii="宋体" w:eastAsia="宋体" w:hAnsi="宋体" w:cs="Dotum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行：中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工商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份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有限公司北京菜市口支行</w:t>
            </w:r>
          </w:p>
          <w:p w:rsidR="008C579A" w:rsidRDefault="0059684F">
            <w:pPr>
              <w:snapToGrid w:val="0"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0200 0018 0920 0152 881</w:t>
            </w:r>
          </w:p>
        </w:tc>
        <w:tc>
          <w:tcPr>
            <w:tcW w:w="16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9A" w:rsidRDefault="008C579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8C579A" w:rsidRDefault="0059684F">
      <w:pPr>
        <w:adjustRightInd w:val="0"/>
        <w:snapToGrid w:val="0"/>
        <w:spacing w:before="240" w:line="400" w:lineRule="exact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咨询电话：</w:t>
      </w:r>
      <w:r>
        <w:rPr>
          <w:rFonts w:ascii="宋体" w:eastAsia="宋体" w:hAnsi="宋体" w:hint="eastAsia"/>
          <w:b/>
          <w:color w:val="000000" w:themeColor="text1"/>
          <w:szCs w:val="21"/>
        </w:rPr>
        <w:t>400-061-6586</w:t>
      </w:r>
    </w:p>
    <w:p w:rsidR="008C579A" w:rsidRDefault="008C579A">
      <w:pPr>
        <w:adjustRightInd w:val="0"/>
        <w:snapToGrid w:val="0"/>
        <w:spacing w:line="400" w:lineRule="exact"/>
        <w:ind w:rightChars="171" w:right="359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8C579A">
      <w:headerReference w:type="default" r:id="rId8"/>
      <w:pgSz w:w="11906" w:h="16838"/>
      <w:pgMar w:top="1418" w:right="849" w:bottom="1440" w:left="851" w:header="5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84F" w:rsidRDefault="0059684F">
      <w:r>
        <w:separator/>
      </w:r>
    </w:p>
  </w:endnote>
  <w:endnote w:type="continuationSeparator" w:id="0">
    <w:p w:rsidR="0059684F" w:rsidRDefault="0059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Dotum">
    <w:altName w:val="돋움"/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84F" w:rsidRDefault="0059684F">
      <w:r>
        <w:separator/>
      </w:r>
    </w:p>
  </w:footnote>
  <w:footnote w:type="continuationSeparator" w:id="0">
    <w:p w:rsidR="0059684F" w:rsidRDefault="0059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79A" w:rsidRDefault="0059684F">
    <w:pPr>
      <w:jc w:val="left"/>
    </w:pPr>
    <w:r>
      <w:rPr>
        <w:noProof/>
      </w:rPr>
      <w:drawing>
        <wp:inline distT="0" distB="0" distL="0" distR="0">
          <wp:extent cx="1993265" cy="494665"/>
          <wp:effectExtent l="0" t="0" r="6985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6384" cy="558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0000"/>
      </w:rPr>
      <w:pict>
        <v:line id="_x0000_s2049" style="position:absolute;flip:y;z-index:251658240;mso-position-horizontal-relative:text;mso-position-vertical-relative:text;mso-width-relative:page;mso-height-relative:page" from="-53.05pt,41.35pt" to="547.7pt,41.35pt" o:gfxdata="UEsDBAoAAAAAAIdO4kAAAAAAAAAAAAAAAAAEAAAAZHJzL1BLAwQUAAAACACHTuJACAIpZNoAAAAL&#10;AQAADwAAAGRycy9kb3ducmV2LnhtbE2PwU7DMAyG70i8Q2QkblvSCcpWmu4wCQ4IwTaKtGPWmqZa&#10;4kRN1o23JxMHONr+9Pv7y+XZGjbiEHpHErKpAIbUuLanTkL98TSZAwtRUauMI5TwjQGW1fVVqYrW&#10;nWiD4zZ2LIVQKJQEHaMvOA+NRqvC1HmkdPtyg1UxjUPH20GdUrg1fCZEzq3qKX3QyuNKY3PYHq2E&#10;5/qz0W/+8Lob/SZ/p7VZ1S9GytubTDwCi3iOfzBc9JM6VMlp747UBmYkTDKRZ4mVMJ89ALsQYnF/&#10;B2z/u+FVyf93qH4AUEsDBBQAAAAIAIdO4kCKGaPF0gEAAG4DAAAOAAAAZHJzL2Uyb0RvYy54bWyt&#10;U8mOEzEQvSPxD5bvpHsiJcy00pnDROGCIBLLveK2uy15k8ukk5/gB5C4wYkjd/6Gmc+g7CxsN0Qf&#10;SnYtr/xeVS9u99awnYyovWv51aTmTDrhO+36lr95vX5yzRkmcB0Y72TLDxL57fLxo8UYGjn1gzed&#10;jIxAHDZjaPmQUmiqCsUgLeDEB+koqHy0kOga+6qLMBK6NdW0rufV6GMXohcSkbyrY5AvC75SUqSX&#10;SqFMzLSc3paKjcVus62WC2j6CGHQ4vQM+IdXWNCOml6gVpCAvYv6LyirRfToVZoIbyuvlBaycCA2&#10;V/UfbF4NEGThQuJguMiE/w9WvNhtItNdy+ecObA0ovsPX7+///Tw7SPZ+y+f2TyLNAZsKPfObeLp&#10;hmETM+O9ipYpo8Nbmn/RgFixfZH4cJFY7hMT5Hw6n97MpjPOxDlWHSEyVIiYnklvWT603GiX2UMD&#10;u+eYqC2lnlOy2/m1NqZM0Dg2UvubekZDFkCLpAwkOtpA1ND1nIHpaUNFigUSvdFdLs9AGPvtnYls&#10;B7Ql63VNX+ZM7X5Ly71XgMMxr4SO+2N1oiU22rb8Ohefq40jkKzcUat82vruUCQsfhpqaXNawLw1&#10;v95L9c/fZP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AIpZNoAAAALAQAADwAAAAAAAAABACAA&#10;AAAiAAAAZHJzL2Rvd25yZXYueG1sUEsBAhQAFAAAAAgAh07iQIoZo8XSAQAAbgMAAA4AAAAAAAAA&#10;AQAgAAAAKQEAAGRycy9lMm9Eb2MueG1sUEsFBgAAAAAGAAYAWQEAAG0FAAAAAA==&#10;" strokecolor="red" strokeweight="1.5pt">
          <v:stroke joinstyle="miter"/>
        </v:line>
      </w:pict>
    </w:r>
    <w:r>
      <w:rPr>
        <w:rFonts w:hint="eastAsia"/>
      </w:rPr>
      <w:t xml:space="preserve"> </w:t>
    </w:r>
    <w:r>
      <w:t xml:space="preserve">                                      </w:t>
    </w:r>
    <w:r>
      <w:rPr>
        <w:rFonts w:hint="eastAsia"/>
      </w:rPr>
      <w:t xml:space="preserve">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79E"/>
    <w:multiLevelType w:val="multilevel"/>
    <w:tmpl w:val="0999679E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1372A1C"/>
    <w:multiLevelType w:val="multilevel"/>
    <w:tmpl w:val="11372A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2953116A"/>
    <w:multiLevelType w:val="multilevel"/>
    <w:tmpl w:val="295311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38D21375"/>
    <w:multiLevelType w:val="multilevel"/>
    <w:tmpl w:val="38D2137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38FE19B8"/>
    <w:multiLevelType w:val="multilevel"/>
    <w:tmpl w:val="38FE19B8"/>
    <w:lvl w:ilvl="0">
      <w:start w:val="1"/>
      <w:numFmt w:val="chineseCountingThousand"/>
      <w:lvlText w:val="%1、"/>
      <w:lvlJc w:val="left"/>
      <w:pPr>
        <w:ind w:left="170" w:hanging="170"/>
      </w:pPr>
      <w:rPr>
        <w:rFonts w:hint="eastAsia"/>
        <w:snapToGrid w:val="0"/>
        <w:ker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837816"/>
    <w:multiLevelType w:val="multilevel"/>
    <w:tmpl w:val="3E83781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F067EE8"/>
    <w:multiLevelType w:val="multilevel"/>
    <w:tmpl w:val="3F067EE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51878BC"/>
    <w:multiLevelType w:val="multilevel"/>
    <w:tmpl w:val="451878BC"/>
    <w:lvl w:ilvl="0">
      <w:start w:val="1"/>
      <w:numFmt w:val="bullet"/>
      <w:pStyle w:val="Dev2"/>
      <w:lvlText w:val=""/>
      <w:lvlJc w:val="left"/>
      <w:pPr>
        <w:ind w:left="90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FBC22CD"/>
    <w:multiLevelType w:val="multilevel"/>
    <w:tmpl w:val="4FBC22CD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522B0FBB"/>
    <w:multiLevelType w:val="multilevel"/>
    <w:tmpl w:val="522B0FB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5F01CC"/>
    <w:multiLevelType w:val="multilevel"/>
    <w:tmpl w:val="585F01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6B5F6027"/>
    <w:multiLevelType w:val="multilevel"/>
    <w:tmpl w:val="6B5F602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6D45393D"/>
    <w:multiLevelType w:val="multilevel"/>
    <w:tmpl w:val="6D45393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734610B8"/>
    <w:multiLevelType w:val="multilevel"/>
    <w:tmpl w:val="734610B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76684CBF"/>
    <w:multiLevelType w:val="multilevel"/>
    <w:tmpl w:val="76684CB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C372C45"/>
    <w:multiLevelType w:val="multilevel"/>
    <w:tmpl w:val="7C372C45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3"/>
  </w:num>
  <w:num w:numId="5">
    <w:abstractNumId w:val="1"/>
  </w:num>
  <w:num w:numId="6">
    <w:abstractNumId w:val="10"/>
  </w:num>
  <w:num w:numId="7">
    <w:abstractNumId w:val="3"/>
  </w:num>
  <w:num w:numId="8">
    <w:abstractNumId w:val="14"/>
  </w:num>
  <w:num w:numId="9">
    <w:abstractNumId w:val="9"/>
  </w:num>
  <w:num w:numId="10">
    <w:abstractNumId w:val="12"/>
  </w:num>
  <w:num w:numId="11">
    <w:abstractNumId w:val="6"/>
  </w:num>
  <w:num w:numId="12">
    <w:abstractNumId w:val="0"/>
  </w:num>
  <w:num w:numId="13">
    <w:abstractNumId w:val="8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hideSpellingErrors/>
  <w:hideGrammaticalErrors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1CB"/>
    <w:rsid w:val="000026A1"/>
    <w:rsid w:val="00020038"/>
    <w:rsid w:val="0002491B"/>
    <w:rsid w:val="00031CFF"/>
    <w:rsid w:val="0003443F"/>
    <w:rsid w:val="000379FC"/>
    <w:rsid w:val="00040558"/>
    <w:rsid w:val="000428F9"/>
    <w:rsid w:val="0004295E"/>
    <w:rsid w:val="0004545E"/>
    <w:rsid w:val="0006500C"/>
    <w:rsid w:val="0007476E"/>
    <w:rsid w:val="0007624D"/>
    <w:rsid w:val="000B265C"/>
    <w:rsid w:val="000C0829"/>
    <w:rsid w:val="000D1750"/>
    <w:rsid w:val="000F2771"/>
    <w:rsid w:val="000F2E4F"/>
    <w:rsid w:val="00110C8F"/>
    <w:rsid w:val="001143AA"/>
    <w:rsid w:val="00114C2A"/>
    <w:rsid w:val="00135F8F"/>
    <w:rsid w:val="001872C0"/>
    <w:rsid w:val="00187504"/>
    <w:rsid w:val="00196E0B"/>
    <w:rsid w:val="001A0F90"/>
    <w:rsid w:val="001D0E31"/>
    <w:rsid w:val="001D2691"/>
    <w:rsid w:val="001E1373"/>
    <w:rsid w:val="001E1532"/>
    <w:rsid w:val="001E2101"/>
    <w:rsid w:val="001F001E"/>
    <w:rsid w:val="001F4307"/>
    <w:rsid w:val="0022549E"/>
    <w:rsid w:val="00261EC4"/>
    <w:rsid w:val="00265C5F"/>
    <w:rsid w:val="002B4061"/>
    <w:rsid w:val="002B5A3E"/>
    <w:rsid w:val="002F0B26"/>
    <w:rsid w:val="00315C77"/>
    <w:rsid w:val="00325E75"/>
    <w:rsid w:val="00334840"/>
    <w:rsid w:val="003351A8"/>
    <w:rsid w:val="003461C2"/>
    <w:rsid w:val="00347A35"/>
    <w:rsid w:val="003625D7"/>
    <w:rsid w:val="00393C6F"/>
    <w:rsid w:val="003D45B3"/>
    <w:rsid w:val="003D709A"/>
    <w:rsid w:val="003E039C"/>
    <w:rsid w:val="004028B4"/>
    <w:rsid w:val="00403F2E"/>
    <w:rsid w:val="00465720"/>
    <w:rsid w:val="0047615F"/>
    <w:rsid w:val="00483A1C"/>
    <w:rsid w:val="00493B6E"/>
    <w:rsid w:val="00497A1E"/>
    <w:rsid w:val="004E3230"/>
    <w:rsid w:val="004E7CDC"/>
    <w:rsid w:val="00525F5F"/>
    <w:rsid w:val="00530F7B"/>
    <w:rsid w:val="0053413D"/>
    <w:rsid w:val="00562FE3"/>
    <w:rsid w:val="0059069F"/>
    <w:rsid w:val="0059684F"/>
    <w:rsid w:val="005A49DE"/>
    <w:rsid w:val="005A6C35"/>
    <w:rsid w:val="005C6AF2"/>
    <w:rsid w:val="005D03D8"/>
    <w:rsid w:val="005E16E4"/>
    <w:rsid w:val="006106A4"/>
    <w:rsid w:val="00610FB5"/>
    <w:rsid w:val="00614A21"/>
    <w:rsid w:val="00617171"/>
    <w:rsid w:val="00623F18"/>
    <w:rsid w:val="006406D1"/>
    <w:rsid w:val="006418E9"/>
    <w:rsid w:val="0064344C"/>
    <w:rsid w:val="00645D06"/>
    <w:rsid w:val="0067488C"/>
    <w:rsid w:val="006A388C"/>
    <w:rsid w:val="006B13E8"/>
    <w:rsid w:val="006C2651"/>
    <w:rsid w:val="006D59FC"/>
    <w:rsid w:val="006E391B"/>
    <w:rsid w:val="006F0401"/>
    <w:rsid w:val="006F159F"/>
    <w:rsid w:val="006F3542"/>
    <w:rsid w:val="007100AD"/>
    <w:rsid w:val="007336DB"/>
    <w:rsid w:val="007442BC"/>
    <w:rsid w:val="00764D65"/>
    <w:rsid w:val="0078200A"/>
    <w:rsid w:val="00785FBB"/>
    <w:rsid w:val="00793468"/>
    <w:rsid w:val="007A2D8E"/>
    <w:rsid w:val="007B3018"/>
    <w:rsid w:val="007C2D2E"/>
    <w:rsid w:val="007C3C81"/>
    <w:rsid w:val="007D601F"/>
    <w:rsid w:val="007F2B6C"/>
    <w:rsid w:val="007F4CF8"/>
    <w:rsid w:val="008034A9"/>
    <w:rsid w:val="008036D8"/>
    <w:rsid w:val="0081160A"/>
    <w:rsid w:val="00812D53"/>
    <w:rsid w:val="0083046F"/>
    <w:rsid w:val="00863AB2"/>
    <w:rsid w:val="00867076"/>
    <w:rsid w:val="0087190A"/>
    <w:rsid w:val="008C4D87"/>
    <w:rsid w:val="008C579A"/>
    <w:rsid w:val="008D6B4E"/>
    <w:rsid w:val="008E4D0C"/>
    <w:rsid w:val="009057C7"/>
    <w:rsid w:val="00914664"/>
    <w:rsid w:val="00916F6F"/>
    <w:rsid w:val="00921261"/>
    <w:rsid w:val="00936CAD"/>
    <w:rsid w:val="00942C3B"/>
    <w:rsid w:val="00960DB2"/>
    <w:rsid w:val="009659C8"/>
    <w:rsid w:val="00973C22"/>
    <w:rsid w:val="00982C3A"/>
    <w:rsid w:val="0098710E"/>
    <w:rsid w:val="0099206D"/>
    <w:rsid w:val="00995325"/>
    <w:rsid w:val="009A7665"/>
    <w:rsid w:val="009F3CC7"/>
    <w:rsid w:val="009F57F2"/>
    <w:rsid w:val="00A14B4A"/>
    <w:rsid w:val="00A15B87"/>
    <w:rsid w:val="00A16075"/>
    <w:rsid w:val="00A21076"/>
    <w:rsid w:val="00A42C77"/>
    <w:rsid w:val="00A55A67"/>
    <w:rsid w:val="00A652CA"/>
    <w:rsid w:val="00A673B2"/>
    <w:rsid w:val="00A82244"/>
    <w:rsid w:val="00AA0370"/>
    <w:rsid w:val="00AC5F92"/>
    <w:rsid w:val="00AD1F24"/>
    <w:rsid w:val="00AD670B"/>
    <w:rsid w:val="00B126E2"/>
    <w:rsid w:val="00B17223"/>
    <w:rsid w:val="00B2204B"/>
    <w:rsid w:val="00B26C25"/>
    <w:rsid w:val="00B41DCD"/>
    <w:rsid w:val="00B52BCD"/>
    <w:rsid w:val="00B636DF"/>
    <w:rsid w:val="00B71379"/>
    <w:rsid w:val="00B96886"/>
    <w:rsid w:val="00BB3B7E"/>
    <w:rsid w:val="00BB4DAC"/>
    <w:rsid w:val="00BC091C"/>
    <w:rsid w:val="00BC17AD"/>
    <w:rsid w:val="00BC2C41"/>
    <w:rsid w:val="00BF338E"/>
    <w:rsid w:val="00C436B4"/>
    <w:rsid w:val="00C55012"/>
    <w:rsid w:val="00C60BEE"/>
    <w:rsid w:val="00C6177E"/>
    <w:rsid w:val="00C675BD"/>
    <w:rsid w:val="00C75885"/>
    <w:rsid w:val="00C8588A"/>
    <w:rsid w:val="00CA504F"/>
    <w:rsid w:val="00CA52D0"/>
    <w:rsid w:val="00CB2926"/>
    <w:rsid w:val="00CB73A0"/>
    <w:rsid w:val="00CC7ABB"/>
    <w:rsid w:val="00CD3075"/>
    <w:rsid w:val="00D01A4F"/>
    <w:rsid w:val="00D01B1E"/>
    <w:rsid w:val="00D1346A"/>
    <w:rsid w:val="00D23EAF"/>
    <w:rsid w:val="00D4401D"/>
    <w:rsid w:val="00D55363"/>
    <w:rsid w:val="00D56FAC"/>
    <w:rsid w:val="00D606E5"/>
    <w:rsid w:val="00D6378B"/>
    <w:rsid w:val="00D91A75"/>
    <w:rsid w:val="00DA35D2"/>
    <w:rsid w:val="00DB41B6"/>
    <w:rsid w:val="00DC1709"/>
    <w:rsid w:val="00DC6DB5"/>
    <w:rsid w:val="00DC76F7"/>
    <w:rsid w:val="00DC783B"/>
    <w:rsid w:val="00DD6531"/>
    <w:rsid w:val="00DF27E8"/>
    <w:rsid w:val="00E001CB"/>
    <w:rsid w:val="00E00AC4"/>
    <w:rsid w:val="00E02F81"/>
    <w:rsid w:val="00E1245C"/>
    <w:rsid w:val="00E1748F"/>
    <w:rsid w:val="00E45301"/>
    <w:rsid w:val="00E503EA"/>
    <w:rsid w:val="00E641A2"/>
    <w:rsid w:val="00E90DEA"/>
    <w:rsid w:val="00EC33F0"/>
    <w:rsid w:val="00EE756D"/>
    <w:rsid w:val="00F47C24"/>
    <w:rsid w:val="00F505CF"/>
    <w:rsid w:val="00F801E4"/>
    <w:rsid w:val="00FA054E"/>
    <w:rsid w:val="00FA0FCA"/>
    <w:rsid w:val="00FA40DE"/>
    <w:rsid w:val="00FD73CF"/>
    <w:rsid w:val="00FE482C"/>
    <w:rsid w:val="00FE5FC0"/>
    <w:rsid w:val="00FF2534"/>
    <w:rsid w:val="0DEE3B27"/>
    <w:rsid w:val="164F5778"/>
    <w:rsid w:val="423D0AAA"/>
    <w:rsid w:val="4E530B2F"/>
    <w:rsid w:val="75E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023FC7"/>
  <w15:docId w15:val="{E0388086-5B58-4416-9E16-36F13A0D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Dev2">
    <w:name w:val="Dev2"/>
    <w:basedOn w:val="a"/>
    <w:link w:val="Dev2Char"/>
    <w:qFormat/>
    <w:pPr>
      <w:numPr>
        <w:numId w:val="1"/>
      </w:numPr>
      <w:spacing w:after="60" w:line="360" w:lineRule="auto"/>
    </w:pPr>
    <w:rPr>
      <w:rFonts w:ascii="Times New Roman" w:eastAsia="宋体" w:hAnsi="Times New Roman" w:cs="Times New Roman"/>
      <w:sz w:val="24"/>
      <w:szCs w:val="21"/>
      <w:lang w:val="zh-CN"/>
    </w:rPr>
  </w:style>
  <w:style w:type="character" w:customStyle="1" w:styleId="Dev2Char">
    <w:name w:val="Dev2 Char"/>
    <w:link w:val="Dev2"/>
    <w:qFormat/>
    <w:rPr>
      <w:rFonts w:ascii="Times New Roman" w:eastAsia="宋体" w:hAnsi="Times New Roman" w:cs="Times New Roman"/>
      <w:sz w:val="24"/>
      <w:szCs w:val="21"/>
      <w:lang w:val="zh-CN" w:eastAsia="zh-CN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200"/>
    </w:pPr>
    <w:rPr>
      <w:rFonts w:ascii="Calibri" w:eastAsia="宋体" w:hAnsi="Calibri" w:cs="Arial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ZPEDU</dc:creator>
  <cp:lastModifiedBy> </cp:lastModifiedBy>
  <cp:revision>20</cp:revision>
  <dcterms:created xsi:type="dcterms:W3CDTF">2017-11-13T01:58:00Z</dcterms:created>
  <dcterms:modified xsi:type="dcterms:W3CDTF">2019-04-25T03:00:00Z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