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DE7" w:rsidRDefault="00257AFF">
      <w:pPr>
        <w:widowControl/>
        <w:adjustRightInd w:val="0"/>
        <w:snapToGrid w:val="0"/>
        <w:spacing w:before="240" w:after="240" w:line="400" w:lineRule="exact"/>
        <w:jc w:val="center"/>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 xml:space="preserve">  IT</w:t>
      </w:r>
      <w:r>
        <w:rPr>
          <w:rFonts w:ascii="宋体" w:eastAsia="宋体" w:hAnsi="宋体" w:cs="Times New Roman" w:hint="eastAsia"/>
          <w:b/>
          <w:color w:val="000000" w:themeColor="text1"/>
          <w:kern w:val="0"/>
          <w:sz w:val="36"/>
          <w:szCs w:val="36"/>
        </w:rPr>
        <w:t>服务管理最佳实践（</w:t>
      </w:r>
      <w:r>
        <w:rPr>
          <w:rFonts w:ascii="宋体" w:eastAsia="宋体" w:hAnsi="宋体" w:cs="Times New Roman" w:hint="eastAsia"/>
          <w:b/>
          <w:color w:val="000000" w:themeColor="text1"/>
          <w:kern w:val="0"/>
          <w:sz w:val="36"/>
          <w:szCs w:val="36"/>
        </w:rPr>
        <w:t>ITIL EXPERT</w:t>
      </w:r>
      <w:r>
        <w:rPr>
          <w:rFonts w:ascii="宋体" w:eastAsia="宋体" w:hAnsi="宋体" w:cs="Times New Roman" w:hint="eastAsia"/>
          <w:b/>
          <w:color w:val="000000" w:themeColor="text1"/>
          <w:kern w:val="0"/>
          <w:sz w:val="36"/>
          <w:szCs w:val="36"/>
        </w:rPr>
        <w:t>国际认证）</w:t>
      </w:r>
    </w:p>
    <w:p w:rsidR="002E1DE7" w:rsidRDefault="00257AFF">
      <w:pPr>
        <w:widowControl/>
        <w:adjustRightInd w:val="0"/>
        <w:snapToGrid w:val="0"/>
        <w:spacing w:before="240" w:after="240" w:line="400" w:lineRule="exact"/>
        <w:jc w:val="center"/>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w:t>
      </w:r>
      <w:r>
        <w:rPr>
          <w:rFonts w:ascii="宋体" w:eastAsia="宋体" w:hAnsi="宋体" w:cs="Times New Roman" w:hint="eastAsia"/>
          <w:b/>
          <w:color w:val="000000" w:themeColor="text1"/>
          <w:kern w:val="0"/>
          <w:sz w:val="36"/>
          <w:szCs w:val="36"/>
        </w:rPr>
        <w:t>SOA</w:t>
      </w:r>
      <w:r>
        <w:rPr>
          <w:rFonts w:ascii="宋体" w:eastAsia="宋体" w:hAnsi="宋体" w:cs="Times New Roman" w:hint="eastAsia"/>
          <w:b/>
          <w:color w:val="000000" w:themeColor="text1"/>
          <w:kern w:val="0"/>
          <w:sz w:val="36"/>
          <w:szCs w:val="36"/>
        </w:rPr>
        <w:t>、</w:t>
      </w:r>
      <w:r>
        <w:rPr>
          <w:rFonts w:ascii="宋体" w:eastAsia="宋体" w:hAnsi="宋体" w:cs="Times New Roman" w:hint="eastAsia"/>
          <w:b/>
          <w:color w:val="000000" w:themeColor="text1"/>
          <w:kern w:val="0"/>
          <w:sz w:val="36"/>
          <w:szCs w:val="36"/>
        </w:rPr>
        <w:t>OSA</w:t>
      </w:r>
      <w:r>
        <w:rPr>
          <w:rFonts w:ascii="宋体" w:eastAsia="宋体" w:hAnsi="宋体" w:cs="Times New Roman" w:hint="eastAsia"/>
          <w:b/>
          <w:color w:val="000000" w:themeColor="text1"/>
          <w:kern w:val="0"/>
          <w:sz w:val="36"/>
          <w:szCs w:val="36"/>
        </w:rPr>
        <w:t>、</w:t>
      </w:r>
      <w:r>
        <w:rPr>
          <w:rFonts w:ascii="宋体" w:eastAsia="宋体" w:hAnsi="宋体" w:cs="Times New Roman" w:hint="eastAsia"/>
          <w:b/>
          <w:color w:val="000000" w:themeColor="text1"/>
          <w:kern w:val="0"/>
          <w:sz w:val="36"/>
          <w:szCs w:val="36"/>
        </w:rPr>
        <w:t>PPO</w:t>
      </w:r>
      <w:r>
        <w:rPr>
          <w:rFonts w:ascii="宋体" w:eastAsia="宋体" w:hAnsi="宋体" w:cs="Times New Roman" w:hint="eastAsia"/>
          <w:b/>
          <w:color w:val="000000" w:themeColor="text1"/>
          <w:kern w:val="0"/>
          <w:sz w:val="36"/>
          <w:szCs w:val="36"/>
        </w:rPr>
        <w:t>、</w:t>
      </w:r>
      <w:r>
        <w:rPr>
          <w:rFonts w:ascii="宋体" w:eastAsia="宋体" w:hAnsi="宋体" w:cs="Times New Roman" w:hint="eastAsia"/>
          <w:b/>
          <w:color w:val="000000" w:themeColor="text1"/>
          <w:kern w:val="0"/>
          <w:sz w:val="36"/>
          <w:szCs w:val="36"/>
        </w:rPr>
        <w:t>RCV</w:t>
      </w:r>
      <w:r>
        <w:rPr>
          <w:rFonts w:ascii="宋体" w:eastAsia="宋体" w:hAnsi="宋体" w:cs="Times New Roman" w:hint="eastAsia"/>
          <w:b/>
          <w:color w:val="000000" w:themeColor="text1"/>
          <w:kern w:val="0"/>
          <w:sz w:val="36"/>
          <w:szCs w:val="36"/>
        </w:rPr>
        <w:t>、</w:t>
      </w:r>
      <w:r>
        <w:rPr>
          <w:rFonts w:ascii="宋体" w:eastAsia="宋体" w:hAnsi="宋体" w:cs="Times New Roman" w:hint="eastAsia"/>
          <w:b/>
          <w:color w:val="000000" w:themeColor="text1"/>
          <w:kern w:val="0"/>
          <w:sz w:val="36"/>
          <w:szCs w:val="36"/>
        </w:rPr>
        <w:t>MALC</w:t>
      </w:r>
      <w:r>
        <w:rPr>
          <w:rFonts w:ascii="宋体" w:eastAsia="宋体" w:hAnsi="宋体" w:cs="Times New Roman" w:hint="eastAsia"/>
          <w:b/>
          <w:color w:val="000000" w:themeColor="text1"/>
          <w:kern w:val="0"/>
          <w:sz w:val="36"/>
          <w:szCs w:val="36"/>
        </w:rPr>
        <w:t>】培训班</w:t>
      </w:r>
    </w:p>
    <w:p w:rsidR="002E1DE7" w:rsidRDefault="00257AFF" w:rsidP="0049454C">
      <w:pPr>
        <w:widowControl/>
        <w:adjustRightInd w:val="0"/>
        <w:snapToGrid w:val="0"/>
        <w:spacing w:before="240" w:after="240" w:line="400" w:lineRule="exact"/>
        <w:outlineLvl w:val="0"/>
        <w:rPr>
          <w:rFonts w:ascii="宋体" w:eastAsia="宋体" w:hAnsi="宋体" w:cs="Times New Roman"/>
          <w:b/>
          <w:color w:val="000000" w:themeColor="text1"/>
          <w:kern w:val="0"/>
          <w:sz w:val="36"/>
          <w:szCs w:val="36"/>
        </w:rPr>
      </w:pPr>
      <w:r>
        <w:rPr>
          <w:rFonts w:ascii="宋体" w:eastAsia="宋体" w:hAnsi="宋体" w:cs="Times New Roman" w:hint="eastAsia"/>
          <w:bCs/>
          <w:color w:val="000000" w:themeColor="text1"/>
          <w:kern w:val="0"/>
          <w:sz w:val="28"/>
          <w:szCs w:val="28"/>
        </w:rPr>
        <w:t>地点：北京</w:t>
      </w:r>
      <w:r>
        <w:rPr>
          <w:rFonts w:ascii="宋体" w:eastAsia="宋体" w:hAnsi="宋体" w:cs="Times New Roman" w:hint="eastAsia"/>
          <w:bCs/>
          <w:color w:val="000000" w:themeColor="text1"/>
          <w:kern w:val="0"/>
          <w:sz w:val="28"/>
          <w:szCs w:val="28"/>
        </w:rPr>
        <w:t xml:space="preserve">   </w:t>
      </w:r>
    </w:p>
    <w:p w:rsidR="002E1DE7" w:rsidRDefault="00257AFF">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培训</w:t>
      </w:r>
      <w:r>
        <w:rPr>
          <w:rFonts w:ascii="宋体" w:eastAsia="宋体" w:hAnsi="宋体" w:cs="仿宋_GB2312"/>
          <w:b/>
          <w:bCs/>
          <w:color w:val="000000" w:themeColor="text1"/>
          <w:sz w:val="28"/>
          <w:szCs w:val="28"/>
        </w:rPr>
        <w:t>收益</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ab/>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本课程全程结合授课老师实际工作和项目</w:t>
      </w:r>
      <w:bookmarkStart w:id="0" w:name="_GoBack"/>
      <w:bookmarkEnd w:id="0"/>
      <w:r>
        <w:rPr>
          <w:rFonts w:ascii="宋体" w:eastAsia="宋体" w:hAnsi="宋体" w:cs="仿宋_GB2312" w:hint="eastAsia"/>
          <w:bCs/>
          <w:color w:val="000000" w:themeColor="text1"/>
          <w:sz w:val="24"/>
          <w:szCs w:val="28"/>
        </w:rPr>
        <w:t>中</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服务管理的内容，生动阐明</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服务理论在实际中如何运用。本课程通过培训可获得如下收益</w:t>
      </w:r>
      <w:r>
        <w:rPr>
          <w:rFonts w:ascii="宋体" w:eastAsia="宋体" w:hAnsi="宋体" w:cs="仿宋_GB2312" w:hint="eastAsia"/>
          <w:bCs/>
          <w:color w:val="000000" w:themeColor="text1"/>
          <w:sz w:val="24"/>
          <w:szCs w:val="28"/>
        </w:rPr>
        <w:t>:</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1.</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对企业的好处：</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t>IT</w:t>
      </w:r>
      <w:r>
        <w:rPr>
          <w:rFonts w:ascii="宋体" w:eastAsia="宋体" w:hAnsi="宋体" w:cs="仿宋_GB2312" w:hint="eastAsia"/>
          <w:bCs/>
          <w:color w:val="000000" w:themeColor="text1"/>
          <w:sz w:val="24"/>
          <w:szCs w:val="28"/>
        </w:rPr>
        <w:t>服务的提供变得更加以客户为中心，能够改善提供商和客户的关系；</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降低企业自身培养</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管理人员的成本，更有利于促进技术、流程和人的标准化，从而最终实现</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服务管理体系化；</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提升业务部门与</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部门的沟通效果，改善</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与业务的关系；</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为企业的</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服务管理提供了一个客观、严谨、可量化的规范化体系；</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提升应对组织规模扩张对</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服务管理带来挑战的能力；</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把</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与业务紧密结合起来，使企业的</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投资回报最大化。</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2.</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对个人的好处：</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掌握</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服务管理的整套体系在实际工作中的具体落地；</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掌握</w:t>
      </w:r>
      <w:r>
        <w:rPr>
          <w:rFonts w:ascii="宋体" w:eastAsia="宋体" w:hAnsi="宋体" w:cs="仿宋_GB2312"/>
          <w:bCs/>
          <w:color w:val="000000" w:themeColor="text1"/>
          <w:sz w:val="24"/>
          <w:szCs w:val="28"/>
        </w:rPr>
        <w:t>ITIL 26</w:t>
      </w:r>
      <w:r>
        <w:rPr>
          <w:rFonts w:ascii="宋体" w:eastAsia="宋体" w:hAnsi="宋体" w:cs="仿宋_GB2312" w:hint="eastAsia"/>
          <w:bCs/>
          <w:color w:val="000000" w:themeColor="text1"/>
          <w:sz w:val="24"/>
          <w:szCs w:val="28"/>
        </w:rPr>
        <w:t>个流程之间的相互关系及如何协作，从而更好的服务于企业；</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帮助实现从技术工程师向</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服务管理专家的转变，提升个人职业发展平台；</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突破单一的技术思维，学会用流程的方式处理</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服务运作中的诸多非技术问题；</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解决考核没有抓手的问题，掌握对人员、流程的考核方法，调动团队积极性；</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证明自身的专业能力，胜任更多的</w:t>
      </w:r>
      <w:r>
        <w:rPr>
          <w:rFonts w:ascii="宋体" w:eastAsia="宋体" w:hAnsi="宋体" w:cs="仿宋_GB2312"/>
          <w:bCs/>
          <w:color w:val="000000" w:themeColor="text1"/>
          <w:sz w:val="24"/>
          <w:szCs w:val="28"/>
        </w:rPr>
        <w:t>IT</w:t>
      </w:r>
      <w:r>
        <w:rPr>
          <w:rFonts w:ascii="宋体" w:eastAsia="宋体" w:hAnsi="宋体" w:cs="仿宋_GB2312" w:hint="eastAsia"/>
          <w:bCs/>
          <w:color w:val="000000" w:themeColor="text1"/>
          <w:sz w:val="24"/>
          <w:szCs w:val="28"/>
        </w:rPr>
        <w:t>管理工作岗位；</w:t>
      </w:r>
    </w:p>
    <w:p w:rsidR="002E1DE7" w:rsidRDefault="00257AFF">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w:t>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通过相应的考试，获得对应的证书。</w:t>
      </w:r>
    </w:p>
    <w:p w:rsidR="002E1DE7" w:rsidRDefault="00257AFF">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b/>
          <w:bCs/>
          <w:color w:val="000000" w:themeColor="text1"/>
          <w:sz w:val="28"/>
          <w:szCs w:val="28"/>
        </w:rPr>
        <w:t>培训</w:t>
      </w:r>
      <w:r>
        <w:rPr>
          <w:rFonts w:ascii="宋体" w:eastAsia="宋体" w:hAnsi="宋体" w:cs="仿宋_GB2312" w:hint="eastAsia"/>
          <w:b/>
          <w:bCs/>
          <w:color w:val="000000" w:themeColor="text1"/>
          <w:sz w:val="28"/>
          <w:szCs w:val="28"/>
        </w:rPr>
        <w:t>特色</w:t>
      </w:r>
    </w:p>
    <w:p w:rsidR="002E1DE7" w:rsidRDefault="00257AFF">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1.</w:t>
      </w:r>
      <w:r>
        <w:rPr>
          <w:rFonts w:ascii="宋体" w:eastAsia="宋体" w:hAnsi="宋体" w:hint="eastAsia"/>
          <w:color w:val="000000" w:themeColor="text1"/>
          <w:spacing w:val="8"/>
          <w:sz w:val="24"/>
          <w:szCs w:val="24"/>
        </w:rPr>
        <w:t>理论与实际相结合，通过实际项目案例深入浅出的讲解理论知识的实际运用方法；</w:t>
      </w:r>
    </w:p>
    <w:p w:rsidR="002E1DE7" w:rsidRDefault="00257AFF">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2.</w:t>
      </w:r>
      <w:r>
        <w:rPr>
          <w:rFonts w:ascii="宋体" w:eastAsia="宋体" w:hAnsi="宋体" w:hint="eastAsia"/>
          <w:color w:val="000000" w:themeColor="text1"/>
          <w:spacing w:val="8"/>
          <w:sz w:val="24"/>
          <w:szCs w:val="24"/>
        </w:rPr>
        <w:t>通过工作中遇到的典型问题进行讨论，帮学员更好的理解所学知识；</w:t>
      </w:r>
    </w:p>
    <w:p w:rsidR="002E1DE7" w:rsidRDefault="00257AFF">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3.</w:t>
      </w:r>
      <w:r>
        <w:rPr>
          <w:rFonts w:ascii="宋体" w:eastAsia="宋体" w:hAnsi="宋体" w:hint="eastAsia"/>
          <w:color w:val="000000" w:themeColor="text1"/>
          <w:spacing w:val="8"/>
          <w:sz w:val="24"/>
          <w:szCs w:val="24"/>
        </w:rPr>
        <w:t>课程全过程贯穿实际案例与企业现状剖析。</w:t>
      </w:r>
    </w:p>
    <w:p w:rsidR="002E1DE7" w:rsidRDefault="00257AFF">
      <w:pPr>
        <w:numPr>
          <w:ilvl w:val="0"/>
          <w:numId w:val="2"/>
        </w:numPr>
        <w:adjustRightInd w:val="0"/>
        <w:snapToGrid w:val="0"/>
        <w:spacing w:before="240" w:after="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日程安排</w:t>
      </w:r>
    </w:p>
    <w:p w:rsidR="002E1DE7" w:rsidRDefault="00257AFF">
      <w:pPr>
        <w:pStyle w:val="ListParagraph1"/>
        <w:numPr>
          <w:ilvl w:val="0"/>
          <w:numId w:val="3"/>
        </w:numPr>
        <w:tabs>
          <w:tab w:val="left" w:pos="0"/>
        </w:tabs>
        <w:spacing w:line="300" w:lineRule="exact"/>
        <w:ind w:left="420" w:rightChars="171" w:right="359" w:firstLineChars="0" w:firstLine="0"/>
        <w:rPr>
          <w:rFonts w:ascii="宋体" w:hAnsi="宋体" w:cs="仿宋_GB2312"/>
          <w:b/>
          <w:szCs w:val="21"/>
        </w:rPr>
      </w:pPr>
      <w:r>
        <w:rPr>
          <w:rFonts w:ascii="宋体" w:hAnsi="宋体" w:cs="仿宋_GB2312"/>
          <w:b/>
          <w:szCs w:val="21"/>
        </w:rPr>
        <w:t>ITIL 2011</w:t>
      </w:r>
      <w:r>
        <w:rPr>
          <w:rFonts w:ascii="宋体" w:hAnsi="宋体" w:cs="仿宋_GB2312" w:hint="eastAsia"/>
          <w:b/>
          <w:szCs w:val="21"/>
        </w:rPr>
        <w:t>中级能力模块</w:t>
      </w:r>
      <w:r>
        <w:rPr>
          <w:rFonts w:ascii="宋体" w:hAnsi="宋体" w:cs="仿宋_GB2312"/>
          <w:b/>
          <w:szCs w:val="21"/>
        </w:rPr>
        <w:t>_</w:t>
      </w:r>
      <w:r>
        <w:rPr>
          <w:rFonts w:ascii="宋体" w:hAnsi="宋体" w:cs="仿宋_GB2312" w:hint="eastAsia"/>
          <w:b/>
          <w:szCs w:val="21"/>
        </w:rPr>
        <w:t>服务提供与协议</w:t>
      </w:r>
      <w:r>
        <w:rPr>
          <w:rFonts w:ascii="宋体" w:hAnsi="宋体" w:cs="仿宋_GB2312"/>
          <w:b/>
          <w:szCs w:val="21"/>
        </w:rPr>
        <w:t>(SOA)</w:t>
      </w:r>
      <w:r>
        <w:rPr>
          <w:rFonts w:ascii="宋体" w:hAnsi="宋体" w:cs="仿宋_GB2312" w:hint="eastAsia"/>
          <w:b/>
          <w:szCs w:val="21"/>
        </w:rPr>
        <w:t>认证课程</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2268"/>
        <w:gridCol w:w="6083"/>
      </w:tblGrid>
      <w:tr w:rsidR="002E1DE7">
        <w:trPr>
          <w:jc w:val="center"/>
        </w:trPr>
        <w:tc>
          <w:tcPr>
            <w:tcW w:w="1502" w:type="dxa"/>
            <w:shd w:val="clear" w:color="auto" w:fill="8DB6D7"/>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时间</w:t>
            </w:r>
          </w:p>
        </w:tc>
        <w:tc>
          <w:tcPr>
            <w:tcW w:w="2268" w:type="dxa"/>
            <w:shd w:val="clear" w:color="auto" w:fill="8DB6D7"/>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课程模块</w:t>
            </w:r>
          </w:p>
        </w:tc>
        <w:tc>
          <w:tcPr>
            <w:tcW w:w="6083" w:type="dxa"/>
            <w:shd w:val="clear" w:color="auto" w:fill="8DB6D7"/>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课程内容</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概述（</w:t>
            </w:r>
            <w:r>
              <w:rPr>
                <w:rFonts w:ascii="宋体" w:eastAsia="宋体" w:hAnsi="宋体"/>
                <w:b/>
                <w:bCs/>
                <w:sz w:val="24"/>
                <w:szCs w:val="24"/>
              </w:rPr>
              <w:t>Overview</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、服务战略的目的和目标</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、战略管理的范围</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lastRenderedPageBreak/>
              <w:t>3</w:t>
            </w:r>
            <w:r>
              <w:rPr>
                <w:rFonts w:ascii="宋体" w:eastAsia="宋体" w:hAnsi="宋体" w:hint="eastAsia"/>
                <w:bCs/>
                <w:sz w:val="24"/>
                <w:szCs w:val="24"/>
              </w:rPr>
              <w:t>、服务战略对业务的价值</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、服务设计的目的和目标</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、服务设计的范围</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、服务设计对业务的价值</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、理解</w:t>
            </w:r>
            <w:r>
              <w:rPr>
                <w:rFonts w:ascii="宋体" w:eastAsia="宋体" w:hAnsi="宋体"/>
                <w:bCs/>
                <w:sz w:val="24"/>
                <w:szCs w:val="24"/>
              </w:rPr>
              <w:t>IT</w:t>
            </w:r>
            <w:r>
              <w:rPr>
                <w:rFonts w:ascii="宋体" w:eastAsia="宋体" w:hAnsi="宋体" w:hint="eastAsia"/>
                <w:bCs/>
                <w:sz w:val="24"/>
                <w:szCs w:val="24"/>
              </w:rPr>
              <w:t>价值</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、功用和功效</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、商业论证（</w:t>
            </w:r>
            <w:r>
              <w:rPr>
                <w:rFonts w:ascii="宋体" w:eastAsia="宋体" w:hAnsi="宋体"/>
                <w:bCs/>
                <w:sz w:val="24"/>
                <w:szCs w:val="24"/>
              </w:rPr>
              <w:t>Business Case</w:t>
            </w:r>
            <w:r>
              <w:rPr>
                <w:rFonts w:ascii="宋体" w:eastAsia="宋体" w:hAnsi="宋体" w:hint="eastAsia"/>
                <w:bCs/>
                <w:sz w:val="24"/>
                <w:szCs w:val="24"/>
              </w:rPr>
              <w:t>）</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服务组合管理（</w:t>
            </w:r>
            <w:r>
              <w:rPr>
                <w:rFonts w:ascii="宋体" w:eastAsia="宋体" w:hAnsi="宋体"/>
                <w:b/>
                <w:bCs/>
                <w:sz w:val="24"/>
                <w:szCs w:val="24"/>
              </w:rPr>
              <w:t>Service Portfolio Management</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、服务组合管理的目标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、服务组合以及它与服务目录、服务管道的关系</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、服务组合如何描述一个服务供应商的服务</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、服务组合管理方法</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服务目录管理（</w:t>
            </w:r>
            <w:r>
              <w:rPr>
                <w:rFonts w:ascii="宋体" w:eastAsia="宋体" w:hAnsi="宋体"/>
                <w:b/>
                <w:bCs/>
                <w:sz w:val="24"/>
                <w:szCs w:val="24"/>
              </w:rPr>
              <w:t>Service Catalogue</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、服务目录管理的目标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、服务目录对服务生命周期和业务的重要性</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、业务服务目录与技术服务目录的不同</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、与服务组合管理的接口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、关键度量指标、挑战、关键成功因素（</w:t>
            </w:r>
            <w:r>
              <w:rPr>
                <w:rFonts w:ascii="宋体" w:eastAsia="宋体" w:hAnsi="宋体"/>
                <w:bCs/>
                <w:sz w:val="24"/>
                <w:szCs w:val="24"/>
              </w:rPr>
              <w:t>CSFs</w:t>
            </w:r>
            <w:r>
              <w:rPr>
                <w:rFonts w:ascii="宋体" w:eastAsia="宋体" w:hAnsi="宋体" w:hint="eastAsia"/>
                <w:bCs/>
                <w:sz w:val="24"/>
                <w:szCs w:val="24"/>
              </w:rPr>
              <w:t>）以及与这个流程有关的风险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、其它流程和功能如何使用服务目录</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服务级别管理（</w:t>
            </w:r>
            <w:r>
              <w:rPr>
                <w:rFonts w:ascii="宋体" w:eastAsia="宋体" w:hAnsi="宋体"/>
                <w:b/>
                <w:bCs/>
                <w:sz w:val="24"/>
                <w:szCs w:val="24"/>
              </w:rPr>
              <w:t>Service Level Management</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、服务组合管理的目标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、服务级别管理（</w:t>
            </w:r>
            <w:r>
              <w:rPr>
                <w:rFonts w:ascii="宋体" w:eastAsia="宋体" w:hAnsi="宋体"/>
                <w:bCs/>
                <w:sz w:val="24"/>
                <w:szCs w:val="24"/>
              </w:rPr>
              <w:t>SLM</w:t>
            </w:r>
            <w:r>
              <w:rPr>
                <w:rFonts w:ascii="宋体" w:eastAsia="宋体" w:hAnsi="宋体" w:hint="eastAsia"/>
                <w:bCs/>
                <w:sz w:val="24"/>
                <w:szCs w:val="24"/>
              </w:rPr>
              <w:t>）的重要性以及它对业务价值的贡献</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、原则与基本概念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、主要活动、方法、技术以及与服务生命周期的关系</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、关键度量指标、挑战、</w:t>
            </w:r>
            <w:r>
              <w:rPr>
                <w:rFonts w:ascii="宋体" w:eastAsia="宋体" w:hAnsi="宋体"/>
                <w:bCs/>
                <w:sz w:val="24"/>
                <w:szCs w:val="24"/>
              </w:rPr>
              <w:t>CSFs</w:t>
            </w:r>
            <w:r>
              <w:rPr>
                <w:rFonts w:ascii="宋体" w:eastAsia="宋体" w:hAnsi="宋体" w:hint="eastAsia"/>
                <w:bCs/>
                <w:sz w:val="24"/>
                <w:szCs w:val="24"/>
              </w:rPr>
              <w:t>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、与其他流程和功能的接口</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需求管理（</w:t>
            </w:r>
            <w:r>
              <w:rPr>
                <w:rFonts w:ascii="宋体" w:eastAsia="宋体" w:hAnsi="宋体"/>
                <w:b/>
                <w:bCs/>
                <w:sz w:val="24"/>
                <w:szCs w:val="24"/>
              </w:rPr>
              <w:t>Demand Management</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、需求管理的目的和目标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、基于活动的需求管理和业务活动模式（</w:t>
            </w:r>
            <w:r>
              <w:rPr>
                <w:rFonts w:ascii="宋体" w:eastAsia="宋体" w:hAnsi="宋体"/>
                <w:bCs/>
                <w:sz w:val="24"/>
                <w:szCs w:val="24"/>
              </w:rPr>
              <w:t>PBAs</w:t>
            </w:r>
            <w:r>
              <w:rPr>
                <w:rFonts w:ascii="宋体" w:eastAsia="宋体" w:hAnsi="宋体" w:hint="eastAsia"/>
                <w:bCs/>
                <w:sz w:val="24"/>
                <w:szCs w:val="24"/>
              </w:rPr>
              <w: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、与服务组合的接口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、管理服务需求</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供应商管理（</w:t>
            </w:r>
            <w:r>
              <w:rPr>
                <w:rFonts w:ascii="宋体" w:eastAsia="宋体" w:hAnsi="宋体"/>
                <w:b/>
                <w:bCs/>
                <w:sz w:val="24"/>
                <w:szCs w:val="24"/>
              </w:rPr>
              <w:t>Supplier Management</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、供应</w:t>
            </w:r>
            <w:proofErr w:type="gramStart"/>
            <w:r>
              <w:rPr>
                <w:rFonts w:ascii="宋体" w:eastAsia="宋体" w:hAnsi="宋体" w:hint="eastAsia"/>
                <w:bCs/>
                <w:sz w:val="24"/>
                <w:szCs w:val="24"/>
              </w:rPr>
              <w:t>商管理</w:t>
            </w:r>
            <w:proofErr w:type="gramEnd"/>
            <w:r>
              <w:rPr>
                <w:rFonts w:ascii="宋体" w:eastAsia="宋体" w:hAnsi="宋体" w:hint="eastAsia"/>
                <w:bCs/>
                <w:sz w:val="24"/>
                <w:szCs w:val="24"/>
              </w:rPr>
              <w:t>的目的和目标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、供应</w:t>
            </w:r>
            <w:proofErr w:type="gramStart"/>
            <w:r>
              <w:rPr>
                <w:rFonts w:ascii="宋体" w:eastAsia="宋体" w:hAnsi="宋体" w:hint="eastAsia"/>
                <w:bCs/>
                <w:sz w:val="24"/>
                <w:szCs w:val="24"/>
              </w:rPr>
              <w:t>商管理</w:t>
            </w:r>
            <w:proofErr w:type="gramEnd"/>
            <w:r>
              <w:rPr>
                <w:rFonts w:ascii="宋体" w:eastAsia="宋体" w:hAnsi="宋体" w:hint="eastAsia"/>
                <w:bCs/>
                <w:sz w:val="24"/>
                <w:szCs w:val="24"/>
              </w:rPr>
              <w:t>的重要性以及它对业务价值的贡献</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、原则与基本概念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、主要活动、方法、技术以及与服务生命周期的关系</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lastRenderedPageBreak/>
              <w:t>6</w:t>
            </w:r>
            <w:r>
              <w:rPr>
                <w:rFonts w:ascii="宋体" w:eastAsia="宋体" w:hAnsi="宋体" w:hint="eastAsia"/>
                <w:bCs/>
                <w:sz w:val="24"/>
                <w:szCs w:val="24"/>
              </w:rPr>
              <w:t>、供应商分类和供应商数据库的维护</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、关键度量指标、挑战、关键成功因素（</w:t>
            </w:r>
            <w:r>
              <w:rPr>
                <w:rFonts w:ascii="宋体" w:eastAsia="宋体" w:hAnsi="宋体"/>
                <w:bCs/>
                <w:sz w:val="24"/>
                <w:szCs w:val="24"/>
              </w:rPr>
              <w:t>CSFs</w:t>
            </w:r>
            <w:r>
              <w:rPr>
                <w:rFonts w:ascii="宋体" w:eastAsia="宋体" w:hAnsi="宋体" w:hint="eastAsia"/>
                <w:bCs/>
                <w:sz w:val="24"/>
                <w:szCs w:val="24"/>
              </w:rPr>
              <w:t>）以及与这个流程有关的风险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、输入与输出</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b/>
                <w:bCs/>
                <w:sz w:val="24"/>
                <w:szCs w:val="24"/>
              </w:rPr>
              <w:t>IT</w:t>
            </w:r>
            <w:r>
              <w:rPr>
                <w:rFonts w:ascii="宋体" w:eastAsia="宋体" w:hAnsi="宋体" w:hint="eastAsia"/>
                <w:b/>
                <w:bCs/>
                <w:sz w:val="24"/>
                <w:szCs w:val="24"/>
              </w:rPr>
              <w:t>服务财务管理（</w:t>
            </w:r>
            <w:r>
              <w:rPr>
                <w:rFonts w:ascii="宋体" w:eastAsia="宋体" w:hAnsi="宋体"/>
                <w:b/>
                <w:bCs/>
                <w:sz w:val="24"/>
                <w:szCs w:val="24"/>
              </w:rPr>
              <w:t>Financial Management for IT Services</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、目的、目标和范围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、服务评估流程活动和术语</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、变更的效果和他们的效力的评估</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、风险管理和缓解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、服务评估挑战</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、角色与职责</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业务关系经理（</w:t>
            </w:r>
            <w:r>
              <w:rPr>
                <w:rFonts w:ascii="宋体" w:eastAsia="宋体" w:hAnsi="宋体"/>
                <w:b/>
                <w:bCs/>
                <w:sz w:val="24"/>
                <w:szCs w:val="24"/>
              </w:rPr>
              <w:t>Business Relationship Management</w:t>
            </w:r>
            <w:r>
              <w:rPr>
                <w:rFonts w:ascii="宋体" w:eastAsia="宋体" w:hAnsi="宋体" w:hint="eastAsia"/>
                <w:b/>
                <w:bCs/>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、业务关系经理的目标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、业务关系经理（</w:t>
            </w:r>
            <w:r>
              <w:rPr>
                <w:rFonts w:ascii="宋体" w:eastAsia="宋体" w:hAnsi="宋体"/>
                <w:bCs/>
                <w:sz w:val="24"/>
                <w:szCs w:val="24"/>
              </w:rPr>
              <w:t>BRMs</w:t>
            </w:r>
            <w:r>
              <w:rPr>
                <w:rFonts w:ascii="宋体" w:eastAsia="宋体" w:hAnsi="宋体" w:hint="eastAsia"/>
                <w:bCs/>
                <w:sz w:val="24"/>
                <w:szCs w:val="24"/>
              </w:rPr>
              <w:t>）的角色</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角色与职责（</w:t>
            </w:r>
            <w:r>
              <w:rPr>
                <w:rFonts w:ascii="宋体" w:eastAsia="宋体" w:hAnsi="宋体" w:cs="宋体"/>
                <w:b/>
                <w:color w:val="000000"/>
                <w:kern w:val="0"/>
                <w:sz w:val="24"/>
                <w:szCs w:val="24"/>
              </w:rPr>
              <w:t xml:space="preserve">Roles and </w:t>
            </w:r>
            <w:r>
              <w:rPr>
                <w:rFonts w:ascii="宋体" w:eastAsia="宋体" w:hAnsi="宋体" w:cs="宋体"/>
                <w:b/>
                <w:color w:val="000000"/>
                <w:kern w:val="0"/>
                <w:sz w:val="24"/>
                <w:szCs w:val="24"/>
              </w:rPr>
              <w:t>Responsibilities</w:t>
            </w:r>
            <w:r>
              <w:rPr>
                <w:rFonts w:ascii="宋体" w:eastAsia="宋体" w:hAnsi="宋体" w:cs="宋体" w:hint="eastAsia"/>
                <w:b/>
                <w:color w:val="000000"/>
                <w:kern w:val="0"/>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、服务角色与职责的目标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、服务目录经理的角色与职责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、服务级别经理的角色与职责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、供应商经理的角色与职责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技术和实施考虑（</w:t>
            </w:r>
            <w:r>
              <w:rPr>
                <w:rFonts w:ascii="宋体" w:eastAsia="宋体" w:hAnsi="宋体" w:cs="宋体"/>
                <w:b/>
                <w:color w:val="000000"/>
                <w:kern w:val="0"/>
                <w:sz w:val="24"/>
                <w:szCs w:val="24"/>
              </w:rPr>
              <w:t>Technology and Implementation Considerations</w:t>
            </w:r>
            <w:r>
              <w:rPr>
                <w:rFonts w:ascii="宋体" w:eastAsia="宋体" w:hAnsi="宋体" w:cs="宋体" w:hint="eastAsia"/>
                <w:b/>
                <w:color w:val="000000"/>
                <w:kern w:val="0"/>
                <w:sz w:val="24"/>
                <w:szCs w:val="24"/>
              </w:rPr>
              <w:t>）</w:t>
            </w:r>
          </w:p>
        </w:tc>
        <w:tc>
          <w:tcPr>
            <w:tcW w:w="6083"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、技术和实施考虑的目标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、技术去支持服务设计的一般要求</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、用于流程实现的技术和工具的评估标准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、用于流程实现的好的实践（</w:t>
            </w:r>
            <w:r>
              <w:rPr>
                <w:rFonts w:ascii="宋体" w:eastAsia="宋体" w:hAnsi="宋体"/>
                <w:bCs/>
                <w:sz w:val="24"/>
                <w:szCs w:val="24"/>
              </w:rPr>
              <w:t>Good Practice</w:t>
            </w:r>
            <w:r>
              <w:rPr>
                <w:rFonts w:ascii="宋体" w:eastAsia="宋体" w:hAnsi="宋体" w:hint="eastAsia"/>
                <w:bCs/>
                <w:sz w:val="24"/>
                <w:szCs w:val="24"/>
              </w:rPr>
              <w: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、与实施实践和流程有关的挑战、</w:t>
            </w:r>
            <w:r>
              <w:rPr>
                <w:rFonts w:ascii="宋体" w:eastAsia="宋体" w:hAnsi="宋体"/>
                <w:bCs/>
                <w:sz w:val="24"/>
                <w:szCs w:val="24"/>
              </w:rPr>
              <w:t>CSFs</w:t>
            </w:r>
            <w:r>
              <w:rPr>
                <w:rFonts w:ascii="宋体" w:eastAsia="宋体" w:hAnsi="宋体" w:hint="eastAsia"/>
                <w:bCs/>
                <w:sz w:val="24"/>
                <w:szCs w:val="24"/>
              </w:rPr>
              <w:t>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、计划和实施服务管理技术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、小组</w:t>
            </w:r>
            <w:r>
              <w:rPr>
                <w:rFonts w:ascii="宋体" w:eastAsia="宋体" w:hAnsi="宋体"/>
                <w:bCs/>
                <w:sz w:val="24"/>
                <w:szCs w:val="24"/>
              </w:rPr>
              <w:t>/</w:t>
            </w:r>
            <w:r>
              <w:rPr>
                <w:rFonts w:ascii="宋体" w:eastAsia="宋体" w:hAnsi="宋体" w:hint="eastAsia"/>
                <w:bCs/>
                <w:sz w:val="24"/>
                <w:szCs w:val="24"/>
              </w:rPr>
              <w:t>个人练习</w:t>
            </w:r>
          </w:p>
        </w:tc>
      </w:tr>
    </w:tbl>
    <w:p w:rsidR="002E1DE7" w:rsidRDefault="002E1DE7">
      <w:pPr>
        <w:pStyle w:val="ListParagraph1"/>
        <w:tabs>
          <w:tab w:val="left" w:pos="0"/>
        </w:tabs>
        <w:spacing w:line="300" w:lineRule="exact"/>
        <w:ind w:rightChars="171" w:right="359" w:firstLineChars="0" w:firstLine="0"/>
        <w:rPr>
          <w:rFonts w:ascii="宋体" w:hAnsi="宋体" w:cs="仿宋_GB2312"/>
          <w:b/>
          <w:szCs w:val="21"/>
        </w:rPr>
      </w:pPr>
    </w:p>
    <w:p w:rsidR="002E1DE7" w:rsidRDefault="00257AFF">
      <w:pPr>
        <w:pStyle w:val="ListParagraph1"/>
        <w:numPr>
          <w:ilvl w:val="0"/>
          <w:numId w:val="3"/>
        </w:numPr>
        <w:tabs>
          <w:tab w:val="left" w:pos="0"/>
        </w:tabs>
        <w:spacing w:before="240" w:line="300" w:lineRule="exact"/>
        <w:ind w:left="420" w:rightChars="171" w:right="359" w:firstLineChars="0" w:firstLine="0"/>
        <w:rPr>
          <w:rFonts w:ascii="宋体" w:hAnsi="宋体" w:cs="仿宋_GB2312"/>
          <w:b/>
          <w:szCs w:val="21"/>
        </w:rPr>
      </w:pPr>
      <w:r>
        <w:rPr>
          <w:rFonts w:ascii="宋体" w:hAnsi="宋体" w:cs="仿宋_GB2312"/>
          <w:b/>
          <w:szCs w:val="21"/>
        </w:rPr>
        <w:t>ITIL 2011</w:t>
      </w:r>
      <w:r>
        <w:rPr>
          <w:rFonts w:ascii="宋体" w:hAnsi="宋体" w:cs="仿宋_GB2312" w:hint="eastAsia"/>
          <w:b/>
          <w:szCs w:val="21"/>
        </w:rPr>
        <w:t>中级能力模块</w:t>
      </w:r>
      <w:r>
        <w:rPr>
          <w:rFonts w:ascii="宋体" w:hAnsi="宋体" w:cs="仿宋_GB2312"/>
          <w:b/>
          <w:szCs w:val="21"/>
        </w:rPr>
        <w:t>_</w:t>
      </w:r>
      <w:r>
        <w:rPr>
          <w:rFonts w:ascii="宋体" w:hAnsi="宋体" w:cs="仿宋_GB2312" w:hint="eastAsia"/>
          <w:b/>
          <w:szCs w:val="21"/>
        </w:rPr>
        <w:t>运营支持与分析</w:t>
      </w:r>
      <w:r>
        <w:rPr>
          <w:rFonts w:ascii="宋体" w:hAnsi="宋体" w:cs="仿宋_GB2312"/>
          <w:b/>
          <w:szCs w:val="21"/>
        </w:rPr>
        <w:t>(OSA)</w:t>
      </w:r>
      <w:r>
        <w:rPr>
          <w:rFonts w:ascii="宋体" w:hAnsi="宋体" w:cs="仿宋_GB2312" w:hint="eastAsia"/>
          <w:b/>
          <w:szCs w:val="21"/>
        </w:rPr>
        <w:t>认证课程</w:t>
      </w:r>
    </w:p>
    <w:tbl>
      <w:tblPr>
        <w:tblpPr w:leftFromText="180" w:rightFromText="180" w:vertAnchor="text" w:horzAnchor="page" w:tblpX="1253" w:tblpY="29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0"/>
        <w:gridCol w:w="5952"/>
      </w:tblGrid>
      <w:tr w:rsidR="002E1DE7">
        <w:tc>
          <w:tcPr>
            <w:tcW w:w="1485" w:type="dxa"/>
            <w:shd w:val="clear" w:color="auto" w:fill="8DB6D7"/>
            <w:vAlign w:val="center"/>
          </w:tcPr>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时间</w:t>
            </w:r>
          </w:p>
        </w:tc>
        <w:tc>
          <w:tcPr>
            <w:tcW w:w="2310" w:type="dxa"/>
            <w:shd w:val="clear" w:color="auto" w:fill="8DB6D7"/>
            <w:vAlign w:val="center"/>
          </w:tcPr>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课程模块</w:t>
            </w:r>
          </w:p>
        </w:tc>
        <w:tc>
          <w:tcPr>
            <w:tcW w:w="5952" w:type="dxa"/>
            <w:shd w:val="clear" w:color="auto" w:fill="8DB6D7"/>
            <w:vAlign w:val="center"/>
          </w:tcPr>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课程内容</w:t>
            </w:r>
          </w:p>
        </w:tc>
      </w:tr>
      <w:tr w:rsidR="002E1DE7">
        <w:tc>
          <w:tcPr>
            <w:tcW w:w="1485" w:type="dxa"/>
            <w:vMerge w:val="restart"/>
            <w:vAlign w:val="center"/>
          </w:tcPr>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概述（</w:t>
            </w:r>
            <w:r>
              <w:rPr>
                <w:rFonts w:ascii="宋体" w:eastAsia="宋体" w:hAnsi="宋体"/>
                <w:b/>
                <w:bCs/>
                <w:sz w:val="24"/>
                <w:szCs w:val="24"/>
              </w:rPr>
              <w:t>Overview</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w:t>
            </w:r>
            <w:r>
              <w:rPr>
                <w:rFonts w:ascii="宋体" w:eastAsia="宋体" w:hAnsi="宋体"/>
                <w:bCs/>
                <w:sz w:val="24"/>
                <w:szCs w:val="24"/>
              </w:rPr>
              <w:t>OSA</w:t>
            </w:r>
            <w:r>
              <w:rPr>
                <w:rFonts w:ascii="宋体" w:eastAsia="宋体" w:hAnsi="宋体" w:hint="eastAsia"/>
                <w:bCs/>
                <w:sz w:val="24"/>
                <w:szCs w:val="24"/>
              </w:rPr>
              <w:t>的业务价值</w:t>
            </w:r>
          </w:p>
          <w:p w:rsidR="002E1DE7" w:rsidRDefault="00257AFF">
            <w:pPr>
              <w:adjustRightInd w:val="0"/>
              <w:spacing w:line="360" w:lineRule="exac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w:t>
            </w:r>
            <w:r>
              <w:rPr>
                <w:rFonts w:ascii="宋体" w:eastAsia="宋体" w:hAnsi="宋体"/>
                <w:bCs/>
                <w:sz w:val="24"/>
                <w:szCs w:val="24"/>
              </w:rPr>
              <w:t>OSA</w:t>
            </w:r>
            <w:r>
              <w:rPr>
                <w:rFonts w:ascii="宋体" w:eastAsia="宋体" w:hAnsi="宋体" w:hint="eastAsia"/>
                <w:bCs/>
                <w:sz w:val="24"/>
                <w:szCs w:val="24"/>
              </w:rPr>
              <w:t>的范围</w:t>
            </w:r>
          </w:p>
          <w:p w:rsidR="002E1DE7" w:rsidRDefault="00257AFF">
            <w:pPr>
              <w:adjustRightInd w:val="0"/>
              <w:spacing w:line="360" w:lineRule="exac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w:t>
            </w:r>
            <w:r>
              <w:rPr>
                <w:rFonts w:ascii="宋体" w:eastAsia="宋体" w:hAnsi="宋体"/>
                <w:bCs/>
                <w:sz w:val="24"/>
                <w:szCs w:val="24"/>
              </w:rPr>
              <w:t>OSA</w:t>
            </w:r>
            <w:r>
              <w:rPr>
                <w:rFonts w:ascii="宋体" w:eastAsia="宋体" w:hAnsi="宋体" w:hint="eastAsia"/>
                <w:bCs/>
                <w:sz w:val="24"/>
                <w:szCs w:val="24"/>
              </w:rPr>
              <w:t>与服务生命周期</w:t>
            </w:r>
          </w:p>
          <w:p w:rsidR="002E1DE7" w:rsidRDefault="00257AFF">
            <w:pPr>
              <w:adjustRightInd w:val="0"/>
              <w:spacing w:line="360" w:lineRule="exac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、优化服务运营的绩效</w:t>
            </w:r>
          </w:p>
        </w:tc>
      </w:tr>
      <w:tr w:rsidR="002E1DE7">
        <w:tc>
          <w:tcPr>
            <w:tcW w:w="1485" w:type="dxa"/>
            <w:vMerge/>
            <w:vAlign w:val="center"/>
          </w:tcPr>
          <w:p w:rsidR="002E1DE7" w:rsidRDefault="002E1DE7">
            <w:pPr>
              <w:adjustRightInd w:val="0"/>
              <w:spacing w:line="360" w:lineRule="exact"/>
              <w:jc w:val="center"/>
              <w:rPr>
                <w:rFonts w:ascii="宋体" w:eastAsia="宋体" w:hAnsi="宋体" w:cs="宋体"/>
                <w:b/>
                <w:sz w:val="24"/>
                <w:szCs w:val="24"/>
              </w:rPr>
            </w:pP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事件管理（</w:t>
            </w:r>
            <w:r>
              <w:rPr>
                <w:rFonts w:ascii="宋体" w:eastAsia="宋体" w:hAnsi="宋体"/>
                <w:b/>
                <w:bCs/>
                <w:sz w:val="24"/>
                <w:szCs w:val="24"/>
              </w:rPr>
              <w:t>Event Management</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、流程的业务价值</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、策略、原则和基本概念</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、流程活动、方法和技术</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lastRenderedPageBreak/>
              <w:t>6</w:t>
            </w:r>
            <w:r>
              <w:rPr>
                <w:rFonts w:ascii="宋体" w:eastAsia="宋体" w:hAnsi="宋体" w:hint="eastAsia"/>
                <w:bCs/>
                <w:sz w:val="24"/>
                <w:szCs w:val="24"/>
              </w:rPr>
              <w:t>、事件发生、事件通知和事件诊断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、事件过滤和事件的意义</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、事件收集、触发器和反映选择</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、活动回顾与关闭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、触发器、输入和输出、流程接口</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、流程管理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、挑战、风险和关键成功因素</w:t>
            </w:r>
          </w:p>
        </w:tc>
      </w:tr>
      <w:tr w:rsidR="002E1DE7">
        <w:tc>
          <w:tcPr>
            <w:tcW w:w="1485" w:type="dxa"/>
            <w:vMerge w:val="restart"/>
            <w:vAlign w:val="center"/>
          </w:tcPr>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lastRenderedPageBreak/>
              <w:t>第一天</w:t>
            </w:r>
          </w:p>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故障管理（</w:t>
            </w:r>
            <w:r>
              <w:rPr>
                <w:rFonts w:ascii="宋体" w:eastAsia="宋体" w:hAnsi="宋体"/>
                <w:b/>
                <w:bCs/>
                <w:sz w:val="24"/>
                <w:szCs w:val="24"/>
              </w:rPr>
              <w:t>Incident Management</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、流程的业务价值</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、策略、原则和基本概念</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、流程活动、方法和技术</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、故障识别和日志</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、故障分类</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、故障优先级</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、故障初始诊断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、故障调查和诊断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、故障解决、恢复和关闭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、触发器、输入和输出、流程接口</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13</w:t>
            </w:r>
            <w:r>
              <w:rPr>
                <w:rFonts w:ascii="宋体" w:eastAsia="宋体" w:hAnsi="宋体" w:hint="eastAsia"/>
                <w:bCs/>
                <w:sz w:val="24"/>
                <w:szCs w:val="24"/>
              </w:rPr>
              <w:t>、故障管理中的信息管理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14</w:t>
            </w:r>
            <w:r>
              <w:rPr>
                <w:rFonts w:ascii="宋体" w:eastAsia="宋体" w:hAnsi="宋体" w:hint="eastAsia"/>
                <w:bCs/>
                <w:sz w:val="24"/>
                <w:szCs w:val="24"/>
              </w:rPr>
              <w:t>、流程度量</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15</w:t>
            </w:r>
            <w:r>
              <w:rPr>
                <w:rFonts w:ascii="宋体" w:eastAsia="宋体" w:hAnsi="宋体" w:hint="eastAsia"/>
                <w:bCs/>
                <w:sz w:val="24"/>
                <w:szCs w:val="24"/>
              </w:rPr>
              <w:t>、挑战、风险和关键成功因素</w:t>
            </w:r>
          </w:p>
        </w:tc>
      </w:tr>
      <w:tr w:rsidR="002E1DE7">
        <w:tc>
          <w:tcPr>
            <w:tcW w:w="1485" w:type="dxa"/>
            <w:vMerge/>
            <w:vAlign w:val="center"/>
          </w:tcPr>
          <w:p w:rsidR="002E1DE7" w:rsidRDefault="002E1DE7">
            <w:pPr>
              <w:adjustRightInd w:val="0"/>
              <w:spacing w:line="360" w:lineRule="exact"/>
              <w:jc w:val="center"/>
              <w:rPr>
                <w:rFonts w:ascii="宋体" w:eastAsia="宋体" w:hAnsi="宋体" w:cs="宋体"/>
                <w:b/>
                <w:sz w:val="24"/>
                <w:szCs w:val="24"/>
              </w:rPr>
            </w:pP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请求履行（</w:t>
            </w:r>
            <w:r>
              <w:rPr>
                <w:rFonts w:ascii="宋体" w:eastAsia="宋体" w:hAnsi="宋体"/>
                <w:b/>
                <w:bCs/>
                <w:sz w:val="24"/>
                <w:szCs w:val="24"/>
              </w:rPr>
              <w:t>Request Fulfillment</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、业务价值</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、策略、原则和基本概念</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、流程活动、方法和技术</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、触发器、输入、输出和与其他流程的接口</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、用于请求满足的信息管理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、挑战、关键成功因素和相关的风险</w:t>
            </w:r>
          </w:p>
        </w:tc>
      </w:tr>
      <w:tr w:rsidR="002E1DE7">
        <w:tc>
          <w:tcPr>
            <w:tcW w:w="1485" w:type="dxa"/>
            <w:vMerge w:val="restart"/>
            <w:vAlign w:val="center"/>
          </w:tcPr>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E1DE7">
            <w:pPr>
              <w:adjustRightInd w:val="0"/>
              <w:spacing w:line="360" w:lineRule="exact"/>
              <w:jc w:val="center"/>
              <w:rPr>
                <w:rFonts w:ascii="宋体" w:eastAsia="宋体" w:hAnsi="宋体" w:cs="宋体"/>
                <w:b/>
                <w:sz w:val="24"/>
                <w:szCs w:val="24"/>
              </w:rPr>
            </w:pPr>
          </w:p>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lastRenderedPageBreak/>
              <w:t>问题管理（</w:t>
            </w:r>
            <w:r>
              <w:rPr>
                <w:rFonts w:ascii="宋体" w:eastAsia="宋体" w:hAnsi="宋体"/>
                <w:b/>
                <w:bCs/>
                <w:sz w:val="24"/>
                <w:szCs w:val="24"/>
              </w:rPr>
              <w:t>Problem Management</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、流程的业务价值</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、策略、原则和问题模型的概念</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、流程活动和模型</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、问题诊断和日志</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、问题分类和优先级</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、问题调查和诊断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lastRenderedPageBreak/>
              <w:t>9</w:t>
            </w:r>
            <w:r>
              <w:rPr>
                <w:rFonts w:ascii="宋体" w:eastAsia="宋体" w:hAnsi="宋体" w:hint="eastAsia"/>
                <w:bCs/>
                <w:sz w:val="24"/>
                <w:szCs w:val="24"/>
              </w:rPr>
              <w:t>、变通方案（</w:t>
            </w:r>
            <w:r>
              <w:rPr>
                <w:rFonts w:ascii="宋体" w:eastAsia="宋体" w:hAnsi="宋体"/>
                <w:bCs/>
                <w:sz w:val="24"/>
                <w:szCs w:val="24"/>
              </w:rPr>
              <w:t>Workarounds</w:t>
            </w:r>
            <w:r>
              <w:rPr>
                <w:rFonts w:ascii="宋体" w:eastAsia="宋体" w:hAnsi="宋体" w:hint="eastAsia"/>
                <w:bCs/>
                <w:sz w:val="24"/>
                <w:szCs w:val="24"/>
              </w:rPr>
              <w:t>）和已知错误（</w:t>
            </w:r>
            <w:r>
              <w:rPr>
                <w:rFonts w:ascii="宋体" w:eastAsia="宋体" w:hAnsi="宋体"/>
                <w:bCs/>
                <w:sz w:val="24"/>
                <w:szCs w:val="24"/>
              </w:rPr>
              <w:t>Known Error</w:t>
            </w:r>
            <w:r>
              <w:rPr>
                <w:rFonts w:ascii="宋体" w:eastAsia="宋体" w:hAnsi="宋体" w:hint="eastAsia"/>
                <w:bCs/>
                <w:sz w:val="24"/>
                <w:szCs w:val="24"/>
              </w:rPr>
              <w:t>）记录的产生</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、问题解决和关闭</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、主要问题回顾</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、在开发环境中的错误检测</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13</w:t>
            </w:r>
            <w:r>
              <w:rPr>
                <w:rFonts w:ascii="宋体" w:eastAsia="宋体" w:hAnsi="宋体" w:hint="eastAsia"/>
                <w:bCs/>
                <w:sz w:val="24"/>
                <w:szCs w:val="24"/>
              </w:rPr>
              <w:t>、触发器、输入、输出和流程接口</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14</w:t>
            </w:r>
            <w:r>
              <w:rPr>
                <w:rFonts w:ascii="宋体" w:eastAsia="宋体" w:hAnsi="宋体" w:hint="eastAsia"/>
                <w:bCs/>
                <w:sz w:val="24"/>
                <w:szCs w:val="24"/>
              </w:rPr>
              <w:t>、问题管理流程中的信息管理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15</w:t>
            </w:r>
            <w:r>
              <w:rPr>
                <w:rFonts w:ascii="宋体" w:eastAsia="宋体" w:hAnsi="宋体" w:hint="eastAsia"/>
                <w:bCs/>
                <w:sz w:val="24"/>
                <w:szCs w:val="24"/>
              </w:rPr>
              <w:t>、挑战、风险和关键成功因素</w:t>
            </w:r>
          </w:p>
        </w:tc>
      </w:tr>
      <w:tr w:rsidR="002E1DE7">
        <w:tc>
          <w:tcPr>
            <w:tcW w:w="1485" w:type="dxa"/>
            <w:vMerge/>
            <w:vAlign w:val="center"/>
          </w:tcPr>
          <w:p w:rsidR="002E1DE7" w:rsidRDefault="002E1DE7">
            <w:pPr>
              <w:adjustRightInd w:val="0"/>
              <w:spacing w:line="360" w:lineRule="exact"/>
              <w:jc w:val="center"/>
              <w:rPr>
                <w:rFonts w:ascii="宋体" w:eastAsia="宋体" w:hAnsi="宋体" w:cs="宋体"/>
                <w:b/>
                <w:sz w:val="24"/>
                <w:szCs w:val="24"/>
              </w:rPr>
            </w:pP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访问管理（</w:t>
            </w:r>
            <w:r>
              <w:rPr>
                <w:rFonts w:ascii="宋体" w:eastAsia="宋体" w:hAnsi="宋体"/>
                <w:b/>
                <w:bCs/>
                <w:sz w:val="24"/>
                <w:szCs w:val="24"/>
              </w:rPr>
              <w:t>Access Management</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、目标和目标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、访问管理的范围</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、业务价值与服务生命周期</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、策略、原则与基本概念</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、流程活动、方法和技术</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、请求访问和验证</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、提供权限</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、监视身份状态</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、日志和跟踪访问，以及删除和限制权限</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、触发器、输入、输出和与其他流程的接口</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、访问管理流程中的信息管理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、挑战、风险和关键成功因素</w:t>
            </w:r>
          </w:p>
        </w:tc>
      </w:tr>
      <w:tr w:rsidR="002E1DE7">
        <w:tc>
          <w:tcPr>
            <w:tcW w:w="1485" w:type="dxa"/>
            <w:vMerge w:val="restart"/>
            <w:vAlign w:val="center"/>
          </w:tcPr>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服务台（</w:t>
            </w:r>
            <w:r>
              <w:rPr>
                <w:rFonts w:ascii="宋体" w:eastAsia="宋体" w:hAnsi="宋体"/>
                <w:b/>
                <w:bCs/>
                <w:sz w:val="24"/>
                <w:szCs w:val="24"/>
              </w:rPr>
              <w:t>Service Desk</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、服务台的目标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、不同的服务台组织结构</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、不同的服务台成员选择</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、服务台效率和效力的度量指标</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、关于服务台外包的事项和建议</w:t>
            </w:r>
          </w:p>
        </w:tc>
      </w:tr>
      <w:tr w:rsidR="002E1DE7">
        <w:tc>
          <w:tcPr>
            <w:tcW w:w="1485" w:type="dxa"/>
            <w:vMerge/>
            <w:vAlign w:val="center"/>
          </w:tcPr>
          <w:p w:rsidR="002E1DE7" w:rsidRDefault="002E1DE7">
            <w:pPr>
              <w:adjustRightInd w:val="0"/>
              <w:spacing w:line="360" w:lineRule="exact"/>
              <w:jc w:val="center"/>
              <w:rPr>
                <w:rFonts w:ascii="宋体" w:eastAsia="宋体" w:hAnsi="宋体" w:cs="宋体"/>
                <w:b/>
                <w:sz w:val="24"/>
                <w:szCs w:val="24"/>
              </w:rPr>
            </w:pP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职能（</w:t>
            </w:r>
            <w:r>
              <w:rPr>
                <w:rFonts w:ascii="宋体" w:eastAsia="宋体" w:hAnsi="宋体"/>
                <w:b/>
                <w:bCs/>
                <w:sz w:val="24"/>
                <w:szCs w:val="24"/>
              </w:rPr>
              <w:t>Functions</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、技术管理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w:t>
            </w:r>
            <w:r>
              <w:rPr>
                <w:rFonts w:ascii="宋体" w:eastAsia="宋体" w:hAnsi="宋体"/>
                <w:bCs/>
                <w:sz w:val="24"/>
                <w:szCs w:val="24"/>
              </w:rPr>
              <w:t>IT</w:t>
            </w:r>
            <w:r>
              <w:rPr>
                <w:rFonts w:ascii="宋体" w:eastAsia="宋体" w:hAnsi="宋体" w:hint="eastAsia"/>
                <w:bCs/>
                <w:sz w:val="24"/>
                <w:szCs w:val="24"/>
              </w:rPr>
              <w:t>运营管理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、应用程序管理</w:t>
            </w:r>
          </w:p>
        </w:tc>
      </w:tr>
      <w:tr w:rsidR="002E1DE7">
        <w:tc>
          <w:tcPr>
            <w:tcW w:w="1485" w:type="dxa"/>
            <w:vMerge/>
            <w:vAlign w:val="center"/>
          </w:tcPr>
          <w:p w:rsidR="002E1DE7" w:rsidRDefault="002E1DE7">
            <w:pPr>
              <w:adjustRightInd w:val="0"/>
              <w:spacing w:line="360" w:lineRule="exact"/>
              <w:jc w:val="center"/>
              <w:rPr>
                <w:rFonts w:ascii="宋体" w:eastAsia="宋体" w:hAnsi="宋体" w:cs="宋体"/>
                <w:b/>
                <w:sz w:val="24"/>
                <w:szCs w:val="24"/>
              </w:rPr>
            </w:pPr>
          </w:p>
        </w:tc>
        <w:tc>
          <w:tcPr>
            <w:tcW w:w="2310" w:type="dxa"/>
            <w:vAlign w:val="center"/>
          </w:tcPr>
          <w:p w:rsidR="002E1DE7" w:rsidRDefault="00257AFF">
            <w:pPr>
              <w:adjustRightInd w:val="0"/>
              <w:spacing w:line="360" w:lineRule="exact"/>
              <w:jc w:val="center"/>
              <w:rPr>
                <w:rFonts w:ascii="宋体" w:eastAsia="宋体" w:hAnsi="宋体"/>
                <w:b/>
                <w:bCs/>
                <w:sz w:val="24"/>
                <w:szCs w:val="24"/>
              </w:rPr>
            </w:pPr>
            <w:r>
              <w:rPr>
                <w:rFonts w:ascii="宋体" w:eastAsia="宋体" w:hAnsi="宋体" w:hint="eastAsia"/>
                <w:b/>
                <w:bCs/>
                <w:sz w:val="24"/>
                <w:szCs w:val="24"/>
              </w:rPr>
              <w:t>技术和实施考虑（</w:t>
            </w:r>
            <w:r>
              <w:rPr>
                <w:rFonts w:ascii="宋体" w:eastAsia="宋体" w:hAnsi="宋体"/>
                <w:b/>
                <w:bCs/>
                <w:sz w:val="24"/>
                <w:szCs w:val="24"/>
              </w:rPr>
              <w:t>Technology and Implementation considerations</w:t>
            </w:r>
            <w:r>
              <w:rPr>
                <w:rFonts w:ascii="宋体" w:eastAsia="宋体" w:hAnsi="宋体" w:hint="eastAsia"/>
                <w:b/>
                <w:bCs/>
                <w:sz w:val="24"/>
                <w:szCs w:val="24"/>
              </w:rPr>
              <w:t>）</w:t>
            </w:r>
          </w:p>
        </w:tc>
        <w:tc>
          <w:tcPr>
            <w:tcW w:w="5952" w:type="dxa"/>
            <w:vAlign w:val="center"/>
          </w:tcPr>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、目的、目标和一般的技术要求</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、对用于流程实现的技术和工具的评估标准</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、流程实现中的项目、风险和成员实践</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、流程实现中的挑战、关键成功因素和风险</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、计划和实施服务管理技术</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、小组</w:t>
            </w:r>
            <w:r>
              <w:rPr>
                <w:rFonts w:ascii="宋体" w:eastAsia="宋体" w:hAnsi="宋体"/>
                <w:bCs/>
                <w:sz w:val="24"/>
                <w:szCs w:val="24"/>
              </w:rPr>
              <w:t>/</w:t>
            </w:r>
            <w:r>
              <w:rPr>
                <w:rFonts w:ascii="宋体" w:eastAsia="宋体" w:hAnsi="宋体" w:hint="eastAsia"/>
                <w:bCs/>
                <w:sz w:val="24"/>
                <w:szCs w:val="24"/>
              </w:rPr>
              <w:t>个人练习</w:t>
            </w:r>
          </w:p>
          <w:p w:rsidR="002E1DE7" w:rsidRDefault="00257AFF">
            <w:pPr>
              <w:adjustRightIn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、样板测试题</w:t>
            </w:r>
          </w:p>
        </w:tc>
      </w:tr>
    </w:tbl>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p w:rsidR="002E1DE7" w:rsidRDefault="00257AFF">
      <w:pPr>
        <w:pStyle w:val="ListParagraph1"/>
        <w:numPr>
          <w:ilvl w:val="0"/>
          <w:numId w:val="3"/>
        </w:numPr>
        <w:tabs>
          <w:tab w:val="left" w:pos="0"/>
        </w:tabs>
        <w:spacing w:line="300" w:lineRule="exact"/>
        <w:ind w:left="420" w:rightChars="171" w:right="359" w:firstLineChars="0" w:firstLine="0"/>
        <w:rPr>
          <w:rFonts w:ascii="宋体" w:hAnsi="宋体" w:cs="仿宋_GB2312"/>
          <w:b/>
          <w:szCs w:val="21"/>
        </w:rPr>
      </w:pPr>
      <w:r>
        <w:rPr>
          <w:rFonts w:ascii="宋体" w:hAnsi="宋体" w:cs="仿宋_GB2312"/>
          <w:b/>
          <w:szCs w:val="21"/>
        </w:rPr>
        <w:t>ITIL 2011</w:t>
      </w:r>
      <w:r>
        <w:rPr>
          <w:rFonts w:ascii="宋体" w:hAnsi="宋体" w:cs="仿宋_GB2312" w:hint="eastAsia"/>
          <w:b/>
          <w:szCs w:val="21"/>
        </w:rPr>
        <w:t>中级能力模块</w:t>
      </w:r>
      <w:r>
        <w:rPr>
          <w:rFonts w:ascii="宋体" w:hAnsi="宋体" w:cs="仿宋_GB2312"/>
          <w:b/>
          <w:szCs w:val="21"/>
        </w:rPr>
        <w:t>_</w:t>
      </w:r>
      <w:r>
        <w:rPr>
          <w:rFonts w:ascii="宋体" w:hAnsi="宋体" w:cs="仿宋_GB2312" w:hint="eastAsia"/>
          <w:b/>
          <w:szCs w:val="21"/>
        </w:rPr>
        <w:t>发布控制与验证</w:t>
      </w:r>
      <w:r>
        <w:rPr>
          <w:rFonts w:ascii="宋体" w:hAnsi="宋体" w:cs="仿宋_GB2312"/>
          <w:b/>
          <w:szCs w:val="21"/>
        </w:rPr>
        <w:t>(RCV)</w:t>
      </w:r>
      <w:r>
        <w:rPr>
          <w:rFonts w:ascii="宋体" w:hAnsi="宋体" w:cs="仿宋_GB2312" w:hint="eastAsia"/>
          <w:b/>
          <w:szCs w:val="21"/>
        </w:rPr>
        <w:t>认证课程</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2268"/>
        <w:gridCol w:w="5684"/>
      </w:tblGrid>
      <w:tr w:rsidR="002E1DE7">
        <w:trPr>
          <w:jc w:val="center"/>
        </w:trPr>
        <w:tc>
          <w:tcPr>
            <w:tcW w:w="1502" w:type="dxa"/>
            <w:shd w:val="clear" w:color="auto" w:fill="009999"/>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lastRenderedPageBreak/>
              <w:t>时间</w:t>
            </w:r>
          </w:p>
        </w:tc>
        <w:tc>
          <w:tcPr>
            <w:tcW w:w="2268" w:type="dxa"/>
            <w:shd w:val="clear" w:color="auto" w:fill="009999"/>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课程模块</w:t>
            </w:r>
          </w:p>
        </w:tc>
        <w:tc>
          <w:tcPr>
            <w:tcW w:w="5684" w:type="dxa"/>
            <w:shd w:val="clear" w:color="auto" w:fill="009999"/>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课程内容</w:t>
            </w:r>
          </w:p>
        </w:tc>
      </w:tr>
      <w:tr w:rsidR="002E1DE7">
        <w:trPr>
          <w:jc w:val="center"/>
        </w:trPr>
        <w:tc>
          <w:tcPr>
            <w:tcW w:w="1502" w:type="dxa"/>
            <w:vMerge w:val="restart"/>
            <w:vAlign w:val="center"/>
          </w:tcPr>
          <w:p w:rsidR="002E1DE7" w:rsidRDefault="002E1DE7">
            <w:pPr>
              <w:adjustRightInd w:val="0"/>
              <w:snapToGrid w:val="0"/>
              <w:spacing w:line="360" w:lineRule="exact"/>
              <w:jc w:val="center"/>
              <w:rPr>
                <w:rFonts w:ascii="宋体" w:eastAsia="宋体" w:hAnsi="宋体" w:cs="宋体"/>
                <w:b/>
                <w:sz w:val="24"/>
                <w:szCs w:val="24"/>
              </w:rPr>
            </w:pP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概述（</w:t>
            </w:r>
            <w:r>
              <w:rPr>
                <w:rFonts w:ascii="宋体" w:eastAsia="宋体" w:hAnsi="宋体"/>
                <w:b/>
                <w:bCs/>
                <w:sz w:val="24"/>
                <w:szCs w:val="24"/>
              </w:rPr>
              <w:t>Overview</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、服务转换的目的和目标</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、服务转换的范围</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、服务转换的业务价值</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、服务转换战略</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、准备服务转换</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、转换计划和支持工作</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变更管理（</w:t>
            </w:r>
            <w:r>
              <w:rPr>
                <w:rFonts w:ascii="宋体" w:eastAsia="宋体" w:hAnsi="宋体"/>
                <w:b/>
                <w:bCs/>
                <w:sz w:val="24"/>
                <w:szCs w:val="24"/>
              </w:rPr>
              <w:t>Change Management</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、目的与目标、流程的范围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、流程的业务价值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、主要活动、方法、技术以及如何流程与</w:t>
            </w:r>
            <w:r>
              <w:rPr>
                <w:rFonts w:ascii="宋体" w:eastAsia="宋体" w:hAnsi="宋体"/>
                <w:bCs/>
                <w:sz w:val="24"/>
                <w:szCs w:val="24"/>
              </w:rPr>
              <w:t>RCV</w:t>
            </w:r>
            <w:r>
              <w:rPr>
                <w:rFonts w:ascii="宋体" w:eastAsia="宋体" w:hAnsi="宋体" w:hint="eastAsia"/>
                <w:bCs/>
                <w:sz w:val="24"/>
                <w:szCs w:val="24"/>
              </w:rPr>
              <w:t>相关</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、完整的流程，包括正常的和标准的变更请求</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、日志、回顾和评估变更请求</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、变更授权</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、协调、回顾和关闭变更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、紧急变更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、触发器、输入、输出和与其他流程的接口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、流程度量、角色和职责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、流程中的服务运营活动</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13</w:t>
            </w:r>
            <w:r>
              <w:rPr>
                <w:rFonts w:ascii="宋体" w:eastAsia="宋体" w:hAnsi="宋体" w:hint="eastAsia"/>
                <w:bCs/>
                <w:sz w:val="24"/>
                <w:szCs w:val="24"/>
              </w:rPr>
              <w:t>、持续服务改进（</w:t>
            </w:r>
            <w:r>
              <w:rPr>
                <w:rFonts w:ascii="宋体" w:eastAsia="宋体" w:hAnsi="宋体"/>
                <w:bCs/>
                <w:sz w:val="24"/>
                <w:szCs w:val="24"/>
              </w:rPr>
              <w:t>CSI</w:t>
            </w:r>
            <w:r>
              <w:rPr>
                <w:rFonts w:ascii="宋体" w:eastAsia="宋体" w:hAnsi="宋体" w:hint="eastAsia"/>
                <w:bCs/>
                <w:sz w:val="24"/>
                <w:szCs w:val="24"/>
              </w:rPr>
              <w:t>）与组织变更之间的关系</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服务资产和配置管理（</w:t>
            </w:r>
            <w:r>
              <w:rPr>
                <w:rFonts w:ascii="宋体" w:eastAsia="宋体" w:hAnsi="宋体"/>
                <w:b/>
                <w:bCs/>
                <w:sz w:val="24"/>
                <w:szCs w:val="24"/>
              </w:rPr>
              <w:t>Service Asset and Configuration Management</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、目的与目标、流程的范围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、流程的业务价值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、配置管理系统</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、主要活动、方法、技术以及如何流程与</w:t>
            </w:r>
            <w:r>
              <w:rPr>
                <w:rFonts w:ascii="宋体" w:eastAsia="宋体" w:hAnsi="宋体"/>
                <w:bCs/>
                <w:sz w:val="24"/>
                <w:szCs w:val="24"/>
              </w:rPr>
              <w:t>RCV</w:t>
            </w:r>
            <w:r>
              <w:rPr>
                <w:rFonts w:ascii="宋体" w:eastAsia="宋体" w:hAnsi="宋体" w:hint="eastAsia"/>
                <w:bCs/>
                <w:sz w:val="24"/>
                <w:szCs w:val="24"/>
              </w:rPr>
              <w:t>相关</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、配置计划、配置识别、配置控制</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、状态审核和报告</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、验证与审计</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、触发器、输入、输出和与其他流程的接口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、信息管理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、流程度量、流程中的角色和职责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发布和部署管理（</w:t>
            </w:r>
            <w:r>
              <w:rPr>
                <w:rFonts w:ascii="宋体" w:eastAsia="宋体" w:hAnsi="宋体"/>
                <w:b/>
                <w:bCs/>
                <w:sz w:val="24"/>
                <w:szCs w:val="24"/>
              </w:rPr>
              <w:t>Release and Deployment Management</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、目的与目标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、流程的范围、业务价值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、发布单元、发布设计选项和考虑因素</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、发布和部署计划方法</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、开发一个用于发布部署的详细计划</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、执行实际的转换、部署、撤退、验证和早期生命支持（</w:t>
            </w:r>
            <w:r>
              <w:rPr>
                <w:rFonts w:ascii="宋体" w:eastAsia="宋体" w:hAnsi="宋体"/>
                <w:bCs/>
                <w:sz w:val="24"/>
                <w:szCs w:val="24"/>
              </w:rPr>
              <w:t>Early Life Support</w:t>
            </w:r>
            <w:r>
              <w:rPr>
                <w:rFonts w:ascii="宋体" w:eastAsia="宋体" w:hAnsi="宋体" w:hint="eastAsia"/>
                <w:bCs/>
                <w:sz w:val="24"/>
                <w:szCs w:val="24"/>
              </w:rPr>
              <w: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lastRenderedPageBreak/>
              <w:t>7</w:t>
            </w:r>
            <w:r>
              <w:rPr>
                <w:rFonts w:ascii="宋体" w:eastAsia="宋体" w:hAnsi="宋体" w:hint="eastAsia"/>
                <w:bCs/>
                <w:sz w:val="24"/>
                <w:szCs w:val="24"/>
              </w:rPr>
              <w:t>、触发器、输入、输出和与其他流程的接口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、记录和维护服务部署信息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、流程度量、流程中的角色和职责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、挑战、风险和关键成功因素（</w:t>
            </w:r>
            <w:r>
              <w:rPr>
                <w:rFonts w:ascii="宋体" w:eastAsia="宋体" w:hAnsi="宋体"/>
                <w:bCs/>
                <w:sz w:val="24"/>
                <w:szCs w:val="24"/>
              </w:rPr>
              <w:t>CSFs</w:t>
            </w:r>
            <w:r>
              <w:rPr>
                <w:rFonts w:ascii="宋体" w:eastAsia="宋体" w:hAnsi="宋体" w:hint="eastAsia"/>
                <w:bCs/>
                <w:sz w:val="24"/>
                <w:szCs w:val="24"/>
              </w:rPr>
              <w:t>）</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lastRenderedPageBreak/>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服务验证和测试（</w:t>
            </w:r>
            <w:r>
              <w:rPr>
                <w:rFonts w:ascii="宋体" w:eastAsia="宋体" w:hAnsi="宋体"/>
                <w:b/>
                <w:bCs/>
                <w:sz w:val="24"/>
                <w:szCs w:val="24"/>
              </w:rPr>
              <w:t>Service Validation and Testing</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、目的与目标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、流程的范围和对业务的价值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、验证和测试的远景、测试级别和测试模型</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、主要活动、方法、技术以及如何流程与</w:t>
            </w:r>
            <w:r>
              <w:rPr>
                <w:rFonts w:ascii="宋体" w:eastAsia="宋体" w:hAnsi="宋体"/>
                <w:bCs/>
                <w:sz w:val="24"/>
                <w:szCs w:val="24"/>
              </w:rPr>
              <w:t>RCV</w:t>
            </w:r>
            <w:r>
              <w:rPr>
                <w:rFonts w:ascii="宋体" w:eastAsia="宋体" w:hAnsi="宋体" w:hint="eastAsia"/>
                <w:bCs/>
                <w:sz w:val="24"/>
                <w:szCs w:val="24"/>
              </w:rPr>
              <w:t>相关</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、触发器、输入、输出和与其他流程的接口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、测试数据与测试环境</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、流程度量</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、角色与职责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请求履行（</w:t>
            </w:r>
            <w:r>
              <w:rPr>
                <w:rFonts w:ascii="宋体" w:eastAsia="宋体" w:hAnsi="宋体"/>
                <w:b/>
                <w:bCs/>
                <w:sz w:val="24"/>
                <w:szCs w:val="24"/>
              </w:rPr>
              <w:t>Request Fulfillment</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、目的、目标和范围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、建立一个自助的服务实践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、请求满足和其他服务运营流程</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、挑战、风险和关键成功因素（</w:t>
            </w:r>
            <w:r>
              <w:rPr>
                <w:rFonts w:ascii="宋体" w:eastAsia="宋体" w:hAnsi="宋体"/>
                <w:bCs/>
                <w:sz w:val="24"/>
                <w:szCs w:val="24"/>
              </w:rPr>
              <w:t>CSFs</w:t>
            </w:r>
            <w:r>
              <w:rPr>
                <w:rFonts w:ascii="宋体" w:eastAsia="宋体" w:hAnsi="宋体" w:hint="eastAsia"/>
                <w:bCs/>
                <w:sz w:val="24"/>
                <w:szCs w:val="24"/>
              </w:rPr>
              <w: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、角色与职责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变更评价（</w:t>
            </w:r>
            <w:r>
              <w:rPr>
                <w:rFonts w:ascii="宋体" w:eastAsia="宋体" w:hAnsi="宋体"/>
                <w:b/>
                <w:bCs/>
                <w:sz w:val="24"/>
                <w:szCs w:val="24"/>
              </w:rPr>
              <w:t>Change Evaluation</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、目的、目标和范围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、服务评估流程活动和术语</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、变更的效果和他们的效力的评估</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、风险管理和缓解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、服务评估挑战</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、角色与职责</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知识管理（</w:t>
            </w:r>
            <w:r>
              <w:rPr>
                <w:rFonts w:ascii="宋体" w:eastAsia="宋体" w:hAnsi="宋体"/>
                <w:b/>
                <w:bCs/>
                <w:sz w:val="24"/>
                <w:szCs w:val="24"/>
              </w:rPr>
              <w:t>Knowledge Management</w:t>
            </w:r>
            <w:r>
              <w:rPr>
                <w:rFonts w:ascii="宋体" w:eastAsia="宋体" w:hAnsi="宋体" w:hint="eastAsia"/>
                <w:b/>
                <w:bCs/>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、目的、目标和范围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、流程的业务价值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、知识管理概念技术和有效的知识管理战略</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、数据信息管理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、在</w:t>
            </w:r>
            <w:r>
              <w:rPr>
                <w:rFonts w:ascii="宋体" w:eastAsia="宋体" w:hAnsi="宋体"/>
                <w:bCs/>
                <w:sz w:val="24"/>
                <w:szCs w:val="24"/>
              </w:rPr>
              <w:t>IT</w:t>
            </w:r>
            <w:r>
              <w:rPr>
                <w:rFonts w:ascii="宋体" w:eastAsia="宋体" w:hAnsi="宋体" w:hint="eastAsia"/>
                <w:bCs/>
                <w:sz w:val="24"/>
                <w:szCs w:val="24"/>
              </w:rPr>
              <w:t>服务管理组织</w:t>
            </w:r>
            <w:proofErr w:type="gramStart"/>
            <w:r>
              <w:rPr>
                <w:rFonts w:ascii="宋体" w:eastAsia="宋体" w:hAnsi="宋体" w:hint="eastAsia"/>
                <w:bCs/>
                <w:sz w:val="24"/>
                <w:szCs w:val="24"/>
              </w:rPr>
              <w:t>内利益</w:t>
            </w:r>
            <w:proofErr w:type="gramEnd"/>
            <w:r>
              <w:rPr>
                <w:rFonts w:ascii="宋体" w:eastAsia="宋体" w:hAnsi="宋体" w:hint="eastAsia"/>
                <w:bCs/>
                <w:sz w:val="24"/>
                <w:szCs w:val="24"/>
              </w:rPr>
              <w:t>相关者（</w:t>
            </w:r>
            <w:r>
              <w:rPr>
                <w:rFonts w:ascii="宋体" w:eastAsia="宋体" w:hAnsi="宋体"/>
                <w:bCs/>
                <w:sz w:val="24"/>
                <w:szCs w:val="24"/>
              </w:rPr>
              <w:t>Stakeholder</w:t>
            </w:r>
            <w:r>
              <w:rPr>
                <w:rFonts w:ascii="宋体" w:eastAsia="宋体" w:hAnsi="宋体" w:hint="eastAsia"/>
                <w:bCs/>
                <w:sz w:val="24"/>
                <w:szCs w:val="24"/>
              </w:rPr>
              <w:t>）小组的重要性</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、流程度量</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w:t>
            </w:r>
            <w:r>
              <w:rPr>
                <w:rFonts w:ascii="宋体" w:eastAsia="宋体" w:hAnsi="宋体"/>
                <w:bCs/>
                <w:sz w:val="24"/>
                <w:szCs w:val="24"/>
              </w:rPr>
              <w:t>CSI</w:t>
            </w:r>
            <w:r>
              <w:rPr>
                <w:rFonts w:ascii="宋体" w:eastAsia="宋体" w:hAnsi="宋体" w:hint="eastAsia"/>
                <w:bCs/>
                <w:sz w:val="24"/>
                <w:szCs w:val="24"/>
              </w:rPr>
              <w:t>和知识管理之间的关系</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、角色和职责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技术和实施管理（</w:t>
            </w:r>
            <w:r>
              <w:rPr>
                <w:rFonts w:ascii="宋体" w:eastAsia="宋体" w:hAnsi="宋体" w:cs="宋体"/>
                <w:b/>
                <w:color w:val="000000"/>
                <w:kern w:val="0"/>
                <w:sz w:val="24"/>
                <w:szCs w:val="24"/>
              </w:rPr>
              <w:t>Technology and Implementation Management</w:t>
            </w:r>
            <w:r>
              <w:rPr>
                <w:rFonts w:ascii="宋体" w:eastAsia="宋体" w:hAnsi="宋体" w:cs="宋体" w:hint="eastAsia"/>
                <w:b/>
                <w:color w:val="000000"/>
                <w:kern w:val="0"/>
                <w:sz w:val="24"/>
                <w:szCs w:val="24"/>
              </w:rPr>
              <w:t>）</w:t>
            </w:r>
          </w:p>
        </w:tc>
        <w:tc>
          <w:tcPr>
            <w:tcW w:w="5684"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、技术的一般要求</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、技术和工具的评估标准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、用于实施的好的实践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、在运营中管理变更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、服务运营与项目管理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lastRenderedPageBreak/>
              <w:t>6</w:t>
            </w:r>
            <w:r>
              <w:rPr>
                <w:rFonts w:ascii="宋体" w:eastAsia="宋体" w:hAnsi="宋体" w:hint="eastAsia"/>
                <w:bCs/>
                <w:sz w:val="24"/>
                <w:szCs w:val="24"/>
              </w:rPr>
              <w:t>、服务运营中的评估和风险管理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、在服务设计和转换中的运营团队</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、挑战、关键成功因素（</w:t>
            </w:r>
            <w:r>
              <w:rPr>
                <w:rFonts w:ascii="宋体" w:eastAsia="宋体" w:hAnsi="宋体"/>
                <w:bCs/>
                <w:sz w:val="24"/>
                <w:szCs w:val="24"/>
              </w:rPr>
              <w:t>CSFs</w:t>
            </w:r>
            <w:r>
              <w:rPr>
                <w:rFonts w:ascii="宋体" w:eastAsia="宋体" w:hAnsi="宋体" w:hint="eastAsia"/>
                <w:bCs/>
                <w:sz w:val="24"/>
                <w:szCs w:val="24"/>
              </w:rPr>
              <w:t>）和风险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、计划和实施服务管理技术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、技术考虑</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、流程执行的协作</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、配置管理系统</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13</w:t>
            </w:r>
            <w:r>
              <w:rPr>
                <w:rFonts w:ascii="宋体" w:eastAsia="宋体" w:hAnsi="宋体" w:hint="eastAsia"/>
                <w:bCs/>
                <w:sz w:val="24"/>
                <w:szCs w:val="24"/>
              </w:rPr>
              <w:t>、知识管理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14</w:t>
            </w:r>
            <w:r>
              <w:rPr>
                <w:rFonts w:ascii="宋体" w:eastAsia="宋体" w:hAnsi="宋体" w:hint="eastAsia"/>
                <w:bCs/>
                <w:sz w:val="24"/>
                <w:szCs w:val="24"/>
              </w:rPr>
              <w:t>、戴明环（</w:t>
            </w:r>
            <w:r>
              <w:rPr>
                <w:rFonts w:ascii="宋体" w:eastAsia="宋体" w:hAnsi="宋体"/>
                <w:bCs/>
                <w:sz w:val="24"/>
                <w:szCs w:val="24"/>
              </w:rPr>
              <w:t>Deming Cycle</w:t>
            </w:r>
            <w:r>
              <w:rPr>
                <w:rFonts w:ascii="宋体" w:eastAsia="宋体" w:hAnsi="宋体" w:hint="eastAsia"/>
                <w:bCs/>
                <w:sz w:val="24"/>
                <w:szCs w:val="24"/>
              </w:rPr>
              <w:t>）在</w:t>
            </w:r>
            <w:r>
              <w:rPr>
                <w:rFonts w:ascii="宋体" w:eastAsia="宋体" w:hAnsi="宋体"/>
                <w:bCs/>
                <w:sz w:val="24"/>
                <w:szCs w:val="24"/>
              </w:rPr>
              <w:t>RCV</w:t>
            </w:r>
            <w:r>
              <w:rPr>
                <w:rFonts w:ascii="宋体" w:eastAsia="宋体" w:hAnsi="宋体" w:hint="eastAsia"/>
                <w:bCs/>
                <w:sz w:val="24"/>
                <w:szCs w:val="24"/>
              </w:rPr>
              <w:t>流程中的使用</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15</w:t>
            </w:r>
            <w:r>
              <w:rPr>
                <w:rFonts w:ascii="宋体" w:eastAsia="宋体" w:hAnsi="宋体" w:hint="eastAsia"/>
                <w:bCs/>
                <w:sz w:val="24"/>
                <w:szCs w:val="24"/>
              </w:rPr>
              <w:t>、小组</w:t>
            </w:r>
            <w:r>
              <w:rPr>
                <w:rFonts w:ascii="宋体" w:eastAsia="宋体" w:hAnsi="宋体"/>
                <w:bCs/>
                <w:sz w:val="24"/>
                <w:szCs w:val="24"/>
              </w:rPr>
              <w:t>/</w:t>
            </w:r>
            <w:r>
              <w:rPr>
                <w:rFonts w:ascii="宋体" w:eastAsia="宋体" w:hAnsi="宋体" w:hint="eastAsia"/>
                <w:bCs/>
                <w:sz w:val="24"/>
                <w:szCs w:val="24"/>
              </w:rPr>
              <w:t>个人练习</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16</w:t>
            </w:r>
            <w:r>
              <w:rPr>
                <w:rFonts w:ascii="宋体" w:eastAsia="宋体" w:hAnsi="宋体" w:hint="eastAsia"/>
                <w:bCs/>
                <w:sz w:val="24"/>
                <w:szCs w:val="24"/>
              </w:rPr>
              <w:t>、样板测试题</w:t>
            </w:r>
          </w:p>
        </w:tc>
      </w:tr>
    </w:tbl>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p w:rsidR="002E1DE7" w:rsidRDefault="00257AFF">
      <w:pPr>
        <w:pStyle w:val="ListParagraph1"/>
        <w:numPr>
          <w:ilvl w:val="0"/>
          <w:numId w:val="3"/>
        </w:numPr>
        <w:tabs>
          <w:tab w:val="left" w:pos="0"/>
        </w:tabs>
        <w:spacing w:line="300" w:lineRule="exact"/>
        <w:ind w:left="420" w:rightChars="171" w:right="359" w:firstLineChars="0" w:firstLine="0"/>
        <w:rPr>
          <w:rFonts w:ascii="宋体" w:hAnsi="宋体" w:cs="仿宋_GB2312"/>
          <w:b/>
          <w:szCs w:val="21"/>
        </w:rPr>
      </w:pPr>
      <w:r>
        <w:rPr>
          <w:rFonts w:ascii="宋体" w:hAnsi="宋体" w:cs="仿宋_GB2312"/>
          <w:b/>
          <w:szCs w:val="21"/>
        </w:rPr>
        <w:t>ITIL 2011</w:t>
      </w:r>
      <w:r>
        <w:rPr>
          <w:rFonts w:ascii="宋体" w:hAnsi="宋体" w:cs="仿宋_GB2312" w:hint="eastAsia"/>
          <w:b/>
          <w:szCs w:val="21"/>
        </w:rPr>
        <w:t>中级能力模块</w:t>
      </w:r>
      <w:r>
        <w:rPr>
          <w:rFonts w:ascii="宋体" w:hAnsi="宋体" w:cs="仿宋_GB2312"/>
          <w:b/>
          <w:szCs w:val="21"/>
        </w:rPr>
        <w:t>_</w:t>
      </w:r>
      <w:r>
        <w:rPr>
          <w:rFonts w:ascii="宋体" w:hAnsi="宋体" w:cs="仿宋_GB2312" w:hint="eastAsia"/>
          <w:b/>
          <w:szCs w:val="21"/>
        </w:rPr>
        <w:t>计划保护与优化</w:t>
      </w:r>
      <w:r>
        <w:rPr>
          <w:rFonts w:ascii="宋体" w:hAnsi="宋体" w:cs="仿宋_GB2312"/>
          <w:b/>
          <w:szCs w:val="21"/>
        </w:rPr>
        <w:t>(PPO)</w:t>
      </w:r>
      <w:r>
        <w:rPr>
          <w:rFonts w:ascii="宋体" w:hAnsi="宋体" w:cs="仿宋_GB2312" w:hint="eastAsia"/>
          <w:b/>
          <w:szCs w:val="21"/>
        </w:rPr>
        <w:t>认证课程</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2268"/>
        <w:gridCol w:w="5792"/>
      </w:tblGrid>
      <w:tr w:rsidR="002E1DE7">
        <w:trPr>
          <w:jc w:val="center"/>
        </w:trPr>
        <w:tc>
          <w:tcPr>
            <w:tcW w:w="1502" w:type="dxa"/>
            <w:shd w:val="clear" w:color="auto" w:fill="8DB6D7"/>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时间</w:t>
            </w:r>
          </w:p>
        </w:tc>
        <w:tc>
          <w:tcPr>
            <w:tcW w:w="2268" w:type="dxa"/>
            <w:shd w:val="clear" w:color="auto" w:fill="8DB6D7"/>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课程模块</w:t>
            </w:r>
          </w:p>
        </w:tc>
        <w:tc>
          <w:tcPr>
            <w:tcW w:w="5792" w:type="dxa"/>
            <w:shd w:val="clear" w:color="auto" w:fill="8DB6D7"/>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课程内容</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概述（</w:t>
            </w:r>
            <w:r>
              <w:rPr>
                <w:rFonts w:ascii="宋体" w:eastAsia="宋体" w:hAnsi="宋体"/>
                <w:b/>
                <w:bCs/>
                <w:sz w:val="24"/>
                <w:szCs w:val="24"/>
              </w:rPr>
              <w:t>Overview</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、服务设计的目的和目标</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、服务设计的范围</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、服务设计的价值</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、服务设计基础知识</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、服务设计与整体的业务变更</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容量管理（</w:t>
            </w:r>
            <w:r>
              <w:rPr>
                <w:rFonts w:ascii="宋体" w:eastAsia="宋体" w:hAnsi="宋体"/>
                <w:b/>
                <w:bCs/>
                <w:sz w:val="24"/>
                <w:szCs w:val="24"/>
              </w:rPr>
              <w:t>Capacity Management</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、容量管理的范围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、容量管理作为一个流程产生业务价值的重要性</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、容量管理的策略、原则和基本概念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、容量管理的活动、方法和技术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、业务容量管理、服务容量管理及组件容量管理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、支持活动、阈值管理和控制</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、需求管理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、应用程序选型</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、容量管理的触发器、输入、输出和接口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13</w:t>
            </w:r>
            <w:r>
              <w:rPr>
                <w:rFonts w:ascii="宋体" w:eastAsia="宋体" w:hAnsi="宋体" w:hint="eastAsia"/>
                <w:bCs/>
                <w:sz w:val="24"/>
                <w:szCs w:val="24"/>
              </w:rPr>
              <w:t>、利用关键度量指标去论证成功的容量管理的效率和效力</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可用性管理（</w:t>
            </w:r>
            <w:r>
              <w:rPr>
                <w:rFonts w:ascii="宋体" w:eastAsia="宋体" w:hAnsi="宋体"/>
                <w:b/>
                <w:bCs/>
                <w:sz w:val="24"/>
                <w:szCs w:val="24"/>
              </w:rPr>
              <w:t>Availability Management</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、流程的范围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、可用性管理在创建业务价值中的重要性</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、可用性管理的活动、方法和技术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、可用性与度量及相关的活动</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、服务和组件可用性的监控、度量、分析和报告</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lastRenderedPageBreak/>
              <w:t>9</w:t>
            </w:r>
            <w:r>
              <w:rPr>
                <w:rFonts w:ascii="宋体" w:eastAsia="宋体" w:hAnsi="宋体" w:hint="eastAsia"/>
                <w:bCs/>
                <w:sz w:val="24"/>
                <w:szCs w:val="24"/>
              </w:rPr>
              <w:t>、</w:t>
            </w:r>
            <w:proofErr w:type="gramStart"/>
            <w:r>
              <w:rPr>
                <w:rFonts w:ascii="宋体" w:eastAsia="宋体" w:hAnsi="宋体" w:hint="eastAsia"/>
                <w:bCs/>
                <w:sz w:val="24"/>
                <w:szCs w:val="24"/>
              </w:rPr>
              <w:t>不</w:t>
            </w:r>
            <w:proofErr w:type="gramEnd"/>
            <w:r>
              <w:rPr>
                <w:rFonts w:ascii="宋体" w:eastAsia="宋体" w:hAnsi="宋体" w:hint="eastAsia"/>
                <w:bCs/>
                <w:sz w:val="24"/>
                <w:szCs w:val="24"/>
              </w:rPr>
              <w:t>可用性分析</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、突发事件生命周期的扩展</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、服务失败分析</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、主动活动</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13</w:t>
            </w:r>
            <w:r>
              <w:rPr>
                <w:rFonts w:ascii="宋体" w:eastAsia="宋体" w:hAnsi="宋体" w:hint="eastAsia"/>
                <w:bCs/>
                <w:sz w:val="24"/>
                <w:szCs w:val="24"/>
              </w:rPr>
              <w:t>、关键业务功能（</w:t>
            </w:r>
            <w:r>
              <w:rPr>
                <w:rFonts w:ascii="宋体" w:eastAsia="宋体" w:hAnsi="宋体"/>
                <w:bCs/>
                <w:sz w:val="24"/>
                <w:szCs w:val="24"/>
              </w:rPr>
              <w:t>VBFs</w:t>
            </w:r>
            <w:r>
              <w:rPr>
                <w:rFonts w:ascii="宋体" w:eastAsia="宋体" w:hAnsi="宋体" w:hint="eastAsia"/>
                <w:bCs/>
                <w:sz w:val="24"/>
                <w:szCs w:val="24"/>
              </w:rPr>
              <w:t>）及其可用性设计</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14</w:t>
            </w:r>
            <w:r>
              <w:rPr>
                <w:rFonts w:ascii="宋体" w:eastAsia="宋体" w:hAnsi="宋体" w:hint="eastAsia"/>
                <w:bCs/>
                <w:sz w:val="24"/>
                <w:szCs w:val="24"/>
              </w:rPr>
              <w:t>、组件失败影响分析</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15</w:t>
            </w:r>
            <w:r>
              <w:rPr>
                <w:rFonts w:ascii="宋体" w:eastAsia="宋体" w:hAnsi="宋体" w:hint="eastAsia"/>
                <w:bCs/>
                <w:sz w:val="24"/>
                <w:szCs w:val="24"/>
              </w:rPr>
              <w:t>、故障树分析</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16</w:t>
            </w:r>
            <w:r>
              <w:rPr>
                <w:rFonts w:ascii="宋体" w:eastAsia="宋体" w:hAnsi="宋体" w:hint="eastAsia"/>
                <w:bCs/>
                <w:sz w:val="24"/>
                <w:szCs w:val="24"/>
              </w:rPr>
              <w:t>、计划的、预见性的维护和</w:t>
            </w:r>
            <w:r>
              <w:rPr>
                <w:rFonts w:ascii="宋体" w:eastAsia="宋体" w:hAnsi="宋体"/>
                <w:bCs/>
                <w:sz w:val="24"/>
                <w:szCs w:val="24"/>
              </w:rPr>
              <w:t>PSO</w:t>
            </w:r>
            <w:r>
              <w:rPr>
                <w:rFonts w:ascii="宋体" w:eastAsia="宋体" w:hAnsi="宋体" w:hint="eastAsia"/>
                <w:bCs/>
                <w:sz w:val="24"/>
                <w:szCs w:val="24"/>
              </w:rPr>
              <w:t>（项目服务消耗）文档的产生</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17</w:t>
            </w:r>
            <w:r>
              <w:rPr>
                <w:rFonts w:ascii="宋体" w:eastAsia="宋体" w:hAnsi="宋体" w:hint="eastAsia"/>
                <w:bCs/>
                <w:sz w:val="24"/>
                <w:szCs w:val="24"/>
              </w:rPr>
              <w:t>、触发器、输入和输出、流程接口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18</w:t>
            </w:r>
            <w:r>
              <w:rPr>
                <w:rFonts w:ascii="宋体" w:eastAsia="宋体" w:hAnsi="宋体" w:hint="eastAsia"/>
                <w:bCs/>
                <w:sz w:val="24"/>
                <w:szCs w:val="24"/>
              </w:rPr>
              <w:t>、流程度量、角色和职责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b/>
                <w:bCs/>
                <w:sz w:val="24"/>
                <w:szCs w:val="24"/>
              </w:rPr>
              <w:t>IT</w:t>
            </w:r>
            <w:r>
              <w:rPr>
                <w:rFonts w:ascii="宋体" w:eastAsia="宋体" w:hAnsi="宋体" w:hint="eastAsia"/>
                <w:b/>
                <w:bCs/>
                <w:sz w:val="24"/>
                <w:szCs w:val="24"/>
              </w:rPr>
              <w:t>服务连续性管理（</w:t>
            </w:r>
            <w:r>
              <w:rPr>
                <w:rFonts w:ascii="宋体" w:eastAsia="宋体" w:hAnsi="宋体"/>
                <w:b/>
                <w:bCs/>
                <w:sz w:val="24"/>
                <w:szCs w:val="24"/>
              </w:rPr>
              <w:t xml:space="preserve">IT </w:t>
            </w:r>
            <w:r>
              <w:rPr>
                <w:rFonts w:ascii="宋体" w:eastAsia="宋体" w:hAnsi="宋体"/>
                <w:b/>
                <w:bCs/>
                <w:sz w:val="24"/>
                <w:szCs w:val="24"/>
              </w:rPr>
              <w:t>Service Continuity Management</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、业务价值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、活动、方法、初始化技术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、触发器、输入和输出</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w:t>
            </w:r>
            <w:r>
              <w:rPr>
                <w:rFonts w:ascii="宋体" w:eastAsia="宋体" w:hAnsi="宋体"/>
                <w:bCs/>
                <w:sz w:val="24"/>
                <w:szCs w:val="24"/>
              </w:rPr>
              <w:t>ITSCM</w:t>
            </w:r>
            <w:r>
              <w:rPr>
                <w:rFonts w:ascii="宋体" w:eastAsia="宋体" w:hAnsi="宋体" w:hint="eastAsia"/>
                <w:bCs/>
                <w:sz w:val="24"/>
                <w:szCs w:val="24"/>
              </w:rPr>
              <w:t>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、利用关键度量指标去论证成功的</w:t>
            </w:r>
            <w:r>
              <w:rPr>
                <w:rFonts w:ascii="宋体" w:eastAsia="宋体" w:hAnsi="宋体"/>
                <w:bCs/>
                <w:sz w:val="24"/>
                <w:szCs w:val="24"/>
              </w:rPr>
              <w:t>ITSCM</w:t>
            </w:r>
            <w:r>
              <w:rPr>
                <w:rFonts w:ascii="宋体" w:eastAsia="宋体" w:hAnsi="宋体" w:hint="eastAsia"/>
                <w:bCs/>
                <w:sz w:val="24"/>
                <w:szCs w:val="24"/>
              </w:rPr>
              <w:t>的效率和效力</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信息安全管理（</w:t>
            </w:r>
            <w:r>
              <w:rPr>
                <w:rFonts w:ascii="宋体" w:eastAsia="宋体" w:hAnsi="宋体"/>
                <w:b/>
                <w:bCs/>
                <w:sz w:val="24"/>
                <w:szCs w:val="24"/>
              </w:rPr>
              <w:t>Information Security Management</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、信息安全管理在创建业务价值中的重要性</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、策略、原则和基本概念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、安全架构</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、信息安全策略</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、信息安全管理系统</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、活动、方法和技术，以及他们与</w:t>
            </w:r>
            <w:r>
              <w:rPr>
                <w:rFonts w:ascii="宋体" w:eastAsia="宋体" w:hAnsi="宋体"/>
                <w:bCs/>
                <w:sz w:val="24"/>
                <w:szCs w:val="24"/>
              </w:rPr>
              <w:t>PPO</w:t>
            </w:r>
            <w:r>
              <w:rPr>
                <w:rFonts w:ascii="宋体" w:eastAsia="宋体" w:hAnsi="宋体" w:hint="eastAsia"/>
                <w:bCs/>
                <w:sz w:val="24"/>
                <w:szCs w:val="24"/>
              </w:rPr>
              <w:t>的关系</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、管理安全违背和突发事件</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、信息安全管理的触发器、输入、输出和接口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、利用关键度量指标去论证效率和效力</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、角色和职责</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需求管理（</w:t>
            </w:r>
            <w:r>
              <w:rPr>
                <w:rFonts w:ascii="宋体" w:eastAsia="宋体" w:hAnsi="宋体"/>
                <w:b/>
                <w:bCs/>
                <w:sz w:val="24"/>
                <w:szCs w:val="24"/>
              </w:rPr>
              <w:t>Demand Management</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、学习目标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、需求管理的基本概念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、基于活动的需求管理和</w:t>
            </w:r>
            <w:r>
              <w:rPr>
                <w:rFonts w:ascii="宋体" w:eastAsia="宋体" w:hAnsi="宋体"/>
                <w:bCs/>
                <w:sz w:val="24"/>
                <w:szCs w:val="24"/>
              </w:rPr>
              <w:t>PBAs</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、与服务设计的接口</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、为服务管理需求</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、需求管理的活动、方法和技术，以及与</w:t>
            </w:r>
            <w:r>
              <w:rPr>
                <w:rFonts w:ascii="宋体" w:eastAsia="宋体" w:hAnsi="宋体"/>
                <w:bCs/>
                <w:sz w:val="24"/>
                <w:szCs w:val="24"/>
              </w:rPr>
              <w:t>PPO</w:t>
            </w:r>
            <w:r>
              <w:rPr>
                <w:rFonts w:ascii="宋体" w:eastAsia="宋体" w:hAnsi="宋体" w:hint="eastAsia"/>
                <w:bCs/>
                <w:sz w:val="24"/>
                <w:szCs w:val="24"/>
              </w:rPr>
              <w:t>的关系</w:t>
            </w:r>
          </w:p>
        </w:tc>
      </w:tr>
      <w:tr w:rsidR="002E1DE7">
        <w:trPr>
          <w:jc w:val="center"/>
        </w:trPr>
        <w:tc>
          <w:tcPr>
            <w:tcW w:w="1502" w:type="dxa"/>
            <w:vMerge w:val="restart"/>
            <w:vAlign w:val="center"/>
          </w:tcPr>
          <w:p w:rsidR="002E1DE7" w:rsidRDefault="00257AFF">
            <w:pPr>
              <w:adjustRightInd w:val="0"/>
              <w:snapToGrid w:val="0"/>
              <w:spacing w:line="360" w:lineRule="exact"/>
              <w:ind w:firstLineChars="100" w:firstLine="241"/>
              <w:rPr>
                <w:rFonts w:ascii="宋体" w:eastAsia="宋体" w:hAnsi="宋体" w:cs="宋体"/>
                <w:b/>
                <w:sz w:val="24"/>
                <w:szCs w:val="24"/>
              </w:rPr>
            </w:pPr>
            <w:r>
              <w:rPr>
                <w:rFonts w:ascii="宋体" w:eastAsia="宋体" w:hAnsi="宋体" w:cs="宋体" w:hint="eastAsia"/>
                <w:b/>
                <w:sz w:val="24"/>
                <w:szCs w:val="24"/>
              </w:rPr>
              <w:lastRenderedPageBreak/>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挑战、关键成功因素和风险（</w:t>
            </w:r>
            <w:r>
              <w:rPr>
                <w:rFonts w:ascii="宋体" w:eastAsia="宋体" w:hAnsi="宋体"/>
                <w:b/>
                <w:bCs/>
                <w:sz w:val="24"/>
                <w:szCs w:val="24"/>
              </w:rPr>
              <w:t xml:space="preserve">Challenge, CSFs and </w:t>
            </w:r>
            <w:r>
              <w:rPr>
                <w:rFonts w:ascii="宋体" w:eastAsia="宋体" w:hAnsi="宋体"/>
                <w:b/>
                <w:bCs/>
                <w:sz w:val="24"/>
                <w:szCs w:val="24"/>
              </w:rPr>
              <w:t>Risks</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、学习目标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、与能力和需求管理有关的挑战、关键成功因素和风险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、与可用性管理有关的挑战、关键成功因素和风险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、与</w:t>
            </w:r>
            <w:r>
              <w:rPr>
                <w:rFonts w:ascii="宋体" w:eastAsia="宋体" w:hAnsi="宋体"/>
                <w:bCs/>
                <w:sz w:val="24"/>
                <w:szCs w:val="24"/>
              </w:rPr>
              <w:t>IT</w:t>
            </w:r>
            <w:r>
              <w:rPr>
                <w:rFonts w:ascii="宋体" w:eastAsia="宋体" w:hAnsi="宋体" w:hint="eastAsia"/>
                <w:bCs/>
                <w:sz w:val="24"/>
                <w:szCs w:val="24"/>
              </w:rPr>
              <w:t>服务连续性管理有关的挑战、关键成功因素和风险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、与信息安全管理有关的挑战、关键成功因素和风险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、与服务设计有关的挑战、关键成功因素和风险</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技术和实施考虑（</w:t>
            </w:r>
            <w:r>
              <w:rPr>
                <w:rFonts w:ascii="宋体" w:eastAsia="宋体" w:hAnsi="宋体"/>
                <w:b/>
                <w:bCs/>
                <w:sz w:val="24"/>
                <w:szCs w:val="24"/>
              </w:rPr>
              <w:t>Technology and Implementation Considerations</w:t>
            </w:r>
            <w:r>
              <w:rPr>
                <w:rFonts w:ascii="宋体" w:eastAsia="宋体" w:hAnsi="宋体" w:hint="eastAsia"/>
                <w:b/>
                <w:bCs/>
                <w:sz w:val="24"/>
                <w:szCs w:val="24"/>
              </w:rPr>
              <w:t>）</w:t>
            </w:r>
          </w:p>
        </w:tc>
        <w:tc>
          <w:tcPr>
            <w:tcW w:w="5792"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、学习目标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、服务设计对技术的一般要求</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、对用于流程实现的技术和工具的评估标准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、用于流程实施的好的实践</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、与实施流程有关的挑战、关键成功因素和风险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、计划和实施服务管理技术</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、实施技术时的考虑</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、小组</w:t>
            </w:r>
            <w:r>
              <w:rPr>
                <w:rFonts w:ascii="宋体" w:eastAsia="宋体" w:hAnsi="宋体"/>
                <w:bCs/>
                <w:sz w:val="24"/>
                <w:szCs w:val="24"/>
              </w:rPr>
              <w:t>/</w:t>
            </w:r>
            <w:r>
              <w:rPr>
                <w:rFonts w:ascii="宋体" w:eastAsia="宋体" w:hAnsi="宋体" w:hint="eastAsia"/>
                <w:bCs/>
                <w:sz w:val="24"/>
                <w:szCs w:val="24"/>
              </w:rPr>
              <w:t>个人练习</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、样板测试题</w:t>
            </w:r>
          </w:p>
        </w:tc>
      </w:tr>
    </w:tbl>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p w:rsidR="002E1DE7" w:rsidRDefault="00257AFF">
      <w:pPr>
        <w:pStyle w:val="ListParagraph1"/>
        <w:tabs>
          <w:tab w:val="left" w:pos="0"/>
        </w:tabs>
        <w:spacing w:line="300" w:lineRule="exact"/>
        <w:ind w:left="420" w:rightChars="171" w:right="359" w:firstLineChars="0" w:firstLine="0"/>
        <w:rPr>
          <w:rFonts w:ascii="宋体" w:hAnsi="宋体" w:cs="仿宋_GB2312"/>
          <w:b/>
          <w:szCs w:val="21"/>
        </w:rPr>
      </w:pPr>
      <w:r>
        <w:rPr>
          <w:rFonts w:ascii="宋体" w:hAnsi="宋体" w:cs="仿宋_GB2312"/>
          <w:b/>
          <w:szCs w:val="21"/>
        </w:rPr>
        <w:t>5.</w:t>
      </w:r>
      <w:r>
        <w:rPr>
          <w:rFonts w:ascii="宋体" w:hAnsi="宋体"/>
          <w:szCs w:val="21"/>
        </w:rPr>
        <w:t xml:space="preserve"> </w:t>
      </w:r>
      <w:r>
        <w:rPr>
          <w:rFonts w:ascii="宋体" w:hAnsi="宋体" w:cs="仿宋_GB2312"/>
          <w:b/>
          <w:szCs w:val="21"/>
        </w:rPr>
        <w:t>ITIL 2011</w:t>
      </w:r>
      <w:proofErr w:type="gramStart"/>
      <w:r>
        <w:rPr>
          <w:rFonts w:ascii="宋体" w:hAnsi="宋体" w:cs="仿宋_GB2312" w:hint="eastAsia"/>
          <w:b/>
          <w:szCs w:val="21"/>
        </w:rPr>
        <w:t>版高级</w:t>
      </w:r>
      <w:proofErr w:type="gramEnd"/>
      <w:r>
        <w:rPr>
          <w:rFonts w:ascii="宋体" w:hAnsi="宋体" w:cs="仿宋_GB2312" w:hint="eastAsia"/>
          <w:b/>
          <w:szCs w:val="21"/>
        </w:rPr>
        <w:t>课程</w:t>
      </w:r>
      <w:r>
        <w:rPr>
          <w:rFonts w:ascii="宋体" w:hAnsi="宋体" w:cs="仿宋_GB2312"/>
          <w:b/>
          <w:szCs w:val="21"/>
        </w:rPr>
        <w:t>_</w:t>
      </w:r>
      <w:r>
        <w:rPr>
          <w:rFonts w:ascii="宋体" w:hAnsi="宋体" w:cs="仿宋_GB2312" w:hint="eastAsia"/>
          <w:b/>
          <w:szCs w:val="21"/>
        </w:rPr>
        <w:t>跨越生命周期的管理（</w:t>
      </w:r>
      <w:r>
        <w:rPr>
          <w:rFonts w:ascii="宋体" w:hAnsi="宋体" w:cs="仿宋_GB2312" w:hint="eastAsia"/>
          <w:b/>
          <w:szCs w:val="21"/>
        </w:rPr>
        <w:t>MALC</w:t>
      </w:r>
      <w:r>
        <w:rPr>
          <w:rFonts w:ascii="宋体" w:hAnsi="宋体" w:cs="仿宋_GB2312" w:hint="eastAsia"/>
          <w:b/>
          <w:szCs w:val="21"/>
        </w:rPr>
        <w:t>）认证课程</w:t>
      </w:r>
    </w:p>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2268"/>
        <w:gridCol w:w="5687"/>
      </w:tblGrid>
      <w:tr w:rsidR="002E1DE7">
        <w:trPr>
          <w:jc w:val="center"/>
        </w:trPr>
        <w:tc>
          <w:tcPr>
            <w:tcW w:w="1502" w:type="dxa"/>
            <w:shd w:val="clear" w:color="auto" w:fill="009999"/>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时间</w:t>
            </w:r>
          </w:p>
        </w:tc>
        <w:tc>
          <w:tcPr>
            <w:tcW w:w="2268" w:type="dxa"/>
            <w:shd w:val="clear" w:color="auto" w:fill="009999"/>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课程模块</w:t>
            </w:r>
          </w:p>
        </w:tc>
        <w:tc>
          <w:tcPr>
            <w:tcW w:w="5687" w:type="dxa"/>
            <w:shd w:val="clear" w:color="auto" w:fill="009999"/>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课程内容</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概述（</w:t>
            </w:r>
            <w:r>
              <w:rPr>
                <w:rFonts w:ascii="宋体" w:eastAsia="宋体" w:hAnsi="宋体"/>
                <w:b/>
                <w:bCs/>
                <w:sz w:val="24"/>
                <w:szCs w:val="24"/>
              </w:rPr>
              <w:t>Overview</w:t>
            </w:r>
            <w:r>
              <w:rPr>
                <w:rFonts w:ascii="宋体" w:eastAsia="宋体" w:hAnsi="宋体" w:hint="eastAsia"/>
                <w:b/>
                <w:bCs/>
                <w:sz w:val="24"/>
                <w:szCs w:val="24"/>
              </w:rPr>
              <w:t>）</w:t>
            </w:r>
          </w:p>
        </w:tc>
        <w:tc>
          <w:tcPr>
            <w:tcW w:w="5687" w:type="dxa"/>
            <w:vAlign w:val="center"/>
          </w:tcPr>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、生命周期的定位和转换</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、业务与</w:t>
            </w:r>
            <w:r>
              <w:rPr>
                <w:rFonts w:ascii="宋体" w:eastAsia="宋体" w:hAnsi="宋体"/>
                <w:bCs/>
                <w:sz w:val="24"/>
                <w:szCs w:val="24"/>
              </w:rPr>
              <w:t>IT</w:t>
            </w:r>
            <w:r>
              <w:rPr>
                <w:rFonts w:ascii="宋体" w:eastAsia="宋体" w:hAnsi="宋体" w:hint="eastAsia"/>
                <w:bCs/>
                <w:sz w:val="24"/>
                <w:szCs w:val="24"/>
              </w:rPr>
              <w:t>之间的关系</w:t>
            </w:r>
          </w:p>
          <w:p w:rsidR="002E1DE7" w:rsidRDefault="00257AFF">
            <w:pPr>
              <w:adjustRightInd w:val="0"/>
              <w:snapToGrid w:val="0"/>
              <w:spacing w:line="360" w:lineRule="exac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、小组</w:t>
            </w:r>
            <w:r>
              <w:rPr>
                <w:rFonts w:ascii="宋体" w:eastAsia="宋体" w:hAnsi="宋体"/>
                <w:bCs/>
                <w:sz w:val="24"/>
                <w:szCs w:val="24"/>
              </w:rPr>
              <w:t>/</w:t>
            </w:r>
            <w:r>
              <w:rPr>
                <w:rFonts w:ascii="宋体" w:eastAsia="宋体" w:hAnsi="宋体" w:hint="eastAsia"/>
                <w:bCs/>
                <w:sz w:val="24"/>
                <w:szCs w:val="24"/>
              </w:rPr>
              <w:t>个人练习</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管理战略变更</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、创造价值的挑战</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、生命周期风险管理的关键组件</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、业务收益</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、计划和定义范围</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、资源和能力计划</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、控制质量</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、战略影响</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、客户联络</w:t>
            </w:r>
          </w:p>
        </w:tc>
      </w:tr>
      <w:tr w:rsidR="002E1DE7">
        <w:trPr>
          <w:jc w:val="center"/>
        </w:trPr>
        <w:tc>
          <w:tcPr>
            <w:tcW w:w="1502" w:type="dxa"/>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第一天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风险管理</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、与服务管理有关的挑战、</w:t>
            </w:r>
            <w:r>
              <w:rPr>
                <w:rFonts w:ascii="宋体" w:eastAsia="宋体" w:hAnsi="宋体"/>
                <w:bCs/>
                <w:sz w:val="24"/>
                <w:szCs w:val="24"/>
              </w:rPr>
              <w:t>CSF</w:t>
            </w:r>
            <w:r>
              <w:rPr>
                <w:rFonts w:ascii="宋体" w:eastAsia="宋体" w:hAnsi="宋体" w:hint="eastAsia"/>
                <w:bCs/>
                <w:sz w:val="24"/>
                <w:szCs w:val="24"/>
              </w:rPr>
              <w:t>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、风险识别</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、风险评估</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、纠正行动</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lastRenderedPageBreak/>
              <w:t>6</w:t>
            </w:r>
            <w:r>
              <w:rPr>
                <w:rFonts w:ascii="宋体" w:eastAsia="宋体" w:hAnsi="宋体" w:hint="eastAsia"/>
                <w:bCs/>
                <w:sz w:val="24"/>
                <w:szCs w:val="24"/>
              </w:rPr>
              <w:t>、控制风险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、转移风险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、服务提供商的风险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、合同风险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10</w:t>
            </w:r>
            <w:r>
              <w:rPr>
                <w:rFonts w:ascii="宋体" w:eastAsia="宋体" w:hAnsi="宋体" w:hint="eastAsia"/>
                <w:bCs/>
                <w:sz w:val="24"/>
                <w:szCs w:val="24"/>
              </w:rPr>
              <w:t>、设计风险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11</w:t>
            </w:r>
            <w:r>
              <w:rPr>
                <w:rFonts w:ascii="宋体" w:eastAsia="宋体" w:hAnsi="宋体" w:hint="eastAsia"/>
                <w:bCs/>
                <w:sz w:val="24"/>
                <w:szCs w:val="24"/>
              </w:rPr>
              <w:t>、运营风险</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12</w:t>
            </w:r>
            <w:r>
              <w:rPr>
                <w:rFonts w:ascii="宋体" w:eastAsia="宋体" w:hAnsi="宋体" w:hint="eastAsia"/>
                <w:bCs/>
                <w:sz w:val="24"/>
                <w:szCs w:val="24"/>
              </w:rPr>
              <w:t>、市场风险</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lastRenderedPageBreak/>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上午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b/>
                <w:bCs/>
                <w:sz w:val="24"/>
                <w:szCs w:val="24"/>
              </w:rPr>
              <w:t>IT</w:t>
            </w:r>
            <w:r>
              <w:rPr>
                <w:rFonts w:ascii="宋体" w:eastAsia="宋体" w:hAnsi="宋体" w:hint="eastAsia"/>
                <w:b/>
                <w:bCs/>
                <w:sz w:val="24"/>
                <w:szCs w:val="24"/>
              </w:rPr>
              <w:t>服务管理的计划和实施</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w:t>
            </w:r>
            <w:r>
              <w:rPr>
                <w:rFonts w:ascii="宋体" w:eastAsia="宋体" w:hAnsi="宋体"/>
                <w:bCs/>
                <w:sz w:val="24"/>
                <w:szCs w:val="24"/>
              </w:rPr>
              <w:t>PDCA</w:t>
            </w:r>
            <w:r>
              <w:rPr>
                <w:rFonts w:ascii="宋体" w:eastAsia="宋体" w:hAnsi="宋体" w:hint="eastAsia"/>
                <w:bCs/>
                <w:sz w:val="24"/>
                <w:szCs w:val="24"/>
              </w:rPr>
              <w:t>和战略的</w:t>
            </w:r>
            <w:r>
              <w:rPr>
                <w:rFonts w:ascii="宋体" w:eastAsia="宋体" w:hAnsi="宋体"/>
                <w:bCs/>
                <w:sz w:val="24"/>
                <w:szCs w:val="24"/>
              </w:rPr>
              <w:t>4Ps</w:t>
            </w:r>
            <w:r>
              <w:rPr>
                <w:rFonts w:ascii="宋体" w:eastAsia="宋体" w:hAnsi="宋体" w:hint="eastAsia"/>
                <w:bCs/>
                <w:sz w:val="24"/>
                <w:szCs w:val="24"/>
              </w:rPr>
              <w:t>原则</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、策略考虑</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、指导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、控制和评估</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、组织形式和设计</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、沟通、协调与控制</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理解组织的挑战</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、组织的成熟度</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、组织转换</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、组织结构</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、知识管理与信息安全</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、治理</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、在服务运营中追求平衡</w:t>
            </w:r>
          </w:p>
        </w:tc>
      </w:tr>
      <w:tr w:rsidR="002E1DE7">
        <w:trPr>
          <w:jc w:val="center"/>
        </w:trPr>
        <w:tc>
          <w:tcPr>
            <w:tcW w:w="1502" w:type="dxa"/>
            <w:vMerge w:val="restart"/>
            <w:vAlign w:val="center"/>
          </w:tcPr>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第二天</w:t>
            </w:r>
          </w:p>
          <w:p w:rsidR="002E1DE7" w:rsidRDefault="00257AFF">
            <w:pPr>
              <w:adjustRightInd w:val="0"/>
              <w:snapToGrid w:val="0"/>
              <w:spacing w:line="360" w:lineRule="exact"/>
              <w:jc w:val="center"/>
              <w:rPr>
                <w:rFonts w:ascii="宋体" w:eastAsia="宋体" w:hAnsi="宋体" w:cs="宋体"/>
                <w:b/>
                <w:sz w:val="24"/>
                <w:szCs w:val="24"/>
              </w:rPr>
            </w:pPr>
            <w:r>
              <w:rPr>
                <w:rFonts w:ascii="宋体" w:eastAsia="宋体" w:hAnsi="宋体" w:cs="宋体" w:hint="eastAsia"/>
                <w:b/>
                <w:sz w:val="24"/>
                <w:szCs w:val="24"/>
              </w:rPr>
              <w:t>下午</w:t>
            </w: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服务评估</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、目的和目标</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、度量的价值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、监控的价值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、报告</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、标杆的价值</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、跨生命周期的服务组合评估</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、业务远景和改进</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理解补充的业界向导和工具战略</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w:t>
            </w:r>
            <w:r>
              <w:rPr>
                <w:rFonts w:ascii="宋体" w:eastAsia="宋体" w:hAnsi="宋体"/>
                <w:bCs/>
                <w:sz w:val="24"/>
                <w:szCs w:val="24"/>
              </w:rPr>
              <w:t>COBIT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w:t>
            </w:r>
            <w:r>
              <w:rPr>
                <w:rFonts w:ascii="宋体" w:eastAsia="宋体" w:hAnsi="宋体"/>
                <w:bCs/>
                <w:sz w:val="24"/>
                <w:szCs w:val="24"/>
              </w:rPr>
              <w:t>ISO 20000</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w:t>
            </w:r>
            <w:r>
              <w:rPr>
                <w:rFonts w:ascii="宋体" w:eastAsia="宋体" w:hAnsi="宋体"/>
                <w:bCs/>
                <w:sz w:val="24"/>
                <w:szCs w:val="24"/>
              </w:rPr>
              <w:t>CMMI</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w:t>
            </w:r>
            <w:r>
              <w:rPr>
                <w:rFonts w:ascii="宋体" w:eastAsia="宋体" w:hAnsi="宋体"/>
                <w:bCs/>
                <w:sz w:val="24"/>
                <w:szCs w:val="24"/>
              </w:rPr>
              <w:t>The Balanced Scorecard</w:t>
            </w:r>
            <w:r>
              <w:rPr>
                <w:rFonts w:ascii="宋体" w:eastAsia="宋体" w:hAnsi="宋体" w:hint="eastAsia"/>
                <w:bCs/>
                <w:sz w:val="24"/>
                <w:szCs w:val="24"/>
              </w:rPr>
              <w:t>（平衡记分卡）</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w:t>
            </w:r>
            <w:r>
              <w:rPr>
                <w:rFonts w:ascii="宋体" w:eastAsia="宋体" w:hAnsi="宋体"/>
                <w:bCs/>
                <w:sz w:val="24"/>
                <w:szCs w:val="24"/>
              </w:rPr>
              <w:t xml:space="preserve">Six </w:t>
            </w:r>
            <w:r>
              <w:rPr>
                <w:rFonts w:ascii="宋体" w:eastAsia="宋体" w:hAnsi="宋体"/>
                <w:bCs/>
                <w:sz w:val="24"/>
                <w:szCs w:val="24"/>
              </w:rPr>
              <w:t>Sigma</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w:t>
            </w:r>
            <w:r>
              <w:rPr>
                <w:rFonts w:ascii="宋体" w:eastAsia="宋体" w:hAnsi="宋体"/>
                <w:bCs/>
                <w:sz w:val="24"/>
                <w:szCs w:val="24"/>
              </w:rPr>
              <w:t>Project Management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7</w:t>
            </w:r>
            <w:r>
              <w:rPr>
                <w:rFonts w:ascii="宋体" w:eastAsia="宋体" w:hAnsi="宋体" w:hint="eastAsia"/>
                <w:bCs/>
                <w:sz w:val="24"/>
                <w:szCs w:val="24"/>
              </w:rPr>
              <w:t>、</w:t>
            </w:r>
            <w:r>
              <w:rPr>
                <w:rFonts w:ascii="宋体" w:eastAsia="宋体" w:hAnsi="宋体"/>
                <w:bCs/>
                <w:sz w:val="24"/>
                <w:szCs w:val="24"/>
              </w:rPr>
              <w:t>Total Quality Management</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8</w:t>
            </w:r>
            <w:r>
              <w:rPr>
                <w:rFonts w:ascii="宋体" w:eastAsia="宋体" w:hAnsi="宋体" w:hint="eastAsia"/>
                <w:bCs/>
                <w:sz w:val="24"/>
                <w:szCs w:val="24"/>
              </w:rPr>
              <w:t>、</w:t>
            </w:r>
            <w:r>
              <w:rPr>
                <w:rFonts w:ascii="宋体" w:eastAsia="宋体" w:hAnsi="宋体"/>
                <w:bCs/>
                <w:sz w:val="24"/>
                <w:szCs w:val="24"/>
              </w:rPr>
              <w:t>The Management Governance Framework</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9</w:t>
            </w:r>
            <w:r>
              <w:rPr>
                <w:rFonts w:ascii="宋体" w:eastAsia="宋体" w:hAnsi="宋体" w:hint="eastAsia"/>
                <w:bCs/>
                <w:sz w:val="24"/>
                <w:szCs w:val="24"/>
              </w:rPr>
              <w:t>、工具战略</w:t>
            </w:r>
          </w:p>
        </w:tc>
      </w:tr>
      <w:tr w:rsidR="002E1DE7">
        <w:trPr>
          <w:jc w:val="center"/>
        </w:trPr>
        <w:tc>
          <w:tcPr>
            <w:tcW w:w="1502" w:type="dxa"/>
            <w:vMerge/>
            <w:vAlign w:val="center"/>
          </w:tcPr>
          <w:p w:rsidR="002E1DE7" w:rsidRDefault="002E1DE7">
            <w:pPr>
              <w:adjustRightInd w:val="0"/>
              <w:snapToGrid w:val="0"/>
              <w:spacing w:line="360" w:lineRule="exact"/>
              <w:jc w:val="center"/>
              <w:rPr>
                <w:rFonts w:ascii="宋体" w:eastAsia="宋体" w:hAnsi="宋体" w:cs="宋体"/>
                <w:b/>
                <w:sz w:val="24"/>
                <w:szCs w:val="24"/>
              </w:rPr>
            </w:pPr>
          </w:p>
        </w:tc>
        <w:tc>
          <w:tcPr>
            <w:tcW w:w="2268" w:type="dxa"/>
            <w:vAlign w:val="center"/>
          </w:tcPr>
          <w:p w:rsidR="002E1DE7" w:rsidRDefault="00257AFF">
            <w:pPr>
              <w:adjustRightInd w:val="0"/>
              <w:snapToGrid w:val="0"/>
              <w:spacing w:line="360" w:lineRule="exact"/>
              <w:jc w:val="center"/>
              <w:rPr>
                <w:rFonts w:ascii="宋体" w:eastAsia="宋体" w:hAnsi="宋体"/>
                <w:b/>
                <w:bCs/>
                <w:sz w:val="24"/>
                <w:szCs w:val="24"/>
              </w:rPr>
            </w:pPr>
            <w:r>
              <w:rPr>
                <w:rFonts w:ascii="宋体" w:eastAsia="宋体" w:hAnsi="宋体" w:hint="eastAsia"/>
                <w:b/>
                <w:bCs/>
                <w:sz w:val="24"/>
                <w:szCs w:val="24"/>
              </w:rPr>
              <w:t>考试准备指导</w:t>
            </w:r>
          </w:p>
        </w:tc>
        <w:tc>
          <w:tcPr>
            <w:tcW w:w="5687" w:type="dxa"/>
            <w:vAlign w:val="center"/>
          </w:tcPr>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、总结与分析</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lastRenderedPageBreak/>
              <w:t>2</w:t>
            </w:r>
            <w:r>
              <w:rPr>
                <w:rFonts w:ascii="宋体" w:eastAsia="宋体" w:hAnsi="宋体" w:hint="eastAsia"/>
                <w:bCs/>
                <w:sz w:val="24"/>
                <w:szCs w:val="24"/>
              </w:rPr>
              <w:t>、模拟考试</w:t>
            </w:r>
          </w:p>
          <w:p w:rsidR="002E1DE7" w:rsidRDefault="00257AFF">
            <w:pPr>
              <w:adjustRightInd w:val="0"/>
              <w:snapToGrid w:val="0"/>
              <w:spacing w:line="36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、模拟考试解析</w:t>
            </w:r>
          </w:p>
        </w:tc>
      </w:tr>
    </w:tbl>
    <w:p w:rsidR="002E1DE7" w:rsidRDefault="002E1DE7">
      <w:pPr>
        <w:pStyle w:val="ListParagraph1"/>
        <w:tabs>
          <w:tab w:val="left" w:pos="0"/>
        </w:tabs>
        <w:spacing w:line="300" w:lineRule="exact"/>
        <w:ind w:left="420" w:rightChars="171" w:right="359" w:firstLineChars="0" w:firstLine="0"/>
        <w:rPr>
          <w:rFonts w:ascii="宋体" w:hAnsi="宋体" w:cs="仿宋_GB2312"/>
          <w:b/>
          <w:szCs w:val="21"/>
        </w:rPr>
      </w:pPr>
    </w:p>
    <w:p w:rsidR="002E1DE7" w:rsidRDefault="00257AFF">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授课专家</w:t>
      </w:r>
    </w:p>
    <w:p w:rsidR="002E1DE7" w:rsidRDefault="00257AFF">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王老师</w:t>
      </w:r>
      <w:r>
        <w:rPr>
          <w:rFonts w:ascii="宋体" w:eastAsia="宋体" w:hAnsi="宋体" w:hint="eastAsia"/>
          <w:color w:val="000000"/>
          <w:spacing w:val="8"/>
          <w:sz w:val="24"/>
          <w:szCs w:val="21"/>
        </w:rPr>
        <w:t xml:space="preserve"> ITIL</w:t>
      </w:r>
      <w:r>
        <w:rPr>
          <w:rFonts w:ascii="宋体" w:eastAsia="宋体" w:hAnsi="宋体" w:hint="eastAsia"/>
          <w:color w:val="000000"/>
          <w:spacing w:val="8"/>
          <w:sz w:val="24"/>
          <w:szCs w:val="21"/>
        </w:rPr>
        <w:t>专家</w:t>
      </w:r>
      <w:r>
        <w:rPr>
          <w:rFonts w:ascii="宋体" w:eastAsia="宋体" w:hAnsi="宋体"/>
          <w:color w:val="000000"/>
          <w:spacing w:val="8"/>
          <w:sz w:val="24"/>
          <w:szCs w:val="21"/>
        </w:rPr>
        <w:t>级</w:t>
      </w:r>
      <w:r>
        <w:rPr>
          <w:rFonts w:ascii="宋体" w:eastAsia="宋体" w:hAnsi="宋体" w:hint="eastAsia"/>
          <w:color w:val="000000"/>
          <w:spacing w:val="8"/>
          <w:sz w:val="24"/>
          <w:szCs w:val="21"/>
        </w:rPr>
        <w:t>讲师（</w:t>
      </w:r>
      <w:proofErr w:type="spellStart"/>
      <w:r>
        <w:rPr>
          <w:rFonts w:ascii="宋体" w:eastAsia="宋体" w:hAnsi="宋体" w:hint="eastAsia"/>
          <w:color w:val="000000"/>
          <w:spacing w:val="8"/>
          <w:sz w:val="24"/>
          <w:szCs w:val="21"/>
        </w:rPr>
        <w:t>PeopleSert</w:t>
      </w:r>
      <w:proofErr w:type="spellEnd"/>
      <w:r>
        <w:rPr>
          <w:rFonts w:ascii="宋体" w:eastAsia="宋体" w:hAnsi="宋体" w:hint="eastAsia"/>
          <w:color w:val="000000"/>
          <w:spacing w:val="8"/>
          <w:sz w:val="24"/>
          <w:szCs w:val="21"/>
        </w:rPr>
        <w:t>全球认证授权讲师）、</w:t>
      </w:r>
      <w:r>
        <w:rPr>
          <w:rFonts w:ascii="宋体" w:eastAsia="宋体" w:hAnsi="宋体" w:hint="eastAsia"/>
          <w:color w:val="000000"/>
          <w:spacing w:val="8"/>
          <w:sz w:val="24"/>
          <w:szCs w:val="21"/>
        </w:rPr>
        <w:t>PMP</w:t>
      </w:r>
      <w:r>
        <w:rPr>
          <w:rFonts w:ascii="宋体" w:eastAsia="宋体" w:hAnsi="宋体" w:hint="eastAsia"/>
          <w:color w:val="000000"/>
          <w:spacing w:val="8"/>
          <w:sz w:val="24"/>
          <w:szCs w:val="21"/>
        </w:rPr>
        <w:t>，从事多年的</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服务管理工作，拥有丰富的</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运维及落地项目经验，曾作为项目经理带领团队为银行、保险公司、军工单位等企业实施</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落地项目，</w:t>
      </w:r>
      <w:r>
        <w:rPr>
          <w:rFonts w:ascii="宋体" w:eastAsia="宋体" w:hAnsi="宋体"/>
          <w:color w:val="000000"/>
          <w:spacing w:val="8"/>
          <w:sz w:val="24"/>
          <w:szCs w:val="21"/>
        </w:rPr>
        <w:t>讲课风趣幽默，</w:t>
      </w:r>
      <w:r>
        <w:rPr>
          <w:rFonts w:ascii="宋体" w:eastAsia="宋体" w:hAnsi="宋体" w:hint="eastAsia"/>
          <w:color w:val="000000"/>
          <w:spacing w:val="8"/>
          <w:sz w:val="24"/>
          <w:szCs w:val="21"/>
        </w:rPr>
        <w:t>深受</w:t>
      </w:r>
      <w:r>
        <w:rPr>
          <w:rFonts w:ascii="宋体" w:eastAsia="宋体" w:hAnsi="宋体"/>
          <w:color w:val="000000"/>
          <w:spacing w:val="8"/>
          <w:sz w:val="24"/>
          <w:szCs w:val="21"/>
        </w:rPr>
        <w:t>学员喜爱和好评</w:t>
      </w:r>
      <w:r>
        <w:rPr>
          <w:rFonts w:ascii="宋体" w:eastAsia="宋体" w:hAnsi="宋体" w:hint="eastAsia"/>
          <w:color w:val="000000"/>
          <w:spacing w:val="8"/>
          <w:sz w:val="24"/>
          <w:szCs w:val="21"/>
        </w:rPr>
        <w:t>。</w:t>
      </w:r>
    </w:p>
    <w:p w:rsidR="002E1DE7" w:rsidRDefault="00257AFF">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师老师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计算机硕士，</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专家级</w:t>
      </w:r>
      <w:r>
        <w:rPr>
          <w:rFonts w:ascii="宋体" w:eastAsia="宋体" w:hAnsi="宋体"/>
          <w:color w:val="000000"/>
          <w:spacing w:val="8"/>
          <w:sz w:val="24"/>
          <w:szCs w:val="21"/>
        </w:rPr>
        <w:t>讲师</w:t>
      </w:r>
      <w:r>
        <w:rPr>
          <w:rFonts w:ascii="宋体" w:eastAsia="宋体" w:hAnsi="宋体" w:hint="eastAsia"/>
          <w:color w:val="000000"/>
          <w:spacing w:val="8"/>
          <w:sz w:val="24"/>
          <w:szCs w:val="21"/>
        </w:rPr>
        <w:t>（</w:t>
      </w:r>
      <w:proofErr w:type="spellStart"/>
      <w:r>
        <w:rPr>
          <w:rFonts w:ascii="宋体" w:eastAsia="宋体" w:hAnsi="宋体" w:hint="eastAsia"/>
          <w:color w:val="000000"/>
          <w:spacing w:val="8"/>
          <w:sz w:val="24"/>
          <w:szCs w:val="21"/>
        </w:rPr>
        <w:t>Peoplecert</w:t>
      </w:r>
      <w:proofErr w:type="spellEnd"/>
      <w:r>
        <w:rPr>
          <w:rFonts w:ascii="宋体" w:eastAsia="宋体" w:hAnsi="宋体" w:hint="eastAsia"/>
          <w:color w:val="000000"/>
          <w:spacing w:val="8"/>
          <w:sz w:val="24"/>
          <w:szCs w:val="21"/>
        </w:rPr>
        <w:t>全球认证授权讲师）</w:t>
      </w:r>
      <w:r>
        <w:rPr>
          <w:rFonts w:ascii="宋体" w:eastAsia="宋体" w:hAnsi="宋体"/>
          <w:color w:val="000000"/>
          <w:spacing w:val="8"/>
          <w:sz w:val="24"/>
          <w:szCs w:val="21"/>
        </w:rPr>
        <w:t>，</w:t>
      </w:r>
      <w:r>
        <w:rPr>
          <w:rFonts w:ascii="宋体" w:eastAsia="宋体" w:hAnsi="宋体" w:hint="eastAsia"/>
          <w:color w:val="000000"/>
          <w:spacing w:val="8"/>
          <w:sz w:val="24"/>
          <w:szCs w:val="21"/>
        </w:rPr>
        <w:t>在信息技术领域具有丰富的开发、运维经验，曾在众多项目的开发和实施过程中担任重要角色，并且拥有多年的授课经验。不但拥有知识理论的功底，又有实战与实践的经验，高度的责任感，积极进取，在教育培训中不断的与</w:t>
      </w:r>
      <w:r>
        <w:rPr>
          <w:rFonts w:ascii="宋体" w:eastAsia="宋体" w:hAnsi="宋体" w:hint="eastAsia"/>
          <w:color w:val="000000"/>
          <w:spacing w:val="8"/>
          <w:sz w:val="24"/>
          <w:szCs w:val="21"/>
        </w:rPr>
        <w:t>学员分享与实践，丰富的跨行工作经历练就了其独到的视野及敏锐的洞察力，其超前的观念与专业水平在教学中得到了众多从业人员及团队的好评。</w:t>
      </w:r>
    </w:p>
    <w:p w:rsidR="002E1DE7" w:rsidRDefault="00257AFF">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王老师</w:t>
      </w:r>
      <w:r>
        <w:rPr>
          <w:rFonts w:ascii="宋体" w:eastAsia="宋体" w:hAnsi="宋体" w:hint="eastAsia"/>
          <w:color w:val="000000"/>
          <w:spacing w:val="8"/>
          <w:sz w:val="24"/>
          <w:szCs w:val="21"/>
        </w:rPr>
        <w:t xml:space="preserve">  </w:t>
      </w:r>
      <w:proofErr w:type="spellStart"/>
      <w:r>
        <w:rPr>
          <w:rFonts w:ascii="宋体" w:eastAsia="宋体" w:hAnsi="宋体" w:hint="eastAsia"/>
          <w:color w:val="000000"/>
          <w:spacing w:val="8"/>
          <w:sz w:val="24"/>
          <w:szCs w:val="21"/>
        </w:rPr>
        <w:t>Peoplecert</w:t>
      </w:r>
      <w:proofErr w:type="spellEnd"/>
      <w:r>
        <w:rPr>
          <w:rFonts w:ascii="宋体" w:eastAsia="宋体" w:hAnsi="宋体" w:hint="eastAsia"/>
          <w:color w:val="000000"/>
          <w:spacing w:val="8"/>
          <w:sz w:val="24"/>
          <w:szCs w:val="21"/>
        </w:rPr>
        <w:t>全球认证授权讲师，有十二年项目管理和</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服务管理咨询专业积累：丰富的项目管理经验，娴熟的职业技能，敏锐市场洞察力；服务于金融、能源、教育、政府等领域，专长于提供</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服务管理（</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ISO20000</w:t>
      </w:r>
      <w:r>
        <w:rPr>
          <w:rFonts w:ascii="宋体" w:eastAsia="宋体" w:hAnsi="宋体" w:hint="eastAsia"/>
          <w:color w:val="000000"/>
          <w:spacing w:val="8"/>
          <w:sz w:val="24"/>
          <w:szCs w:val="21"/>
        </w:rPr>
        <w:t>）、信息安全（</w:t>
      </w:r>
      <w:r>
        <w:rPr>
          <w:rFonts w:ascii="宋体" w:eastAsia="宋体" w:hAnsi="宋体" w:hint="eastAsia"/>
          <w:color w:val="000000"/>
          <w:spacing w:val="8"/>
          <w:sz w:val="24"/>
          <w:szCs w:val="21"/>
        </w:rPr>
        <w:t>ISO27001</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项目管理、</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审计咨询服务。</w:t>
      </w:r>
    </w:p>
    <w:p w:rsidR="002E1DE7" w:rsidRDefault="00257AFF">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培训说明</w:t>
      </w:r>
    </w:p>
    <w:p w:rsidR="002E1DE7" w:rsidRDefault="00257AFF">
      <w:pPr>
        <w:snapToGrid w:val="0"/>
        <w:spacing w:line="400" w:lineRule="exact"/>
        <w:ind w:firstLineChars="200" w:firstLine="514"/>
        <w:rPr>
          <w:rFonts w:ascii="宋体" w:eastAsia="宋体" w:hAnsi="宋体"/>
          <w:b/>
          <w:color w:val="000000"/>
          <w:spacing w:val="8"/>
          <w:sz w:val="24"/>
          <w:szCs w:val="21"/>
        </w:rPr>
      </w:pPr>
      <w:r>
        <w:rPr>
          <w:rFonts w:ascii="宋体" w:eastAsia="宋体" w:hAnsi="宋体" w:hint="eastAsia"/>
          <w:b/>
          <w:color w:val="000000"/>
          <w:spacing w:val="8"/>
          <w:sz w:val="24"/>
          <w:szCs w:val="21"/>
        </w:rPr>
        <w:t>（一）考试说明</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1.  SOA</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RCV</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PPO</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OSA</w:t>
      </w:r>
      <w:r>
        <w:rPr>
          <w:rFonts w:ascii="宋体" w:eastAsia="宋体" w:hAnsi="宋体" w:hint="eastAsia"/>
          <w:color w:val="000000"/>
          <w:spacing w:val="8"/>
          <w:sz w:val="24"/>
          <w:szCs w:val="21"/>
        </w:rPr>
        <w:t>考试说明：</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纸质试卷，考试时间为</w:t>
      </w:r>
      <w:r>
        <w:rPr>
          <w:rFonts w:ascii="宋体" w:eastAsia="宋体" w:hAnsi="宋体" w:hint="eastAsia"/>
          <w:color w:val="000000"/>
          <w:spacing w:val="8"/>
          <w:sz w:val="24"/>
          <w:szCs w:val="21"/>
        </w:rPr>
        <w:t>2</w:t>
      </w:r>
      <w:r>
        <w:rPr>
          <w:rFonts w:ascii="宋体" w:eastAsia="宋体" w:hAnsi="宋体" w:hint="eastAsia"/>
          <w:color w:val="000000"/>
          <w:spacing w:val="8"/>
          <w:sz w:val="24"/>
          <w:szCs w:val="21"/>
        </w:rPr>
        <w:t>小时</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-- 8</w:t>
      </w:r>
      <w:r>
        <w:rPr>
          <w:rFonts w:ascii="宋体" w:eastAsia="宋体" w:hAnsi="宋体" w:hint="eastAsia"/>
          <w:color w:val="000000"/>
          <w:spacing w:val="8"/>
          <w:sz w:val="24"/>
          <w:szCs w:val="21"/>
        </w:rPr>
        <w:t>道单项选择题，每道题都是基于一个案例</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每道题有</w:t>
      </w:r>
      <w:r>
        <w:rPr>
          <w:rFonts w:ascii="宋体" w:eastAsia="宋体" w:hAnsi="宋体" w:hint="eastAsia"/>
          <w:color w:val="000000"/>
          <w:spacing w:val="8"/>
          <w:sz w:val="24"/>
          <w:szCs w:val="21"/>
        </w:rPr>
        <w:t>4</w:t>
      </w:r>
      <w:r>
        <w:rPr>
          <w:rFonts w:ascii="宋体" w:eastAsia="宋体" w:hAnsi="宋体" w:hint="eastAsia"/>
          <w:color w:val="000000"/>
          <w:spacing w:val="8"/>
          <w:sz w:val="24"/>
          <w:szCs w:val="21"/>
        </w:rPr>
        <w:t>个选项，分值是</w:t>
      </w:r>
      <w:r>
        <w:rPr>
          <w:rFonts w:ascii="宋体" w:eastAsia="宋体" w:hAnsi="宋体" w:hint="eastAsia"/>
          <w:color w:val="000000"/>
          <w:spacing w:val="8"/>
          <w:sz w:val="24"/>
          <w:szCs w:val="21"/>
        </w:rPr>
        <w:t>0</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1</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3</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5</w:t>
      </w:r>
      <w:r>
        <w:rPr>
          <w:rFonts w:ascii="宋体" w:eastAsia="宋体" w:hAnsi="宋体" w:hint="eastAsia"/>
          <w:color w:val="000000"/>
          <w:spacing w:val="8"/>
          <w:sz w:val="24"/>
          <w:szCs w:val="21"/>
        </w:rPr>
        <w:t>分的，从中选择最优的选项</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满分</w:t>
      </w:r>
      <w:r>
        <w:rPr>
          <w:rFonts w:ascii="宋体" w:eastAsia="宋体" w:hAnsi="宋体" w:hint="eastAsia"/>
          <w:color w:val="000000"/>
          <w:spacing w:val="8"/>
          <w:sz w:val="24"/>
          <w:szCs w:val="21"/>
        </w:rPr>
        <w:t>40</w:t>
      </w:r>
      <w:r>
        <w:rPr>
          <w:rFonts w:ascii="宋体" w:eastAsia="宋体" w:hAnsi="宋体" w:hint="eastAsia"/>
          <w:color w:val="000000"/>
          <w:spacing w:val="8"/>
          <w:sz w:val="24"/>
          <w:szCs w:val="21"/>
        </w:rPr>
        <w:t>分，达到</w:t>
      </w:r>
      <w:r>
        <w:rPr>
          <w:rFonts w:ascii="宋体" w:eastAsia="宋体" w:hAnsi="宋体" w:hint="eastAsia"/>
          <w:color w:val="000000"/>
          <w:spacing w:val="8"/>
          <w:sz w:val="24"/>
          <w:szCs w:val="21"/>
        </w:rPr>
        <w:t>28</w:t>
      </w:r>
      <w:r>
        <w:rPr>
          <w:rFonts w:ascii="宋体" w:eastAsia="宋体" w:hAnsi="宋体" w:hint="eastAsia"/>
          <w:color w:val="000000"/>
          <w:spacing w:val="8"/>
          <w:sz w:val="24"/>
          <w:szCs w:val="21"/>
        </w:rPr>
        <w:t>分通过，正确率</w:t>
      </w:r>
      <w:r>
        <w:rPr>
          <w:rFonts w:ascii="宋体" w:eastAsia="宋体" w:hAnsi="宋体" w:hint="eastAsia"/>
          <w:color w:val="000000"/>
          <w:spacing w:val="8"/>
          <w:sz w:val="24"/>
          <w:szCs w:val="21"/>
        </w:rPr>
        <w:t>70%</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闭卷考试</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2.  Managing Across the Lifecycle</w:t>
      </w:r>
      <w:r>
        <w:rPr>
          <w:rFonts w:ascii="宋体" w:eastAsia="宋体" w:hAnsi="宋体" w:hint="eastAsia"/>
          <w:color w:val="000000"/>
          <w:spacing w:val="8"/>
          <w:sz w:val="24"/>
          <w:szCs w:val="21"/>
        </w:rPr>
        <w:t>考试说明：</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纸质试卷，考试时间为</w:t>
      </w:r>
      <w:r>
        <w:rPr>
          <w:rFonts w:ascii="宋体" w:eastAsia="宋体" w:hAnsi="宋体" w:hint="eastAsia"/>
          <w:color w:val="000000"/>
          <w:spacing w:val="8"/>
          <w:sz w:val="24"/>
          <w:szCs w:val="21"/>
        </w:rPr>
        <w:t>2</w:t>
      </w:r>
      <w:r>
        <w:rPr>
          <w:rFonts w:ascii="宋体" w:eastAsia="宋体" w:hAnsi="宋体" w:hint="eastAsia"/>
          <w:color w:val="000000"/>
          <w:spacing w:val="8"/>
          <w:sz w:val="24"/>
          <w:szCs w:val="21"/>
        </w:rPr>
        <w:t>小时</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-- 10</w:t>
      </w:r>
      <w:r>
        <w:rPr>
          <w:rFonts w:ascii="宋体" w:eastAsia="宋体" w:hAnsi="宋体" w:hint="eastAsia"/>
          <w:color w:val="000000"/>
          <w:spacing w:val="8"/>
          <w:sz w:val="24"/>
          <w:szCs w:val="21"/>
        </w:rPr>
        <w:t>道单项选择题，每道题都是基于一个案例</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每道题有</w:t>
      </w:r>
      <w:r>
        <w:rPr>
          <w:rFonts w:ascii="宋体" w:eastAsia="宋体" w:hAnsi="宋体" w:hint="eastAsia"/>
          <w:color w:val="000000"/>
          <w:spacing w:val="8"/>
          <w:sz w:val="24"/>
          <w:szCs w:val="21"/>
        </w:rPr>
        <w:t>4</w:t>
      </w:r>
      <w:r>
        <w:rPr>
          <w:rFonts w:ascii="宋体" w:eastAsia="宋体" w:hAnsi="宋体" w:hint="eastAsia"/>
          <w:color w:val="000000"/>
          <w:spacing w:val="8"/>
          <w:sz w:val="24"/>
          <w:szCs w:val="21"/>
        </w:rPr>
        <w:t>个选项，分值是</w:t>
      </w:r>
      <w:r>
        <w:rPr>
          <w:rFonts w:ascii="宋体" w:eastAsia="宋体" w:hAnsi="宋体" w:hint="eastAsia"/>
          <w:color w:val="000000"/>
          <w:spacing w:val="8"/>
          <w:sz w:val="24"/>
          <w:szCs w:val="21"/>
        </w:rPr>
        <w:t>0</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1</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3</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5</w:t>
      </w:r>
      <w:r>
        <w:rPr>
          <w:rFonts w:ascii="宋体" w:eastAsia="宋体" w:hAnsi="宋体" w:hint="eastAsia"/>
          <w:color w:val="000000"/>
          <w:spacing w:val="8"/>
          <w:sz w:val="24"/>
          <w:szCs w:val="21"/>
        </w:rPr>
        <w:t>分的，从中选择最优的选项</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满分</w:t>
      </w:r>
      <w:r>
        <w:rPr>
          <w:rFonts w:ascii="宋体" w:eastAsia="宋体" w:hAnsi="宋体" w:hint="eastAsia"/>
          <w:color w:val="000000"/>
          <w:spacing w:val="8"/>
          <w:sz w:val="24"/>
          <w:szCs w:val="21"/>
        </w:rPr>
        <w:t>50</w:t>
      </w:r>
      <w:r>
        <w:rPr>
          <w:rFonts w:ascii="宋体" w:eastAsia="宋体" w:hAnsi="宋体" w:hint="eastAsia"/>
          <w:color w:val="000000"/>
          <w:spacing w:val="8"/>
          <w:sz w:val="24"/>
          <w:szCs w:val="21"/>
        </w:rPr>
        <w:t>分，达到</w:t>
      </w:r>
      <w:r>
        <w:rPr>
          <w:rFonts w:ascii="宋体" w:eastAsia="宋体" w:hAnsi="宋体" w:hint="eastAsia"/>
          <w:color w:val="000000"/>
          <w:spacing w:val="8"/>
          <w:sz w:val="24"/>
          <w:szCs w:val="21"/>
        </w:rPr>
        <w:t>35</w:t>
      </w:r>
      <w:r>
        <w:rPr>
          <w:rFonts w:ascii="宋体" w:eastAsia="宋体" w:hAnsi="宋体" w:hint="eastAsia"/>
          <w:color w:val="000000"/>
          <w:spacing w:val="8"/>
          <w:sz w:val="24"/>
          <w:szCs w:val="21"/>
        </w:rPr>
        <w:t>分通过，正确率</w:t>
      </w:r>
      <w:r>
        <w:rPr>
          <w:rFonts w:ascii="宋体" w:eastAsia="宋体" w:hAnsi="宋体" w:hint="eastAsia"/>
          <w:color w:val="000000"/>
          <w:spacing w:val="8"/>
          <w:sz w:val="24"/>
          <w:szCs w:val="21"/>
        </w:rPr>
        <w:t>70%</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闭卷考试</w:t>
      </w:r>
    </w:p>
    <w:p w:rsidR="002E1DE7" w:rsidRDefault="00257AFF">
      <w:pPr>
        <w:snapToGrid w:val="0"/>
        <w:spacing w:line="400" w:lineRule="exact"/>
        <w:ind w:firstLineChars="200" w:firstLine="514"/>
        <w:rPr>
          <w:rFonts w:ascii="宋体" w:eastAsia="宋体" w:hAnsi="宋体"/>
          <w:b/>
          <w:color w:val="000000"/>
          <w:spacing w:val="8"/>
          <w:sz w:val="24"/>
          <w:szCs w:val="21"/>
        </w:rPr>
      </w:pPr>
      <w:r>
        <w:rPr>
          <w:rFonts w:ascii="宋体" w:eastAsia="宋体" w:hAnsi="宋体" w:hint="eastAsia"/>
          <w:b/>
          <w:color w:val="000000"/>
          <w:spacing w:val="8"/>
          <w:sz w:val="24"/>
          <w:szCs w:val="21"/>
        </w:rPr>
        <w:t>（二）证书说明</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1.  </w:t>
      </w:r>
      <w:r>
        <w:rPr>
          <w:rFonts w:ascii="宋体" w:eastAsia="宋体" w:hAnsi="宋体" w:hint="eastAsia"/>
          <w:color w:val="000000"/>
          <w:spacing w:val="8"/>
          <w:sz w:val="24"/>
          <w:szCs w:val="21"/>
        </w:rPr>
        <w:t>参加</w:t>
      </w:r>
      <w:r>
        <w:rPr>
          <w:rFonts w:ascii="宋体" w:eastAsia="宋体" w:hAnsi="宋体" w:hint="eastAsia"/>
          <w:color w:val="000000"/>
          <w:spacing w:val="8"/>
          <w:sz w:val="24"/>
          <w:szCs w:val="21"/>
        </w:rPr>
        <w:t>ITIL EXPERT</w:t>
      </w:r>
      <w:r>
        <w:rPr>
          <w:rFonts w:ascii="宋体" w:eastAsia="宋体" w:hAnsi="宋体" w:hint="eastAsia"/>
          <w:color w:val="000000"/>
          <w:spacing w:val="8"/>
          <w:sz w:val="24"/>
          <w:szCs w:val="21"/>
        </w:rPr>
        <w:t>考试，需要先通过</w:t>
      </w:r>
      <w:r>
        <w:rPr>
          <w:rFonts w:ascii="宋体" w:eastAsia="宋体" w:hAnsi="宋体" w:hint="eastAsia"/>
          <w:color w:val="000000"/>
          <w:spacing w:val="8"/>
          <w:sz w:val="24"/>
          <w:szCs w:val="21"/>
        </w:rPr>
        <w:t>ITIL V3 Foundation</w:t>
      </w:r>
      <w:r>
        <w:rPr>
          <w:rFonts w:ascii="宋体" w:eastAsia="宋体" w:hAnsi="宋体" w:hint="eastAsia"/>
          <w:color w:val="000000"/>
          <w:spacing w:val="8"/>
          <w:sz w:val="24"/>
          <w:szCs w:val="21"/>
        </w:rPr>
        <w:t>考试</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2.  ITIL EXPERT</w:t>
      </w:r>
      <w:r>
        <w:rPr>
          <w:rFonts w:ascii="宋体" w:eastAsia="宋体" w:hAnsi="宋体" w:hint="eastAsia"/>
          <w:color w:val="000000"/>
          <w:spacing w:val="8"/>
          <w:sz w:val="24"/>
          <w:szCs w:val="21"/>
        </w:rPr>
        <w:t>有</w:t>
      </w:r>
      <w:r>
        <w:rPr>
          <w:rFonts w:ascii="宋体" w:eastAsia="宋体" w:hAnsi="宋体" w:hint="eastAsia"/>
          <w:color w:val="000000"/>
          <w:spacing w:val="8"/>
          <w:sz w:val="24"/>
          <w:szCs w:val="21"/>
        </w:rPr>
        <w:t>5</w:t>
      </w:r>
      <w:r>
        <w:rPr>
          <w:rFonts w:ascii="宋体" w:eastAsia="宋体" w:hAnsi="宋体" w:hint="eastAsia"/>
          <w:color w:val="000000"/>
          <w:spacing w:val="8"/>
          <w:sz w:val="24"/>
          <w:szCs w:val="21"/>
        </w:rPr>
        <w:t>门课程。每门考试通过，均可获得该课程的证书及徽章</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OSA:  Operational Support and Analysis - </w:t>
      </w:r>
      <w:r>
        <w:rPr>
          <w:rFonts w:ascii="宋体" w:eastAsia="宋体" w:hAnsi="宋体" w:hint="eastAsia"/>
          <w:color w:val="000000"/>
          <w:spacing w:val="8"/>
          <w:sz w:val="24"/>
          <w:szCs w:val="21"/>
        </w:rPr>
        <w:t>运营、支持与分析</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lastRenderedPageBreak/>
        <w:t xml:space="preserve">RCV:  Release, Control and Validation - </w:t>
      </w:r>
      <w:r>
        <w:rPr>
          <w:rFonts w:ascii="宋体" w:eastAsia="宋体" w:hAnsi="宋体" w:hint="eastAsia"/>
          <w:color w:val="000000"/>
          <w:spacing w:val="8"/>
          <w:sz w:val="24"/>
          <w:szCs w:val="21"/>
        </w:rPr>
        <w:t>发布控制与确认</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PPO:  Planning </w:t>
      </w:r>
      <w:r>
        <w:rPr>
          <w:rFonts w:ascii="宋体" w:eastAsia="宋体" w:hAnsi="宋体" w:hint="eastAsia"/>
          <w:color w:val="000000"/>
          <w:spacing w:val="8"/>
          <w:sz w:val="24"/>
          <w:szCs w:val="21"/>
        </w:rPr>
        <w:t xml:space="preserve">,Protection and Optimization - </w:t>
      </w:r>
      <w:r>
        <w:rPr>
          <w:rFonts w:ascii="宋体" w:eastAsia="宋体" w:hAnsi="宋体" w:hint="eastAsia"/>
          <w:color w:val="000000"/>
          <w:spacing w:val="8"/>
          <w:sz w:val="24"/>
          <w:szCs w:val="21"/>
        </w:rPr>
        <w:t>计划、确保与优化</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SOA:  Service Offerings and Agreements - </w:t>
      </w:r>
      <w:r>
        <w:rPr>
          <w:rFonts w:ascii="宋体" w:eastAsia="宋体" w:hAnsi="宋体" w:hint="eastAsia"/>
          <w:color w:val="000000"/>
          <w:spacing w:val="8"/>
          <w:sz w:val="24"/>
          <w:szCs w:val="21"/>
        </w:rPr>
        <w:t>服务提供与协议</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MALC: Managing Across the Lifecycle - </w:t>
      </w:r>
      <w:r>
        <w:rPr>
          <w:rFonts w:ascii="宋体" w:eastAsia="宋体" w:hAnsi="宋体" w:hint="eastAsia"/>
          <w:color w:val="000000"/>
          <w:spacing w:val="8"/>
          <w:sz w:val="24"/>
          <w:szCs w:val="21"/>
        </w:rPr>
        <w:t>服务生命周期管理</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 xml:space="preserve">3.  </w:t>
      </w:r>
      <w:r>
        <w:rPr>
          <w:rFonts w:ascii="宋体" w:eastAsia="宋体" w:hAnsi="宋体" w:hint="eastAsia"/>
          <w:color w:val="000000"/>
          <w:spacing w:val="8"/>
          <w:sz w:val="24"/>
          <w:szCs w:val="21"/>
        </w:rPr>
        <w:t>全部</w:t>
      </w:r>
      <w:r>
        <w:rPr>
          <w:rFonts w:ascii="宋体" w:eastAsia="宋体" w:hAnsi="宋体" w:hint="eastAsia"/>
          <w:color w:val="000000"/>
          <w:spacing w:val="8"/>
          <w:sz w:val="24"/>
          <w:szCs w:val="21"/>
        </w:rPr>
        <w:t>5</w:t>
      </w:r>
      <w:r>
        <w:rPr>
          <w:rFonts w:ascii="宋体" w:eastAsia="宋体" w:hAnsi="宋体" w:hint="eastAsia"/>
          <w:color w:val="000000"/>
          <w:spacing w:val="8"/>
          <w:sz w:val="24"/>
          <w:szCs w:val="21"/>
        </w:rPr>
        <w:t>门课程都通过考试，可以申请获得</w:t>
      </w:r>
      <w:r>
        <w:rPr>
          <w:rFonts w:ascii="宋体" w:eastAsia="宋体" w:hAnsi="宋体" w:hint="eastAsia"/>
          <w:color w:val="000000"/>
          <w:spacing w:val="8"/>
          <w:sz w:val="24"/>
          <w:szCs w:val="21"/>
        </w:rPr>
        <w:t>ITIL EXPERT</w:t>
      </w:r>
      <w:r>
        <w:rPr>
          <w:rFonts w:ascii="宋体" w:eastAsia="宋体" w:hAnsi="宋体" w:hint="eastAsia"/>
          <w:color w:val="000000"/>
          <w:spacing w:val="8"/>
          <w:sz w:val="24"/>
          <w:szCs w:val="21"/>
        </w:rPr>
        <w:t>证书</w:t>
      </w:r>
    </w:p>
    <w:p w:rsidR="002E1DE7" w:rsidRDefault="00257AFF">
      <w:pPr>
        <w:snapToGrid w:val="0"/>
        <w:spacing w:line="400" w:lineRule="exact"/>
        <w:ind w:firstLineChars="200" w:firstLine="514"/>
        <w:rPr>
          <w:rFonts w:ascii="宋体" w:eastAsia="宋体" w:hAnsi="宋体"/>
          <w:b/>
          <w:color w:val="000000"/>
          <w:spacing w:val="8"/>
          <w:sz w:val="24"/>
          <w:szCs w:val="21"/>
        </w:rPr>
      </w:pPr>
      <w:r>
        <w:rPr>
          <w:rFonts w:ascii="宋体" w:eastAsia="宋体" w:hAnsi="宋体" w:hint="eastAsia"/>
          <w:b/>
          <w:color w:val="000000"/>
          <w:spacing w:val="8"/>
          <w:sz w:val="24"/>
          <w:szCs w:val="21"/>
        </w:rPr>
        <w:t>（三）费用说明</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培训费每门</w:t>
      </w:r>
      <w:r>
        <w:rPr>
          <w:rFonts w:ascii="宋体" w:eastAsia="宋体" w:hAnsi="宋体" w:hint="eastAsia"/>
          <w:color w:val="000000"/>
          <w:spacing w:val="8"/>
          <w:sz w:val="24"/>
          <w:szCs w:val="21"/>
        </w:rPr>
        <w:t>5000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w:t>
      </w:r>
      <w:r>
        <w:rPr>
          <w:rFonts w:ascii="宋体" w:eastAsia="宋体" w:hAnsi="宋体" w:hint="eastAsia"/>
          <w:color w:val="000000"/>
          <w:spacing w:val="8"/>
          <w:sz w:val="24"/>
          <w:szCs w:val="21"/>
        </w:rPr>
        <w:t>5</w:t>
      </w:r>
      <w:r>
        <w:rPr>
          <w:rFonts w:ascii="宋体" w:eastAsia="宋体" w:hAnsi="宋体" w:hint="eastAsia"/>
          <w:color w:val="000000"/>
          <w:spacing w:val="8"/>
          <w:sz w:val="24"/>
          <w:szCs w:val="21"/>
        </w:rPr>
        <w:t>门共计</w:t>
      </w:r>
      <w:r>
        <w:rPr>
          <w:rFonts w:ascii="宋体" w:eastAsia="宋体" w:hAnsi="宋体" w:hint="eastAsia"/>
          <w:color w:val="000000"/>
          <w:spacing w:val="8"/>
          <w:sz w:val="24"/>
          <w:szCs w:val="21"/>
        </w:rPr>
        <w:t>25000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人（培训费、场地费、资料费、学习期间午餐）【认证考试费每门</w:t>
      </w:r>
      <w:r>
        <w:rPr>
          <w:rFonts w:ascii="宋体" w:eastAsia="宋体" w:hAnsi="宋体" w:hint="eastAsia"/>
          <w:color w:val="000000"/>
          <w:spacing w:val="8"/>
          <w:sz w:val="24"/>
          <w:szCs w:val="21"/>
        </w:rPr>
        <w:t>2500</w:t>
      </w:r>
      <w:r>
        <w:rPr>
          <w:rFonts w:ascii="宋体" w:eastAsia="宋体" w:hAnsi="宋体" w:hint="eastAsia"/>
          <w:color w:val="000000"/>
          <w:spacing w:val="8"/>
          <w:sz w:val="24"/>
          <w:szCs w:val="21"/>
        </w:rPr>
        <w:t>费，</w:t>
      </w:r>
      <w:r>
        <w:rPr>
          <w:rFonts w:ascii="宋体" w:eastAsia="宋体" w:hAnsi="宋体" w:hint="eastAsia"/>
          <w:color w:val="000000"/>
          <w:spacing w:val="8"/>
          <w:sz w:val="24"/>
          <w:szCs w:val="21"/>
        </w:rPr>
        <w:t>5</w:t>
      </w:r>
      <w:r>
        <w:rPr>
          <w:rFonts w:ascii="宋体" w:eastAsia="宋体" w:hAnsi="宋体" w:hint="eastAsia"/>
          <w:color w:val="000000"/>
          <w:spacing w:val="8"/>
          <w:sz w:val="24"/>
          <w:szCs w:val="21"/>
        </w:rPr>
        <w:t>门共计</w:t>
      </w:r>
      <w:r>
        <w:rPr>
          <w:rFonts w:ascii="宋体" w:eastAsia="宋体" w:hAnsi="宋体" w:hint="eastAsia"/>
          <w:color w:val="000000"/>
          <w:spacing w:val="8"/>
          <w:sz w:val="24"/>
          <w:szCs w:val="21"/>
        </w:rPr>
        <w:t>12500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人】，食宿可</w:t>
      </w:r>
      <w:r>
        <w:rPr>
          <w:rFonts w:ascii="宋体" w:eastAsia="宋体" w:hAnsi="宋体" w:hint="eastAsia"/>
          <w:color w:val="000000"/>
          <w:spacing w:val="8"/>
          <w:sz w:val="24"/>
          <w:szCs w:val="21"/>
        </w:rPr>
        <w:t>统一安排，费用自理。</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培训</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考试认证共计</w:t>
      </w:r>
      <w:r>
        <w:rPr>
          <w:rFonts w:ascii="宋体" w:eastAsia="宋体" w:hAnsi="宋体" w:hint="eastAsia"/>
          <w:color w:val="000000"/>
          <w:spacing w:val="8"/>
          <w:sz w:val="24"/>
          <w:szCs w:val="21"/>
        </w:rPr>
        <w:t>37500</w:t>
      </w:r>
      <w:r>
        <w:rPr>
          <w:rFonts w:ascii="宋体" w:eastAsia="宋体" w:hAnsi="宋体" w:hint="eastAsia"/>
          <w:color w:val="000000"/>
          <w:spacing w:val="8"/>
          <w:sz w:val="24"/>
          <w:szCs w:val="21"/>
        </w:rPr>
        <w:t>元。</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ITIL EXPERT</w:t>
      </w:r>
      <w:r>
        <w:rPr>
          <w:rFonts w:ascii="宋体" w:eastAsia="宋体" w:hAnsi="宋体" w:hint="eastAsia"/>
          <w:color w:val="000000"/>
          <w:spacing w:val="8"/>
          <w:sz w:val="24"/>
          <w:szCs w:val="21"/>
        </w:rPr>
        <w:t>考试通过可获得（六门证书），考生请注意</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只要认真</w:t>
      </w:r>
      <w:proofErr w:type="gramStart"/>
      <w:r>
        <w:rPr>
          <w:rFonts w:ascii="宋体" w:eastAsia="宋体" w:hAnsi="宋体" w:hint="eastAsia"/>
          <w:color w:val="000000"/>
          <w:spacing w:val="8"/>
          <w:sz w:val="24"/>
          <w:szCs w:val="21"/>
        </w:rPr>
        <w:t>按中培辅导</w:t>
      </w:r>
      <w:proofErr w:type="gramEnd"/>
      <w:r>
        <w:rPr>
          <w:rFonts w:ascii="宋体" w:eastAsia="宋体" w:hAnsi="宋体" w:hint="eastAsia"/>
          <w:color w:val="000000"/>
          <w:spacing w:val="8"/>
          <w:sz w:val="24"/>
          <w:szCs w:val="21"/>
        </w:rPr>
        <w:t>学习，保证顺利拿到证书，全国独一无二。</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六门证书列表如下：</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中级</w:t>
      </w:r>
      <w:r>
        <w:rPr>
          <w:rFonts w:ascii="宋体" w:eastAsia="宋体" w:hAnsi="宋体" w:hint="eastAsia"/>
          <w:color w:val="000000"/>
          <w:spacing w:val="8"/>
          <w:sz w:val="24"/>
          <w:szCs w:val="21"/>
        </w:rPr>
        <w:t>Capability modules</w:t>
      </w:r>
      <w:r>
        <w:rPr>
          <w:rFonts w:ascii="宋体" w:eastAsia="宋体" w:hAnsi="宋体" w:hint="eastAsia"/>
          <w:color w:val="000000"/>
          <w:spacing w:val="8"/>
          <w:sz w:val="24"/>
          <w:szCs w:val="21"/>
        </w:rPr>
        <w:t>能力模块</w:t>
      </w:r>
      <w:r>
        <w:rPr>
          <w:rFonts w:ascii="宋体" w:eastAsia="宋体" w:hAnsi="宋体" w:hint="eastAsia"/>
          <w:color w:val="000000"/>
          <w:spacing w:val="8"/>
          <w:sz w:val="24"/>
          <w:szCs w:val="21"/>
        </w:rPr>
        <w:t>4</w:t>
      </w:r>
      <w:r>
        <w:rPr>
          <w:rFonts w:ascii="宋体" w:eastAsia="宋体" w:hAnsi="宋体" w:hint="eastAsia"/>
          <w:color w:val="000000"/>
          <w:spacing w:val="8"/>
          <w:sz w:val="24"/>
          <w:szCs w:val="21"/>
        </w:rPr>
        <w:t>门证书：</w:t>
      </w:r>
    </w:p>
    <w:p w:rsidR="002E1DE7" w:rsidRDefault="00257AFF">
      <w:pPr>
        <w:pStyle w:val="ac"/>
        <w:numPr>
          <w:ilvl w:val="0"/>
          <w:numId w:val="4"/>
        </w:numPr>
        <w:snapToGrid w:val="0"/>
        <w:spacing w:line="400" w:lineRule="exact"/>
        <w:ind w:left="840" w:firstLineChars="0"/>
        <w:rPr>
          <w:rFonts w:ascii="宋体" w:eastAsia="宋体" w:hAnsi="宋体"/>
          <w:color w:val="000000"/>
          <w:spacing w:val="8"/>
          <w:sz w:val="24"/>
          <w:szCs w:val="21"/>
        </w:rPr>
      </w:pPr>
      <w:r>
        <w:rPr>
          <w:rFonts w:ascii="宋体" w:eastAsia="宋体" w:hAnsi="宋体" w:hint="eastAsia"/>
          <w:color w:val="000000"/>
          <w:spacing w:val="8"/>
          <w:sz w:val="24"/>
          <w:szCs w:val="21"/>
        </w:rPr>
        <w:t>中级能力模块</w:t>
      </w:r>
      <w:r>
        <w:rPr>
          <w:rFonts w:ascii="宋体" w:eastAsia="宋体" w:hAnsi="宋体" w:hint="eastAsia"/>
          <w:color w:val="000000"/>
          <w:spacing w:val="8"/>
          <w:sz w:val="24"/>
          <w:szCs w:val="21"/>
        </w:rPr>
        <w:t>_</w:t>
      </w:r>
      <w:r>
        <w:rPr>
          <w:rFonts w:ascii="宋体" w:eastAsia="宋体" w:hAnsi="宋体" w:hint="eastAsia"/>
          <w:color w:val="000000"/>
          <w:spacing w:val="8"/>
          <w:sz w:val="24"/>
          <w:szCs w:val="21"/>
        </w:rPr>
        <w:t>服务提供与协议</w:t>
      </w:r>
      <w:r>
        <w:rPr>
          <w:rFonts w:ascii="宋体" w:eastAsia="宋体" w:hAnsi="宋体" w:hint="eastAsia"/>
          <w:color w:val="000000"/>
          <w:spacing w:val="8"/>
          <w:sz w:val="24"/>
          <w:szCs w:val="21"/>
        </w:rPr>
        <w:t>(SOA)</w:t>
      </w:r>
      <w:r>
        <w:rPr>
          <w:rFonts w:ascii="宋体" w:eastAsia="宋体" w:hAnsi="宋体" w:hint="eastAsia"/>
          <w:color w:val="000000"/>
          <w:spacing w:val="8"/>
          <w:sz w:val="24"/>
          <w:szCs w:val="21"/>
        </w:rPr>
        <w:t>认证</w:t>
      </w:r>
    </w:p>
    <w:p w:rsidR="002E1DE7" w:rsidRDefault="00257AFF">
      <w:pPr>
        <w:pStyle w:val="ac"/>
        <w:numPr>
          <w:ilvl w:val="0"/>
          <w:numId w:val="4"/>
        </w:numPr>
        <w:snapToGrid w:val="0"/>
        <w:spacing w:line="400" w:lineRule="exact"/>
        <w:ind w:left="840" w:firstLineChars="0"/>
        <w:rPr>
          <w:rFonts w:ascii="宋体" w:eastAsia="宋体" w:hAnsi="宋体"/>
          <w:color w:val="000000"/>
          <w:spacing w:val="8"/>
          <w:sz w:val="24"/>
          <w:szCs w:val="21"/>
        </w:rPr>
      </w:pPr>
      <w:r>
        <w:rPr>
          <w:rFonts w:ascii="宋体" w:eastAsia="宋体" w:hAnsi="宋体" w:hint="eastAsia"/>
          <w:color w:val="000000"/>
          <w:spacing w:val="8"/>
          <w:sz w:val="24"/>
          <w:szCs w:val="21"/>
        </w:rPr>
        <w:t>中级能力模块</w:t>
      </w:r>
      <w:r>
        <w:rPr>
          <w:rFonts w:ascii="宋体" w:eastAsia="宋体" w:hAnsi="宋体" w:hint="eastAsia"/>
          <w:color w:val="000000"/>
          <w:spacing w:val="8"/>
          <w:sz w:val="24"/>
          <w:szCs w:val="21"/>
        </w:rPr>
        <w:t>_</w:t>
      </w:r>
      <w:r>
        <w:rPr>
          <w:rFonts w:ascii="宋体" w:eastAsia="宋体" w:hAnsi="宋体" w:hint="eastAsia"/>
          <w:color w:val="000000"/>
          <w:spacing w:val="8"/>
          <w:sz w:val="24"/>
          <w:szCs w:val="21"/>
        </w:rPr>
        <w:t>运营支持与分析</w:t>
      </w:r>
      <w:r>
        <w:rPr>
          <w:rFonts w:ascii="宋体" w:eastAsia="宋体" w:hAnsi="宋体" w:hint="eastAsia"/>
          <w:color w:val="000000"/>
          <w:spacing w:val="8"/>
          <w:sz w:val="24"/>
          <w:szCs w:val="21"/>
        </w:rPr>
        <w:t>(OSA)</w:t>
      </w:r>
      <w:r>
        <w:rPr>
          <w:rFonts w:ascii="宋体" w:eastAsia="宋体" w:hAnsi="宋体" w:hint="eastAsia"/>
          <w:color w:val="000000"/>
          <w:spacing w:val="8"/>
          <w:sz w:val="24"/>
          <w:szCs w:val="21"/>
        </w:rPr>
        <w:t>认证</w:t>
      </w:r>
    </w:p>
    <w:p w:rsidR="002E1DE7" w:rsidRDefault="00257AFF">
      <w:pPr>
        <w:pStyle w:val="ac"/>
        <w:numPr>
          <w:ilvl w:val="0"/>
          <w:numId w:val="4"/>
        </w:numPr>
        <w:snapToGrid w:val="0"/>
        <w:spacing w:line="400" w:lineRule="exact"/>
        <w:ind w:left="840" w:firstLineChars="0"/>
        <w:rPr>
          <w:rFonts w:ascii="宋体" w:eastAsia="宋体" w:hAnsi="宋体"/>
          <w:color w:val="000000"/>
          <w:spacing w:val="8"/>
          <w:sz w:val="24"/>
          <w:szCs w:val="21"/>
        </w:rPr>
      </w:pPr>
      <w:r>
        <w:rPr>
          <w:rFonts w:ascii="宋体" w:eastAsia="宋体" w:hAnsi="宋体" w:hint="eastAsia"/>
          <w:color w:val="000000"/>
          <w:spacing w:val="8"/>
          <w:sz w:val="24"/>
          <w:szCs w:val="21"/>
        </w:rPr>
        <w:t>中级能力模块</w:t>
      </w:r>
      <w:r>
        <w:rPr>
          <w:rFonts w:ascii="宋体" w:eastAsia="宋体" w:hAnsi="宋体" w:hint="eastAsia"/>
          <w:color w:val="000000"/>
          <w:spacing w:val="8"/>
          <w:sz w:val="24"/>
          <w:szCs w:val="21"/>
        </w:rPr>
        <w:t>_</w:t>
      </w:r>
      <w:r>
        <w:rPr>
          <w:rFonts w:ascii="宋体" w:eastAsia="宋体" w:hAnsi="宋体" w:hint="eastAsia"/>
          <w:color w:val="000000"/>
          <w:spacing w:val="8"/>
          <w:sz w:val="24"/>
          <w:szCs w:val="21"/>
        </w:rPr>
        <w:t>发布控制与验证</w:t>
      </w:r>
      <w:r>
        <w:rPr>
          <w:rFonts w:ascii="宋体" w:eastAsia="宋体" w:hAnsi="宋体" w:hint="eastAsia"/>
          <w:color w:val="000000"/>
          <w:spacing w:val="8"/>
          <w:sz w:val="24"/>
          <w:szCs w:val="21"/>
        </w:rPr>
        <w:t>(RCV)</w:t>
      </w:r>
      <w:r>
        <w:rPr>
          <w:rFonts w:ascii="宋体" w:eastAsia="宋体" w:hAnsi="宋体" w:hint="eastAsia"/>
          <w:color w:val="000000"/>
          <w:spacing w:val="8"/>
          <w:sz w:val="24"/>
          <w:szCs w:val="21"/>
        </w:rPr>
        <w:t>认证</w:t>
      </w:r>
    </w:p>
    <w:p w:rsidR="002E1DE7" w:rsidRDefault="00257AFF">
      <w:pPr>
        <w:pStyle w:val="ac"/>
        <w:numPr>
          <w:ilvl w:val="0"/>
          <w:numId w:val="4"/>
        </w:numPr>
        <w:snapToGrid w:val="0"/>
        <w:spacing w:line="400" w:lineRule="exact"/>
        <w:ind w:left="840" w:firstLineChars="0"/>
        <w:rPr>
          <w:rFonts w:ascii="宋体" w:eastAsia="宋体" w:hAnsi="宋体"/>
          <w:color w:val="000000"/>
          <w:spacing w:val="8"/>
          <w:sz w:val="24"/>
          <w:szCs w:val="21"/>
        </w:rPr>
      </w:pPr>
      <w:r>
        <w:rPr>
          <w:rFonts w:ascii="宋体" w:eastAsia="宋体" w:hAnsi="宋体" w:hint="eastAsia"/>
          <w:color w:val="000000"/>
          <w:spacing w:val="8"/>
          <w:sz w:val="24"/>
          <w:szCs w:val="21"/>
        </w:rPr>
        <w:t>中级能力模块</w:t>
      </w:r>
      <w:r>
        <w:rPr>
          <w:rFonts w:ascii="宋体" w:eastAsia="宋体" w:hAnsi="宋体" w:hint="eastAsia"/>
          <w:color w:val="000000"/>
          <w:spacing w:val="8"/>
          <w:sz w:val="24"/>
          <w:szCs w:val="21"/>
        </w:rPr>
        <w:t>_</w:t>
      </w:r>
      <w:r>
        <w:rPr>
          <w:rFonts w:ascii="宋体" w:eastAsia="宋体" w:hAnsi="宋体" w:hint="eastAsia"/>
          <w:color w:val="000000"/>
          <w:spacing w:val="8"/>
          <w:sz w:val="24"/>
          <w:szCs w:val="21"/>
        </w:rPr>
        <w:t>计划保护与优化</w:t>
      </w:r>
      <w:r>
        <w:rPr>
          <w:rFonts w:ascii="宋体" w:eastAsia="宋体" w:hAnsi="宋体" w:hint="eastAsia"/>
          <w:color w:val="000000"/>
          <w:spacing w:val="8"/>
          <w:sz w:val="24"/>
          <w:szCs w:val="21"/>
        </w:rPr>
        <w:t>(PPO)</w:t>
      </w:r>
      <w:r>
        <w:rPr>
          <w:rFonts w:ascii="宋体" w:eastAsia="宋体" w:hAnsi="宋体" w:hint="eastAsia"/>
          <w:color w:val="000000"/>
          <w:spacing w:val="8"/>
          <w:sz w:val="24"/>
          <w:szCs w:val="21"/>
        </w:rPr>
        <w:t>认证</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服务生命周期管理证书（</w:t>
      </w:r>
      <w:r>
        <w:rPr>
          <w:rFonts w:ascii="宋体" w:eastAsia="宋体" w:hAnsi="宋体" w:hint="eastAsia"/>
          <w:color w:val="000000"/>
          <w:spacing w:val="8"/>
          <w:sz w:val="24"/>
          <w:szCs w:val="21"/>
        </w:rPr>
        <w:t>MALC</w:t>
      </w:r>
      <w:r>
        <w:rPr>
          <w:rFonts w:ascii="宋体" w:eastAsia="宋体" w:hAnsi="宋体" w:hint="eastAsia"/>
          <w:color w:val="000000"/>
          <w:spacing w:val="8"/>
          <w:sz w:val="24"/>
          <w:szCs w:val="21"/>
        </w:rPr>
        <w:t>）认证</w:t>
      </w:r>
      <w:r>
        <w:rPr>
          <w:rFonts w:ascii="宋体" w:eastAsia="宋体" w:hAnsi="宋体" w:hint="eastAsia"/>
          <w:color w:val="000000"/>
          <w:spacing w:val="8"/>
          <w:sz w:val="24"/>
          <w:szCs w:val="21"/>
        </w:rPr>
        <w:t>1</w:t>
      </w:r>
      <w:r>
        <w:rPr>
          <w:rFonts w:ascii="宋体" w:eastAsia="宋体" w:hAnsi="宋体" w:hint="eastAsia"/>
          <w:color w:val="000000"/>
          <w:spacing w:val="8"/>
          <w:sz w:val="24"/>
          <w:szCs w:val="21"/>
        </w:rPr>
        <w:t>门</w:t>
      </w:r>
    </w:p>
    <w:p w:rsidR="002E1DE7" w:rsidRDefault="00257AFF">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以上五门考试全部通过即可申请获得专家</w:t>
      </w:r>
      <w:r>
        <w:rPr>
          <w:rFonts w:ascii="宋体" w:eastAsia="宋体" w:hAnsi="宋体" w:hint="eastAsia"/>
          <w:color w:val="000000"/>
          <w:spacing w:val="8"/>
          <w:sz w:val="24"/>
          <w:szCs w:val="21"/>
        </w:rPr>
        <w:t>级</w:t>
      </w:r>
      <w:r>
        <w:rPr>
          <w:rFonts w:ascii="宋体" w:eastAsia="宋体" w:hAnsi="宋体" w:hint="eastAsia"/>
          <w:color w:val="000000"/>
          <w:spacing w:val="8"/>
          <w:sz w:val="24"/>
          <w:szCs w:val="21"/>
        </w:rPr>
        <w:t>ITIL EXPERT</w:t>
      </w:r>
      <w:r>
        <w:rPr>
          <w:rFonts w:ascii="宋体" w:eastAsia="宋体" w:hAnsi="宋体" w:hint="eastAsia"/>
          <w:color w:val="000000"/>
          <w:spacing w:val="8"/>
          <w:sz w:val="24"/>
          <w:szCs w:val="21"/>
        </w:rPr>
        <w:t>证书。</w:t>
      </w: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57AFF">
      <w:pPr>
        <w:snapToGrid w:val="0"/>
        <w:spacing w:line="400" w:lineRule="exact"/>
        <w:ind w:firstLineChars="200" w:firstLine="514"/>
        <w:rPr>
          <w:rFonts w:ascii="宋体" w:eastAsia="宋体" w:hAnsi="宋体"/>
          <w:b/>
          <w:bCs/>
          <w:color w:val="000000"/>
          <w:spacing w:val="8"/>
          <w:sz w:val="24"/>
          <w:szCs w:val="21"/>
        </w:rPr>
      </w:pPr>
      <w:r>
        <w:rPr>
          <w:rFonts w:ascii="宋体" w:eastAsia="宋体" w:hAnsi="宋体" w:hint="eastAsia"/>
          <w:b/>
          <w:bCs/>
          <w:color w:val="000000"/>
          <w:spacing w:val="8"/>
          <w:sz w:val="24"/>
          <w:szCs w:val="21"/>
        </w:rPr>
        <w:t>咨询电话：</w:t>
      </w:r>
      <w:r>
        <w:rPr>
          <w:rFonts w:ascii="宋体" w:eastAsia="宋体" w:hAnsi="宋体" w:hint="eastAsia"/>
          <w:b/>
          <w:bCs/>
          <w:color w:val="000000"/>
          <w:spacing w:val="8"/>
          <w:sz w:val="24"/>
          <w:szCs w:val="21"/>
        </w:rPr>
        <w:t>400-061-6586</w:t>
      </w: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E1DE7">
      <w:pPr>
        <w:snapToGrid w:val="0"/>
        <w:spacing w:line="400" w:lineRule="exact"/>
        <w:ind w:firstLineChars="200" w:firstLine="512"/>
        <w:rPr>
          <w:rFonts w:ascii="宋体" w:eastAsia="宋体" w:hAnsi="宋体"/>
          <w:color w:val="000000"/>
          <w:spacing w:val="8"/>
          <w:sz w:val="24"/>
          <w:szCs w:val="21"/>
        </w:rPr>
      </w:pPr>
    </w:p>
    <w:p w:rsidR="002E1DE7" w:rsidRDefault="00257AFF">
      <w:pPr>
        <w:adjustRightInd w:val="0"/>
        <w:snapToGrid w:val="0"/>
        <w:spacing w:before="240" w:line="400" w:lineRule="exact"/>
        <w:ind w:firstLineChars="1600" w:firstLine="4498"/>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报名回执</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2218"/>
        <w:gridCol w:w="1559"/>
        <w:gridCol w:w="809"/>
        <w:gridCol w:w="873"/>
        <w:gridCol w:w="1254"/>
        <w:gridCol w:w="1695"/>
      </w:tblGrid>
      <w:tr w:rsidR="002E1DE7">
        <w:trPr>
          <w:trHeight w:hRule="exact" w:val="902"/>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单位名称</w:t>
            </w:r>
          </w:p>
          <w:p w:rsidR="002E1DE7" w:rsidRDefault="00257AFF">
            <w:pPr>
              <w:snapToGrid w:val="0"/>
              <w:jc w:val="center"/>
              <w:rPr>
                <w:rFonts w:ascii="宋体" w:eastAsia="宋体" w:hAnsi="宋体"/>
                <w:sz w:val="24"/>
                <w:szCs w:val="24"/>
              </w:rPr>
            </w:pPr>
            <w:r>
              <w:rPr>
                <w:rFonts w:ascii="宋体" w:eastAsia="宋体" w:hAnsi="宋体" w:hint="eastAsia"/>
                <w:sz w:val="24"/>
                <w:szCs w:val="24"/>
              </w:rPr>
              <w:t>（开发票</w:t>
            </w:r>
            <w:r>
              <w:rPr>
                <w:rFonts w:ascii="宋体" w:eastAsia="宋体" w:hAnsi="宋体"/>
                <w:sz w:val="24"/>
                <w:szCs w:val="24"/>
              </w:rPr>
              <w:t>名称</w:t>
            </w:r>
            <w:r>
              <w:rPr>
                <w:rFonts w:ascii="宋体" w:eastAsia="宋体" w:hAnsi="宋体" w:hint="eastAsia"/>
                <w:sz w:val="24"/>
                <w:szCs w:val="24"/>
              </w:rPr>
              <w:t>）</w:t>
            </w:r>
          </w:p>
        </w:tc>
        <w:tc>
          <w:tcPr>
            <w:tcW w:w="8408" w:type="dxa"/>
            <w:gridSpan w:val="6"/>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right"/>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快递地址</w:t>
            </w:r>
          </w:p>
        </w:tc>
        <w:tc>
          <w:tcPr>
            <w:tcW w:w="5459" w:type="dxa"/>
            <w:gridSpan w:val="4"/>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邮编</w:t>
            </w: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联</w:t>
            </w:r>
            <w:r>
              <w:rPr>
                <w:rFonts w:ascii="宋体" w:eastAsia="宋体" w:hAnsi="宋体" w:hint="eastAsia"/>
                <w:sz w:val="24"/>
                <w:szCs w:val="24"/>
              </w:rPr>
              <w:t xml:space="preserve"> </w:t>
            </w:r>
            <w:r>
              <w:rPr>
                <w:rFonts w:ascii="宋体" w:eastAsia="宋体" w:hAnsi="宋体" w:hint="eastAsia"/>
                <w:sz w:val="24"/>
                <w:szCs w:val="24"/>
              </w:rPr>
              <w:t>系</w:t>
            </w:r>
            <w:r>
              <w:rPr>
                <w:rFonts w:ascii="宋体" w:eastAsia="宋体" w:hAnsi="宋体" w:hint="eastAsia"/>
                <w:sz w:val="24"/>
                <w:szCs w:val="24"/>
              </w:rPr>
              <w:t xml:space="preserve"> </w:t>
            </w:r>
            <w:r>
              <w:rPr>
                <w:rFonts w:ascii="宋体" w:eastAsia="宋体" w:hAnsi="宋体" w:hint="eastAsia"/>
                <w:sz w:val="24"/>
                <w:szCs w:val="24"/>
              </w:rPr>
              <w:t>人</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rPr>
                <w:rFonts w:ascii="宋体" w:eastAsia="宋体" w:hAnsi="宋体"/>
                <w:sz w:val="24"/>
                <w:szCs w:val="24"/>
              </w:rPr>
            </w:pPr>
            <w:r>
              <w:rPr>
                <w:rFonts w:ascii="宋体" w:eastAsia="宋体" w:hAnsi="宋体" w:hint="eastAsia"/>
                <w:sz w:val="24"/>
                <w:szCs w:val="24"/>
              </w:rPr>
              <w:t>职位</w:t>
            </w:r>
          </w:p>
        </w:tc>
        <w:tc>
          <w:tcPr>
            <w:tcW w:w="873"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电话</w:t>
            </w: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Email</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rPr>
                <w:rFonts w:ascii="宋体" w:eastAsia="宋体" w:hAnsi="宋体"/>
                <w:sz w:val="24"/>
                <w:szCs w:val="24"/>
              </w:rPr>
            </w:pPr>
            <w:r>
              <w:rPr>
                <w:rFonts w:ascii="宋体" w:eastAsia="宋体" w:hAnsi="宋体" w:hint="eastAsia"/>
                <w:sz w:val="24"/>
                <w:szCs w:val="24"/>
              </w:rPr>
              <w:t>传真</w:t>
            </w:r>
          </w:p>
        </w:tc>
        <w:tc>
          <w:tcPr>
            <w:tcW w:w="3822" w:type="dxa"/>
            <w:gridSpan w:val="3"/>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678"/>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学员姓名</w:t>
            </w: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身份证号</w:t>
            </w:r>
          </w:p>
          <w:p w:rsidR="002E1DE7" w:rsidRDefault="00257AFF">
            <w:pPr>
              <w:snapToGrid w:val="0"/>
              <w:jc w:val="center"/>
              <w:rPr>
                <w:rFonts w:ascii="宋体" w:eastAsia="宋体" w:hAnsi="宋体"/>
                <w:sz w:val="24"/>
                <w:szCs w:val="24"/>
              </w:rPr>
            </w:pPr>
            <w:r>
              <w:rPr>
                <w:rFonts w:ascii="宋体" w:eastAsia="宋体" w:hAnsi="宋体" w:hint="eastAsia"/>
                <w:sz w:val="24"/>
                <w:szCs w:val="24"/>
              </w:rPr>
              <w:t>（</w:t>
            </w:r>
            <w:proofErr w:type="gramStart"/>
            <w:r>
              <w:rPr>
                <w:rFonts w:ascii="宋体" w:eastAsia="宋体" w:hAnsi="宋体" w:hint="eastAsia"/>
                <w:sz w:val="24"/>
                <w:szCs w:val="24"/>
              </w:rPr>
              <w:t>做证</w:t>
            </w:r>
            <w:proofErr w:type="gramEnd"/>
            <w:r>
              <w:rPr>
                <w:rFonts w:ascii="宋体" w:eastAsia="宋体" w:hAnsi="宋体" w:hint="eastAsia"/>
                <w:sz w:val="24"/>
                <w:szCs w:val="24"/>
              </w:rPr>
              <w:t>书使用）</w:t>
            </w: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邮箱</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联系电话</w:t>
            </w: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rPr>
                <w:rFonts w:ascii="宋体" w:eastAsia="宋体" w:hAnsi="宋体"/>
                <w:sz w:val="24"/>
                <w:szCs w:val="24"/>
              </w:rPr>
            </w:pPr>
            <w:r>
              <w:rPr>
                <w:rFonts w:ascii="宋体" w:eastAsia="宋体" w:hAnsi="宋体" w:hint="eastAsia"/>
                <w:sz w:val="24"/>
                <w:szCs w:val="24"/>
              </w:rPr>
              <w:t>培训地点</w:t>
            </w: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57AFF">
            <w:pPr>
              <w:snapToGrid w:val="0"/>
              <w:jc w:val="center"/>
              <w:rPr>
                <w:rFonts w:ascii="宋体" w:eastAsia="宋体" w:hAnsi="宋体"/>
                <w:sz w:val="24"/>
                <w:szCs w:val="24"/>
              </w:rPr>
            </w:pPr>
            <w:r>
              <w:rPr>
                <w:rFonts w:ascii="宋体" w:eastAsia="宋体" w:hAnsi="宋体" w:hint="eastAsia"/>
                <w:sz w:val="24"/>
                <w:szCs w:val="24"/>
              </w:rPr>
              <w:t>是否住宿</w:t>
            </w: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2E1DE7" w:rsidRDefault="002E1DE7">
            <w:pPr>
              <w:snapToGrid w:val="0"/>
              <w:jc w:val="center"/>
              <w:rPr>
                <w:rFonts w:ascii="宋体" w:eastAsia="宋体" w:hAnsi="宋体"/>
                <w:sz w:val="24"/>
                <w:szCs w:val="24"/>
              </w:rPr>
            </w:pPr>
          </w:p>
        </w:tc>
      </w:tr>
      <w:tr w:rsidR="002E1DE7">
        <w:trPr>
          <w:trHeight w:val="836"/>
          <w:jc w:val="center"/>
        </w:trPr>
        <w:tc>
          <w:tcPr>
            <w:tcW w:w="1888" w:type="dxa"/>
            <w:vMerge w:val="restart"/>
            <w:tcBorders>
              <w:top w:val="double" w:sz="4" w:space="0" w:color="auto"/>
              <w:left w:val="single" w:sz="4" w:space="0" w:color="auto"/>
              <w:bottom w:val="single" w:sz="4" w:space="0" w:color="auto"/>
              <w:right w:val="double" w:sz="4" w:space="0" w:color="auto"/>
            </w:tcBorders>
            <w:vAlign w:val="center"/>
          </w:tcPr>
          <w:p w:rsidR="002E1DE7" w:rsidRDefault="00257AFF">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汇</w:t>
            </w:r>
            <w:r>
              <w:rPr>
                <w:rFonts w:ascii="宋体" w:eastAsia="宋体" w:hAnsi="宋体" w:hint="eastAsia"/>
                <w:color w:val="000000"/>
                <w:sz w:val="24"/>
                <w:szCs w:val="24"/>
              </w:rPr>
              <w:t xml:space="preserve">  </w:t>
            </w:r>
            <w:r>
              <w:rPr>
                <w:rFonts w:ascii="宋体" w:eastAsia="宋体" w:hAnsi="宋体" w:hint="eastAsia"/>
                <w:color w:val="000000"/>
                <w:sz w:val="24"/>
                <w:szCs w:val="24"/>
              </w:rPr>
              <w:t>款</w:t>
            </w:r>
          </w:p>
          <w:p w:rsidR="002E1DE7" w:rsidRDefault="00257AFF">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方</w:t>
            </w:r>
            <w:r>
              <w:rPr>
                <w:rFonts w:ascii="宋体" w:eastAsia="宋体" w:hAnsi="宋体" w:hint="eastAsia"/>
                <w:color w:val="000000"/>
                <w:sz w:val="24"/>
                <w:szCs w:val="24"/>
              </w:rPr>
              <w:t xml:space="preserve">  </w:t>
            </w:r>
            <w:r>
              <w:rPr>
                <w:rFonts w:ascii="宋体" w:eastAsia="宋体" w:hAnsi="宋体" w:hint="eastAsia"/>
                <w:color w:val="000000"/>
                <w:sz w:val="24"/>
                <w:szCs w:val="24"/>
              </w:rPr>
              <w:t>式</w:t>
            </w:r>
          </w:p>
        </w:tc>
        <w:tc>
          <w:tcPr>
            <w:tcW w:w="6713" w:type="dxa"/>
            <w:gridSpan w:val="5"/>
            <w:tcBorders>
              <w:top w:val="double" w:sz="4" w:space="0" w:color="auto"/>
              <w:left w:val="double" w:sz="4" w:space="0" w:color="auto"/>
              <w:bottom w:val="single" w:sz="4" w:space="0" w:color="auto"/>
              <w:right w:val="double" w:sz="4" w:space="0" w:color="auto"/>
            </w:tcBorders>
            <w:vAlign w:val="center"/>
          </w:tcPr>
          <w:p w:rsidR="002E1DE7" w:rsidRDefault="00257AFF">
            <w:pPr>
              <w:snapToGrid w:val="0"/>
              <w:spacing w:beforeLines="50" w:before="156"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名：北京中培</w:t>
            </w:r>
            <w:r>
              <w:rPr>
                <w:rFonts w:ascii="宋体" w:eastAsia="宋体" w:hAnsi="宋体" w:cs="宋体" w:hint="eastAsia"/>
                <w:sz w:val="24"/>
                <w:szCs w:val="24"/>
              </w:rPr>
              <w:t>伟业</w:t>
            </w:r>
            <w:r>
              <w:rPr>
                <w:rFonts w:ascii="宋体" w:eastAsia="宋体" w:hAnsi="宋体" w:cs="Dotum" w:hint="eastAsia"/>
                <w:sz w:val="24"/>
                <w:szCs w:val="24"/>
              </w:rPr>
              <w:t>管理咨</w:t>
            </w:r>
            <w:r>
              <w:rPr>
                <w:rFonts w:ascii="宋体" w:eastAsia="宋体" w:hAnsi="宋体" w:cs="宋体" w:hint="eastAsia"/>
                <w:sz w:val="24"/>
                <w:szCs w:val="24"/>
              </w:rPr>
              <w:t>询</w:t>
            </w:r>
            <w:r>
              <w:rPr>
                <w:rFonts w:ascii="宋体" w:eastAsia="宋体" w:hAnsi="宋体" w:cs="Dotum" w:hint="eastAsia"/>
                <w:sz w:val="24"/>
                <w:szCs w:val="24"/>
              </w:rPr>
              <w:t>有限公司</w:t>
            </w:r>
          </w:p>
          <w:p w:rsidR="002E1DE7" w:rsidRDefault="00257AFF">
            <w:pPr>
              <w:snapToGrid w:val="0"/>
              <w:spacing w:line="276" w:lineRule="auto"/>
              <w:rPr>
                <w:rFonts w:ascii="宋体" w:eastAsia="宋体" w:hAnsi="宋体"/>
                <w:sz w:val="24"/>
                <w:szCs w:val="24"/>
              </w:rPr>
            </w:pPr>
            <w:r>
              <w:rPr>
                <w:rFonts w:ascii="宋体" w:eastAsia="宋体" w:hAnsi="宋体" w:cs="宋体" w:hint="eastAsia"/>
                <w:sz w:val="24"/>
                <w:szCs w:val="24"/>
              </w:rPr>
              <w:t>开户</w:t>
            </w:r>
            <w:r>
              <w:rPr>
                <w:rFonts w:ascii="宋体" w:eastAsia="宋体" w:hAnsi="宋体" w:cs="Dotum" w:hint="eastAsia"/>
                <w:sz w:val="24"/>
                <w:szCs w:val="24"/>
              </w:rPr>
              <w:t>行：北京</w:t>
            </w:r>
            <w:r>
              <w:rPr>
                <w:rFonts w:ascii="宋体" w:eastAsia="宋体" w:hAnsi="宋体" w:cs="宋体" w:hint="eastAsia"/>
                <w:sz w:val="24"/>
                <w:szCs w:val="24"/>
              </w:rPr>
              <w:t>农</w:t>
            </w:r>
            <w:r>
              <w:rPr>
                <w:rFonts w:ascii="宋体" w:eastAsia="宋体" w:hAnsi="宋体" w:cs="Dotum" w:hint="eastAsia"/>
                <w:sz w:val="24"/>
                <w:szCs w:val="24"/>
              </w:rPr>
              <w:t>村商</w:t>
            </w:r>
            <w:r>
              <w:rPr>
                <w:rFonts w:ascii="宋体" w:eastAsia="宋体" w:hAnsi="宋体" w:cs="宋体" w:hint="eastAsia"/>
                <w:sz w:val="24"/>
                <w:szCs w:val="24"/>
              </w:rPr>
              <w:t>业银</w:t>
            </w:r>
            <w:r>
              <w:rPr>
                <w:rFonts w:ascii="宋体" w:eastAsia="宋体" w:hAnsi="宋体" w:cs="Dotum" w:hint="eastAsia"/>
                <w:sz w:val="24"/>
                <w:szCs w:val="24"/>
              </w:rPr>
              <w:t>行</w:t>
            </w:r>
            <w:r>
              <w:rPr>
                <w:rFonts w:ascii="宋体" w:eastAsia="宋体" w:hAnsi="宋体" w:cs="宋体" w:hint="eastAsia"/>
                <w:sz w:val="24"/>
                <w:szCs w:val="24"/>
              </w:rPr>
              <w:t>卢沟桥</w:t>
            </w:r>
            <w:r>
              <w:rPr>
                <w:rFonts w:ascii="宋体" w:eastAsia="宋体" w:hAnsi="宋体" w:cs="Dotum" w:hint="eastAsia"/>
                <w:sz w:val="24"/>
                <w:szCs w:val="24"/>
              </w:rPr>
              <w:t>支行</w:t>
            </w:r>
            <w:r>
              <w:rPr>
                <w:rFonts w:ascii="宋体" w:eastAsia="宋体" w:hAnsi="宋体" w:cs="宋体" w:hint="eastAsia"/>
                <w:sz w:val="24"/>
                <w:szCs w:val="24"/>
              </w:rPr>
              <w:t>营业</w:t>
            </w:r>
            <w:r>
              <w:rPr>
                <w:rFonts w:ascii="宋体" w:eastAsia="宋体" w:hAnsi="宋体" w:cs="Dotum" w:hint="eastAsia"/>
                <w:sz w:val="24"/>
                <w:szCs w:val="24"/>
              </w:rPr>
              <w:t>部</w:t>
            </w:r>
          </w:p>
          <w:p w:rsidR="002E1DE7" w:rsidRDefault="00257AFF">
            <w:pPr>
              <w:snapToGrid w:val="0"/>
              <w:spacing w:line="276" w:lineRule="auto"/>
              <w:rPr>
                <w:rFonts w:ascii="宋体" w:eastAsia="宋体" w:hAnsi="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0203 0101 0300 0033 172</w:t>
            </w:r>
          </w:p>
        </w:tc>
        <w:tc>
          <w:tcPr>
            <w:tcW w:w="1695" w:type="dxa"/>
            <w:vMerge w:val="restart"/>
            <w:tcBorders>
              <w:top w:val="double" w:sz="4" w:space="0" w:color="auto"/>
              <w:left w:val="double" w:sz="4" w:space="0" w:color="auto"/>
              <w:bottom w:val="single" w:sz="4" w:space="0" w:color="auto"/>
              <w:right w:val="single" w:sz="4" w:space="0" w:color="auto"/>
            </w:tcBorders>
            <w:vAlign w:val="center"/>
          </w:tcPr>
          <w:p w:rsidR="002E1DE7" w:rsidRDefault="00257AFF">
            <w:pPr>
              <w:widowControl/>
              <w:snapToGrid w:val="0"/>
              <w:spacing w:line="360" w:lineRule="auto"/>
              <w:ind w:firstLineChars="100" w:firstLine="240"/>
              <w:rPr>
                <w:rFonts w:ascii="宋体" w:eastAsia="宋体" w:hAnsi="宋体"/>
                <w:color w:val="000000"/>
                <w:sz w:val="24"/>
                <w:szCs w:val="24"/>
              </w:rPr>
            </w:pPr>
            <w:r>
              <w:rPr>
                <w:rFonts w:ascii="宋体" w:eastAsia="宋体" w:hAnsi="宋体" w:hint="eastAsia"/>
                <w:color w:val="000000"/>
                <w:sz w:val="24"/>
                <w:szCs w:val="24"/>
              </w:rPr>
              <w:t>学员签字</w:t>
            </w:r>
          </w:p>
          <w:p w:rsidR="002E1DE7" w:rsidRDefault="00257AFF">
            <w:pPr>
              <w:widowControl/>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或盖章</w:t>
            </w:r>
          </w:p>
        </w:tc>
      </w:tr>
      <w:tr w:rsidR="002E1DE7">
        <w:trPr>
          <w:trHeight w:val="812"/>
          <w:jc w:val="center"/>
        </w:trPr>
        <w:tc>
          <w:tcPr>
            <w:tcW w:w="1888" w:type="dxa"/>
            <w:vMerge/>
            <w:tcBorders>
              <w:top w:val="double" w:sz="4" w:space="0" w:color="auto"/>
              <w:left w:val="single" w:sz="4" w:space="0" w:color="auto"/>
              <w:bottom w:val="single" w:sz="4" w:space="0" w:color="auto"/>
              <w:right w:val="double" w:sz="4" w:space="0" w:color="auto"/>
            </w:tcBorders>
            <w:vAlign w:val="center"/>
          </w:tcPr>
          <w:p w:rsidR="002E1DE7" w:rsidRDefault="002E1DE7">
            <w:pPr>
              <w:widowControl/>
              <w:jc w:val="left"/>
              <w:rPr>
                <w:rFonts w:ascii="宋体" w:eastAsia="宋体" w:hAnsi="宋体"/>
                <w:color w:val="000000"/>
                <w:sz w:val="24"/>
                <w:szCs w:val="24"/>
              </w:rPr>
            </w:pPr>
          </w:p>
        </w:tc>
        <w:tc>
          <w:tcPr>
            <w:tcW w:w="6713" w:type="dxa"/>
            <w:gridSpan w:val="5"/>
            <w:tcBorders>
              <w:top w:val="single" w:sz="4" w:space="0" w:color="auto"/>
              <w:left w:val="double" w:sz="4" w:space="0" w:color="auto"/>
              <w:bottom w:val="single" w:sz="4" w:space="0" w:color="auto"/>
              <w:right w:val="double" w:sz="4" w:space="0" w:color="auto"/>
            </w:tcBorders>
            <w:vAlign w:val="center"/>
          </w:tcPr>
          <w:p w:rsidR="002E1DE7" w:rsidRDefault="00257AFF">
            <w:pPr>
              <w:snapToGrid w:val="0"/>
              <w:spacing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w:t>
            </w:r>
            <w:proofErr w:type="gramStart"/>
            <w:r>
              <w:rPr>
                <w:rFonts w:ascii="宋体" w:eastAsia="宋体" w:hAnsi="宋体" w:hint="eastAsia"/>
                <w:sz w:val="24"/>
                <w:szCs w:val="24"/>
              </w:rPr>
              <w:t>中培</w:t>
            </w:r>
            <w:r>
              <w:rPr>
                <w:rFonts w:ascii="宋体" w:eastAsia="宋体" w:hAnsi="宋体" w:cs="宋体" w:hint="eastAsia"/>
                <w:sz w:val="24"/>
                <w:szCs w:val="24"/>
              </w:rPr>
              <w:t>创</w:t>
            </w:r>
            <w:r>
              <w:rPr>
                <w:rFonts w:ascii="宋体" w:eastAsia="宋体" w:hAnsi="宋体" w:cs="Dotum" w:hint="eastAsia"/>
                <w:sz w:val="24"/>
                <w:szCs w:val="24"/>
              </w:rPr>
              <w:t>成</w:t>
            </w:r>
            <w:proofErr w:type="gramEnd"/>
            <w:r>
              <w:rPr>
                <w:rFonts w:ascii="宋体" w:eastAsia="宋体" w:hAnsi="宋体" w:cs="Dotum" w:hint="eastAsia"/>
                <w:sz w:val="24"/>
                <w:szCs w:val="24"/>
              </w:rPr>
              <w:t>（北京）科技</w:t>
            </w:r>
            <w:r>
              <w:rPr>
                <w:rFonts w:ascii="宋体" w:eastAsia="宋体" w:hAnsi="宋体" w:hint="eastAsia"/>
                <w:sz w:val="24"/>
                <w:szCs w:val="24"/>
              </w:rPr>
              <w:t>有限公司</w:t>
            </w:r>
          </w:p>
          <w:p w:rsidR="002E1DE7" w:rsidRDefault="00257AFF">
            <w:pPr>
              <w:snapToGrid w:val="0"/>
              <w:spacing w:line="276" w:lineRule="auto"/>
              <w:rPr>
                <w:rFonts w:ascii="宋体" w:eastAsia="宋体" w:hAnsi="宋体"/>
                <w:sz w:val="24"/>
                <w:szCs w:val="24"/>
              </w:rPr>
            </w:pPr>
            <w:r>
              <w:rPr>
                <w:rFonts w:ascii="宋体" w:eastAsia="宋体" w:hAnsi="宋体" w:cs="宋体" w:hint="eastAsia"/>
                <w:sz w:val="24"/>
                <w:szCs w:val="24"/>
              </w:rPr>
              <w:t>开户</w:t>
            </w:r>
            <w:r>
              <w:rPr>
                <w:rFonts w:ascii="宋体" w:eastAsia="宋体" w:hAnsi="宋体" w:cs="Dotum" w:hint="eastAsia"/>
                <w:sz w:val="24"/>
                <w:szCs w:val="24"/>
              </w:rPr>
              <w:t>行：建</w:t>
            </w:r>
            <w:r>
              <w:rPr>
                <w:rFonts w:ascii="宋体" w:eastAsia="宋体" w:hAnsi="宋体" w:cs="宋体" w:hint="eastAsia"/>
                <w:sz w:val="24"/>
                <w:szCs w:val="24"/>
              </w:rPr>
              <w:t>设银</w:t>
            </w:r>
            <w:r>
              <w:rPr>
                <w:rFonts w:ascii="宋体" w:eastAsia="宋体" w:hAnsi="宋体" w:cs="Dotum" w:hint="eastAsia"/>
                <w:sz w:val="24"/>
                <w:szCs w:val="24"/>
              </w:rPr>
              <w:t>行北京生命</w:t>
            </w:r>
            <w:r>
              <w:rPr>
                <w:rFonts w:ascii="宋体" w:eastAsia="宋体" w:hAnsi="宋体" w:cs="宋体" w:hint="eastAsia"/>
                <w:sz w:val="24"/>
                <w:szCs w:val="24"/>
              </w:rPr>
              <w:t>园</w:t>
            </w:r>
            <w:r>
              <w:rPr>
                <w:rFonts w:ascii="宋体" w:eastAsia="宋体" w:hAnsi="宋体" w:cs="Dotum" w:hint="eastAsia"/>
                <w:sz w:val="24"/>
                <w:szCs w:val="24"/>
              </w:rPr>
              <w:t>支行</w:t>
            </w:r>
          </w:p>
          <w:p w:rsidR="002E1DE7" w:rsidRDefault="00257AFF">
            <w:pPr>
              <w:snapToGrid w:val="0"/>
              <w:spacing w:line="276" w:lineRule="auto"/>
              <w:rPr>
                <w:rFonts w:ascii="宋体" w:eastAsia="宋体" w:hAnsi="宋体" w:cs="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1100 1048 6000 5250 6592</w:t>
            </w:r>
          </w:p>
        </w:tc>
        <w:tc>
          <w:tcPr>
            <w:tcW w:w="1695" w:type="dxa"/>
            <w:vMerge/>
            <w:tcBorders>
              <w:top w:val="double" w:sz="4" w:space="0" w:color="auto"/>
              <w:left w:val="double" w:sz="4" w:space="0" w:color="auto"/>
              <w:bottom w:val="single" w:sz="4" w:space="0" w:color="auto"/>
              <w:right w:val="single" w:sz="4" w:space="0" w:color="auto"/>
            </w:tcBorders>
            <w:vAlign w:val="center"/>
          </w:tcPr>
          <w:p w:rsidR="002E1DE7" w:rsidRDefault="002E1DE7">
            <w:pPr>
              <w:widowControl/>
              <w:jc w:val="left"/>
              <w:rPr>
                <w:rFonts w:ascii="宋体" w:eastAsia="宋体" w:hAnsi="宋体"/>
                <w:color w:val="000000"/>
                <w:sz w:val="24"/>
                <w:szCs w:val="24"/>
              </w:rPr>
            </w:pPr>
          </w:p>
        </w:tc>
      </w:tr>
      <w:tr w:rsidR="002E1DE7">
        <w:trPr>
          <w:trHeight w:val="824"/>
          <w:jc w:val="center"/>
        </w:trPr>
        <w:tc>
          <w:tcPr>
            <w:tcW w:w="1888" w:type="dxa"/>
            <w:vMerge/>
            <w:tcBorders>
              <w:top w:val="double" w:sz="4" w:space="0" w:color="auto"/>
              <w:left w:val="single" w:sz="4" w:space="0" w:color="auto"/>
              <w:bottom w:val="single" w:sz="4" w:space="0" w:color="auto"/>
              <w:right w:val="double" w:sz="4" w:space="0" w:color="auto"/>
            </w:tcBorders>
            <w:vAlign w:val="center"/>
          </w:tcPr>
          <w:p w:rsidR="002E1DE7" w:rsidRDefault="002E1DE7">
            <w:pPr>
              <w:widowControl/>
              <w:jc w:val="left"/>
              <w:rPr>
                <w:rFonts w:ascii="宋体" w:eastAsia="宋体" w:hAnsi="宋体"/>
                <w:color w:val="000000"/>
                <w:sz w:val="24"/>
                <w:szCs w:val="24"/>
              </w:rPr>
            </w:pPr>
          </w:p>
        </w:tc>
        <w:tc>
          <w:tcPr>
            <w:tcW w:w="6713" w:type="dxa"/>
            <w:gridSpan w:val="5"/>
            <w:tcBorders>
              <w:top w:val="single" w:sz="4" w:space="0" w:color="auto"/>
              <w:left w:val="double" w:sz="4" w:space="0" w:color="auto"/>
              <w:bottom w:val="single" w:sz="4" w:space="0" w:color="auto"/>
              <w:right w:val="double" w:sz="4" w:space="0" w:color="auto"/>
            </w:tcBorders>
            <w:vAlign w:val="center"/>
          </w:tcPr>
          <w:p w:rsidR="002E1DE7" w:rsidRDefault="00257AFF">
            <w:pPr>
              <w:snapToGrid w:val="0"/>
              <w:spacing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名：北京高培</w:t>
            </w:r>
            <w:r>
              <w:rPr>
                <w:rFonts w:ascii="宋体" w:eastAsia="宋体" w:hAnsi="宋体" w:cs="宋体" w:hint="eastAsia"/>
                <w:sz w:val="24"/>
                <w:szCs w:val="24"/>
              </w:rPr>
              <w:t>伟业</w:t>
            </w:r>
            <w:r>
              <w:rPr>
                <w:rFonts w:ascii="宋体" w:eastAsia="宋体" w:hAnsi="宋体" w:cs="Dotum" w:hint="eastAsia"/>
                <w:sz w:val="24"/>
                <w:szCs w:val="24"/>
              </w:rPr>
              <w:t>管理咨</w:t>
            </w:r>
            <w:r>
              <w:rPr>
                <w:rFonts w:ascii="宋体" w:eastAsia="宋体" w:hAnsi="宋体" w:cs="宋体" w:hint="eastAsia"/>
                <w:sz w:val="24"/>
                <w:szCs w:val="24"/>
              </w:rPr>
              <w:t>询</w:t>
            </w:r>
            <w:r>
              <w:rPr>
                <w:rFonts w:ascii="宋体" w:eastAsia="宋体" w:hAnsi="宋体" w:cs="Dotum" w:hint="eastAsia"/>
                <w:sz w:val="24"/>
                <w:szCs w:val="24"/>
              </w:rPr>
              <w:t>有限公司</w:t>
            </w:r>
          </w:p>
          <w:p w:rsidR="002E1DE7" w:rsidRDefault="00257AFF">
            <w:pPr>
              <w:snapToGrid w:val="0"/>
              <w:spacing w:line="276" w:lineRule="auto"/>
              <w:ind w:left="1200" w:hangingChars="500" w:hanging="1200"/>
              <w:rPr>
                <w:rFonts w:ascii="宋体" w:eastAsia="宋体" w:hAnsi="宋体" w:cs="Dotum"/>
                <w:sz w:val="24"/>
                <w:szCs w:val="24"/>
              </w:rPr>
            </w:pPr>
            <w:r>
              <w:rPr>
                <w:rFonts w:ascii="宋体" w:eastAsia="宋体" w:hAnsi="宋体" w:cs="宋体" w:hint="eastAsia"/>
                <w:sz w:val="24"/>
                <w:szCs w:val="24"/>
              </w:rPr>
              <w:t>开户</w:t>
            </w:r>
            <w:r>
              <w:rPr>
                <w:rFonts w:ascii="宋体" w:eastAsia="宋体" w:hAnsi="宋体" w:hint="eastAsia"/>
                <w:sz w:val="24"/>
                <w:szCs w:val="24"/>
              </w:rPr>
              <w:t>行：中</w:t>
            </w:r>
            <w:r>
              <w:rPr>
                <w:rFonts w:ascii="宋体" w:eastAsia="宋体" w:hAnsi="宋体" w:cs="宋体" w:hint="eastAsia"/>
                <w:sz w:val="24"/>
                <w:szCs w:val="24"/>
              </w:rPr>
              <w:t>国</w:t>
            </w:r>
            <w:r>
              <w:rPr>
                <w:rFonts w:ascii="宋体" w:eastAsia="宋体" w:hAnsi="宋体" w:cs="Dotum" w:hint="eastAsia"/>
                <w:sz w:val="24"/>
                <w:szCs w:val="24"/>
              </w:rPr>
              <w:t>工商</w:t>
            </w:r>
            <w:r>
              <w:rPr>
                <w:rFonts w:ascii="宋体" w:eastAsia="宋体" w:hAnsi="宋体" w:cs="宋体" w:hint="eastAsia"/>
                <w:sz w:val="24"/>
                <w:szCs w:val="24"/>
              </w:rPr>
              <w:t>银</w:t>
            </w:r>
            <w:r>
              <w:rPr>
                <w:rFonts w:ascii="宋体" w:eastAsia="宋体" w:hAnsi="宋体" w:cs="Dotum" w:hint="eastAsia"/>
                <w:sz w:val="24"/>
                <w:szCs w:val="24"/>
              </w:rPr>
              <w:t>行股</w:t>
            </w:r>
            <w:r>
              <w:rPr>
                <w:rFonts w:ascii="宋体" w:eastAsia="宋体" w:hAnsi="宋体" w:cs="宋体" w:hint="eastAsia"/>
                <w:sz w:val="24"/>
                <w:szCs w:val="24"/>
              </w:rPr>
              <w:t>份</w:t>
            </w:r>
            <w:r>
              <w:rPr>
                <w:rFonts w:ascii="宋体" w:eastAsia="宋体" w:hAnsi="宋体" w:cs="Dotum" w:hint="eastAsia"/>
                <w:sz w:val="24"/>
                <w:szCs w:val="24"/>
              </w:rPr>
              <w:t>有限公司北京菜市口支行</w:t>
            </w:r>
          </w:p>
          <w:p w:rsidR="002E1DE7" w:rsidRDefault="00257AFF">
            <w:pPr>
              <w:snapToGrid w:val="0"/>
              <w:spacing w:line="276" w:lineRule="auto"/>
              <w:rPr>
                <w:rFonts w:ascii="宋体" w:eastAsia="宋体" w:hAnsi="宋体" w:cs="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0200 0018 0920 0152 881</w:t>
            </w:r>
          </w:p>
        </w:tc>
        <w:tc>
          <w:tcPr>
            <w:tcW w:w="1695" w:type="dxa"/>
            <w:vMerge/>
            <w:tcBorders>
              <w:top w:val="double" w:sz="4" w:space="0" w:color="auto"/>
              <w:left w:val="double" w:sz="4" w:space="0" w:color="auto"/>
              <w:bottom w:val="single" w:sz="4" w:space="0" w:color="auto"/>
              <w:right w:val="single" w:sz="4" w:space="0" w:color="auto"/>
            </w:tcBorders>
            <w:vAlign w:val="center"/>
          </w:tcPr>
          <w:p w:rsidR="002E1DE7" w:rsidRDefault="002E1DE7">
            <w:pPr>
              <w:widowControl/>
              <w:jc w:val="left"/>
              <w:rPr>
                <w:rFonts w:ascii="宋体" w:eastAsia="宋体" w:hAnsi="宋体"/>
                <w:color w:val="000000"/>
                <w:sz w:val="24"/>
                <w:szCs w:val="24"/>
              </w:rPr>
            </w:pPr>
          </w:p>
        </w:tc>
      </w:tr>
    </w:tbl>
    <w:p w:rsidR="002E1DE7" w:rsidRDefault="002E1DE7">
      <w:pPr>
        <w:adjustRightInd w:val="0"/>
        <w:snapToGrid w:val="0"/>
        <w:spacing w:before="240" w:line="400" w:lineRule="exact"/>
        <w:rPr>
          <w:rFonts w:ascii="宋体" w:eastAsia="宋体" w:hAnsi="宋体"/>
          <w:color w:val="000000" w:themeColor="text1"/>
          <w:sz w:val="24"/>
          <w:szCs w:val="24"/>
        </w:rPr>
      </w:pPr>
    </w:p>
    <w:sectPr w:rsidR="002E1DE7">
      <w:headerReference w:type="default" r:id="rId8"/>
      <w:pgSz w:w="11906" w:h="16838"/>
      <w:pgMar w:top="1418" w:right="849" w:bottom="1440" w:left="851" w:header="56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AFF" w:rsidRDefault="00257AFF">
      <w:r>
        <w:separator/>
      </w:r>
    </w:p>
  </w:endnote>
  <w:endnote w:type="continuationSeparator" w:id="0">
    <w:p w:rsidR="00257AFF" w:rsidRDefault="0025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00101010101"/>
    <w:charset w:val="86"/>
    <w:family w:val="modern"/>
    <w:pitch w:val="default"/>
    <w:sig w:usb0="00000000" w:usb1="00000000" w:usb2="00000010" w:usb3="00000000" w:csb0="00040000" w:csb1="00000000"/>
  </w:font>
  <w:font w:name="Dotum">
    <w:altName w:val="돋움"/>
    <w:panose1 w:val="020B0600000101010101"/>
    <w:charset w:val="81"/>
    <w:family w:val="swiss"/>
    <w:pitch w:val="default"/>
    <w:sig w:usb0="B00002AF" w:usb1="69D77CFB" w:usb2="00000030" w:usb3="00000000" w:csb0="4008009F" w:csb1="DFD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AFF" w:rsidRDefault="00257AFF">
      <w:r>
        <w:separator/>
      </w:r>
    </w:p>
  </w:footnote>
  <w:footnote w:type="continuationSeparator" w:id="0">
    <w:p w:rsidR="00257AFF" w:rsidRDefault="0025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DE7" w:rsidRDefault="00257AFF">
    <w:pPr>
      <w:wordWrap w:val="0"/>
      <w:jc w:val="right"/>
    </w:pPr>
    <w:r>
      <w:rPr>
        <w:noProof/>
      </w:rPr>
      <w:drawing>
        <wp:inline distT="0" distB="0" distL="0" distR="0">
          <wp:extent cx="1303020" cy="4502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434032" cy="495423"/>
                  </a:xfrm>
                  <a:prstGeom prst="rect">
                    <a:avLst/>
                  </a:prstGeom>
                </pic:spPr>
              </pic:pic>
            </a:graphicData>
          </a:graphic>
        </wp:inline>
      </w:drawing>
    </w:r>
    <w:r>
      <w:rPr>
        <w:color w:val="FF0000"/>
      </w:rPr>
      <w:pict>
        <v:line id="_x0000_s2049" style="position:absolute;left:0;text-align:left;flip:y;z-index:251658240;mso-position-horizontal-relative:text;mso-position-vertical-relative:text;mso-width-relative:page;mso-height-relative:page" from="-53.05pt,41.35pt" to="547.7pt,41.35pt" o:gfxdata="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AIpZNoAAAALAQAADwAAAAAAAAABACAA&#10;AAAiAAAAZHJzL2Rvd25yZXYueG1sUEsBAhQAFAAAAAgAh07iQIoZo8XSAQAAbgMAAA4AAAAAAAAA&#10;AQAgAAAAKQEAAGRycy9lMm9Eb2MueG1sUEsFBgAAAAAGAAYAWQEAAG0FAAAAAA==&#10;" strokecolor="red" strokeweight="1.5pt">
          <v:stroke joinstyle="miter"/>
        </v:line>
      </w:pic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1983"/>
    <w:multiLevelType w:val="multilevel"/>
    <w:tmpl w:val="15841983"/>
    <w:lvl w:ilvl="0">
      <w:start w:val="1"/>
      <w:numFmt w:val="lowerLetter"/>
      <w:lvlText w:val="%1)"/>
      <w:lvlJc w:val="left"/>
      <w:pPr>
        <w:ind w:left="932" w:hanging="420"/>
      </w:pPr>
    </w:lvl>
    <w:lvl w:ilvl="1">
      <w:start w:val="1"/>
      <w:numFmt w:val="lowerLetter"/>
      <w:lvlText w:val="%2)"/>
      <w:lvlJc w:val="left"/>
      <w:pPr>
        <w:ind w:left="1352" w:hanging="420"/>
      </w:pPr>
    </w:lvl>
    <w:lvl w:ilvl="2">
      <w:start w:val="1"/>
      <w:numFmt w:val="lowerRoman"/>
      <w:lvlText w:val="%3."/>
      <w:lvlJc w:val="right"/>
      <w:pPr>
        <w:ind w:left="1772" w:hanging="420"/>
      </w:pPr>
    </w:lvl>
    <w:lvl w:ilvl="3">
      <w:start w:val="1"/>
      <w:numFmt w:val="decimal"/>
      <w:lvlText w:val="%4."/>
      <w:lvlJc w:val="left"/>
      <w:pPr>
        <w:ind w:left="2192" w:hanging="420"/>
      </w:pPr>
    </w:lvl>
    <w:lvl w:ilvl="4">
      <w:start w:val="1"/>
      <w:numFmt w:val="lowerLetter"/>
      <w:lvlText w:val="%5)"/>
      <w:lvlJc w:val="left"/>
      <w:pPr>
        <w:ind w:left="2612" w:hanging="420"/>
      </w:pPr>
    </w:lvl>
    <w:lvl w:ilvl="5">
      <w:start w:val="1"/>
      <w:numFmt w:val="lowerRoman"/>
      <w:lvlText w:val="%6."/>
      <w:lvlJc w:val="right"/>
      <w:pPr>
        <w:ind w:left="3032" w:hanging="420"/>
      </w:pPr>
    </w:lvl>
    <w:lvl w:ilvl="6">
      <w:start w:val="1"/>
      <w:numFmt w:val="decimal"/>
      <w:lvlText w:val="%7."/>
      <w:lvlJc w:val="left"/>
      <w:pPr>
        <w:ind w:left="3452" w:hanging="420"/>
      </w:pPr>
    </w:lvl>
    <w:lvl w:ilvl="7">
      <w:start w:val="1"/>
      <w:numFmt w:val="lowerLetter"/>
      <w:lvlText w:val="%8)"/>
      <w:lvlJc w:val="left"/>
      <w:pPr>
        <w:ind w:left="3872" w:hanging="420"/>
      </w:pPr>
    </w:lvl>
    <w:lvl w:ilvl="8">
      <w:start w:val="1"/>
      <w:numFmt w:val="lowerRoman"/>
      <w:lvlText w:val="%9."/>
      <w:lvlJc w:val="right"/>
      <w:pPr>
        <w:ind w:left="4292" w:hanging="420"/>
      </w:pPr>
    </w:lvl>
  </w:abstractNum>
  <w:abstractNum w:abstractNumId="1" w15:restartNumberingAfterBreak="0">
    <w:nsid w:val="38FE19B8"/>
    <w:multiLevelType w:val="multilevel"/>
    <w:tmpl w:val="38FE19B8"/>
    <w:lvl w:ilvl="0">
      <w:start w:val="1"/>
      <w:numFmt w:val="chineseCountingThousand"/>
      <w:lvlText w:val="%1、"/>
      <w:lvlJc w:val="left"/>
      <w:pPr>
        <w:ind w:left="170" w:hanging="170"/>
      </w:pPr>
      <w:rPr>
        <w:rFonts w:hint="eastAsia"/>
        <w:snapToGrid w:val="0"/>
        <w:ker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51878BC"/>
    <w:multiLevelType w:val="multilevel"/>
    <w:tmpl w:val="451878BC"/>
    <w:lvl w:ilvl="0">
      <w:start w:val="1"/>
      <w:numFmt w:val="bullet"/>
      <w:pStyle w:val="Dev2"/>
      <w:lvlText w:val=""/>
      <w:lvlJc w:val="left"/>
      <w:pPr>
        <w:ind w:left="900" w:hanging="420"/>
      </w:pPr>
      <w:rPr>
        <w:rFonts w:ascii="Wingdings" w:hAnsi="Wingdings"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5A152DCB"/>
    <w:multiLevelType w:val="singleLevel"/>
    <w:tmpl w:val="5A152DCB"/>
    <w:lvl w:ilvl="0">
      <w:start w:val="1"/>
      <w:numFmt w:val="decimal"/>
      <w:suff w:val="space"/>
      <w:lvlText w:val="%1."/>
      <w:lvlJc w:val="left"/>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hideSpellingErrors/>
  <w:hideGrammaticalErrors/>
  <w:proofState w:spelling="clean" w:grammar="clean"/>
  <w:defaultTabStop w:val="21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01CB"/>
    <w:rsid w:val="000026A1"/>
    <w:rsid w:val="00020038"/>
    <w:rsid w:val="000224C8"/>
    <w:rsid w:val="0002491B"/>
    <w:rsid w:val="00026F74"/>
    <w:rsid w:val="00031CFF"/>
    <w:rsid w:val="0003443F"/>
    <w:rsid w:val="000379FC"/>
    <w:rsid w:val="00040558"/>
    <w:rsid w:val="000428F9"/>
    <w:rsid w:val="0004295E"/>
    <w:rsid w:val="0004545E"/>
    <w:rsid w:val="0006500C"/>
    <w:rsid w:val="0006702D"/>
    <w:rsid w:val="0007476E"/>
    <w:rsid w:val="00074A8B"/>
    <w:rsid w:val="0007624D"/>
    <w:rsid w:val="000C0829"/>
    <w:rsid w:val="000D1750"/>
    <w:rsid w:val="000D5D13"/>
    <w:rsid w:val="000D75B4"/>
    <w:rsid w:val="000F2771"/>
    <w:rsid w:val="000F2E4F"/>
    <w:rsid w:val="00110C8F"/>
    <w:rsid w:val="001143AA"/>
    <w:rsid w:val="00114C2A"/>
    <w:rsid w:val="001222AD"/>
    <w:rsid w:val="00131598"/>
    <w:rsid w:val="00135F8F"/>
    <w:rsid w:val="001872C0"/>
    <w:rsid w:val="00187504"/>
    <w:rsid w:val="00196224"/>
    <w:rsid w:val="00196E0B"/>
    <w:rsid w:val="001A0F90"/>
    <w:rsid w:val="001D0E31"/>
    <w:rsid w:val="001D2691"/>
    <w:rsid w:val="001E1373"/>
    <w:rsid w:val="001E1532"/>
    <w:rsid w:val="001F4307"/>
    <w:rsid w:val="00257AFF"/>
    <w:rsid w:val="00261EC4"/>
    <w:rsid w:val="00265C5F"/>
    <w:rsid w:val="002B4061"/>
    <w:rsid w:val="002B5A3E"/>
    <w:rsid w:val="002E1DE7"/>
    <w:rsid w:val="002F0B26"/>
    <w:rsid w:val="00315C77"/>
    <w:rsid w:val="00325E75"/>
    <w:rsid w:val="00334840"/>
    <w:rsid w:val="003351A8"/>
    <w:rsid w:val="00347A35"/>
    <w:rsid w:val="003625D7"/>
    <w:rsid w:val="00393C6F"/>
    <w:rsid w:val="003B26EC"/>
    <w:rsid w:val="003D17D8"/>
    <w:rsid w:val="003D709A"/>
    <w:rsid w:val="003E039C"/>
    <w:rsid w:val="004028B4"/>
    <w:rsid w:val="00403F2E"/>
    <w:rsid w:val="00483A1C"/>
    <w:rsid w:val="00493B6E"/>
    <w:rsid w:val="0049454C"/>
    <w:rsid w:val="00497A1E"/>
    <w:rsid w:val="004E3230"/>
    <w:rsid w:val="004E7CDC"/>
    <w:rsid w:val="00513FAD"/>
    <w:rsid w:val="00525F5F"/>
    <w:rsid w:val="00530F7B"/>
    <w:rsid w:val="00562FE3"/>
    <w:rsid w:val="005738C5"/>
    <w:rsid w:val="005A49DE"/>
    <w:rsid w:val="005A6C35"/>
    <w:rsid w:val="005C1367"/>
    <w:rsid w:val="005C6AF2"/>
    <w:rsid w:val="005D03D8"/>
    <w:rsid w:val="005E16E4"/>
    <w:rsid w:val="006106A4"/>
    <w:rsid w:val="00610FB5"/>
    <w:rsid w:val="00614A21"/>
    <w:rsid w:val="00617171"/>
    <w:rsid w:val="00623F18"/>
    <w:rsid w:val="006406D1"/>
    <w:rsid w:val="006418E9"/>
    <w:rsid w:val="0064344C"/>
    <w:rsid w:val="00645D06"/>
    <w:rsid w:val="006A388C"/>
    <w:rsid w:val="006D59FC"/>
    <w:rsid w:val="006E391B"/>
    <w:rsid w:val="006F159F"/>
    <w:rsid w:val="006F2274"/>
    <w:rsid w:val="006F3542"/>
    <w:rsid w:val="007100AD"/>
    <w:rsid w:val="007336DB"/>
    <w:rsid w:val="007442BC"/>
    <w:rsid w:val="00764D65"/>
    <w:rsid w:val="0078200A"/>
    <w:rsid w:val="00785FBB"/>
    <w:rsid w:val="00793468"/>
    <w:rsid w:val="007A2D8E"/>
    <w:rsid w:val="007C3C81"/>
    <w:rsid w:val="007D601F"/>
    <w:rsid w:val="007F2B6C"/>
    <w:rsid w:val="007F4CF8"/>
    <w:rsid w:val="008034A9"/>
    <w:rsid w:val="008036D8"/>
    <w:rsid w:val="00811731"/>
    <w:rsid w:val="00812D53"/>
    <w:rsid w:val="0083046F"/>
    <w:rsid w:val="008569F1"/>
    <w:rsid w:val="00863AB2"/>
    <w:rsid w:val="00867076"/>
    <w:rsid w:val="0087190A"/>
    <w:rsid w:val="008C1303"/>
    <w:rsid w:val="008C4D87"/>
    <w:rsid w:val="008D6B4E"/>
    <w:rsid w:val="008E4D0C"/>
    <w:rsid w:val="009057C7"/>
    <w:rsid w:val="00914664"/>
    <w:rsid w:val="00916F6F"/>
    <w:rsid w:val="00921261"/>
    <w:rsid w:val="00936CAD"/>
    <w:rsid w:val="00960DB2"/>
    <w:rsid w:val="009659C8"/>
    <w:rsid w:val="00973C22"/>
    <w:rsid w:val="00982C3A"/>
    <w:rsid w:val="0099206D"/>
    <w:rsid w:val="009A7665"/>
    <w:rsid w:val="009B3B27"/>
    <w:rsid w:val="009D17BD"/>
    <w:rsid w:val="009F3CC7"/>
    <w:rsid w:val="00A15B87"/>
    <w:rsid w:val="00A16075"/>
    <w:rsid w:val="00A21076"/>
    <w:rsid w:val="00A42C77"/>
    <w:rsid w:val="00A55A67"/>
    <w:rsid w:val="00A652CA"/>
    <w:rsid w:val="00A673B2"/>
    <w:rsid w:val="00A82244"/>
    <w:rsid w:val="00AA0370"/>
    <w:rsid w:val="00AB2D52"/>
    <w:rsid w:val="00AC5F92"/>
    <w:rsid w:val="00AD1F24"/>
    <w:rsid w:val="00AD670B"/>
    <w:rsid w:val="00B126E2"/>
    <w:rsid w:val="00B17223"/>
    <w:rsid w:val="00B2204B"/>
    <w:rsid w:val="00B41DCD"/>
    <w:rsid w:val="00B511E2"/>
    <w:rsid w:val="00B52BCD"/>
    <w:rsid w:val="00B636DF"/>
    <w:rsid w:val="00B71379"/>
    <w:rsid w:val="00B96886"/>
    <w:rsid w:val="00BB4DAC"/>
    <w:rsid w:val="00BC091C"/>
    <w:rsid w:val="00BC17AD"/>
    <w:rsid w:val="00BC2C41"/>
    <w:rsid w:val="00BF338E"/>
    <w:rsid w:val="00C436B4"/>
    <w:rsid w:val="00C55012"/>
    <w:rsid w:val="00C60BEE"/>
    <w:rsid w:val="00C6177E"/>
    <w:rsid w:val="00C6694C"/>
    <w:rsid w:val="00C675BD"/>
    <w:rsid w:val="00C75885"/>
    <w:rsid w:val="00C8588A"/>
    <w:rsid w:val="00CA504F"/>
    <w:rsid w:val="00CA52D0"/>
    <w:rsid w:val="00CB2926"/>
    <w:rsid w:val="00CC7ABB"/>
    <w:rsid w:val="00CD3075"/>
    <w:rsid w:val="00CD700B"/>
    <w:rsid w:val="00CF4763"/>
    <w:rsid w:val="00CF4F29"/>
    <w:rsid w:val="00D01A4F"/>
    <w:rsid w:val="00D1346A"/>
    <w:rsid w:val="00D23EAF"/>
    <w:rsid w:val="00D24D4F"/>
    <w:rsid w:val="00D55363"/>
    <w:rsid w:val="00D56671"/>
    <w:rsid w:val="00D56FAC"/>
    <w:rsid w:val="00D6378B"/>
    <w:rsid w:val="00D91A75"/>
    <w:rsid w:val="00D96C1B"/>
    <w:rsid w:val="00DA35D2"/>
    <w:rsid w:val="00DB41B6"/>
    <w:rsid w:val="00DC1709"/>
    <w:rsid w:val="00DC6DB5"/>
    <w:rsid w:val="00DC76F7"/>
    <w:rsid w:val="00DC783B"/>
    <w:rsid w:val="00DD5997"/>
    <w:rsid w:val="00DD6531"/>
    <w:rsid w:val="00DF27E8"/>
    <w:rsid w:val="00E001CB"/>
    <w:rsid w:val="00E00AC4"/>
    <w:rsid w:val="00E1245C"/>
    <w:rsid w:val="00E1748F"/>
    <w:rsid w:val="00E40C7D"/>
    <w:rsid w:val="00E45301"/>
    <w:rsid w:val="00E503EA"/>
    <w:rsid w:val="00E57D7E"/>
    <w:rsid w:val="00E641A2"/>
    <w:rsid w:val="00E90DEA"/>
    <w:rsid w:val="00EC0DBA"/>
    <w:rsid w:val="00ED7FB3"/>
    <w:rsid w:val="00EE756D"/>
    <w:rsid w:val="00F319C3"/>
    <w:rsid w:val="00F47C24"/>
    <w:rsid w:val="00F505CF"/>
    <w:rsid w:val="00F63CEA"/>
    <w:rsid w:val="00F801E4"/>
    <w:rsid w:val="00FA054E"/>
    <w:rsid w:val="00FA0FCA"/>
    <w:rsid w:val="00FA40DE"/>
    <w:rsid w:val="00FE482C"/>
    <w:rsid w:val="00FE5FC0"/>
    <w:rsid w:val="00FF2534"/>
    <w:rsid w:val="164F5778"/>
    <w:rsid w:val="17061C8C"/>
    <w:rsid w:val="17DD3C53"/>
    <w:rsid w:val="1A0E479F"/>
    <w:rsid w:val="1EBE1DAA"/>
    <w:rsid w:val="5BEF1908"/>
    <w:rsid w:val="5BF40253"/>
    <w:rsid w:val="6A7B723C"/>
    <w:rsid w:val="6F34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8CA86F"/>
  <w15:docId w15:val="{4BDC79A7-C356-449A-AEC9-45542D47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eastAsia="宋体" w:hAnsi="Times New Roman" w:cs="Times New Roman"/>
      <w:szCs w:val="20"/>
    </w:rPr>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uiPriority w:val="99"/>
    <w:rPr>
      <w:rFonts w:cs="Times New Roman"/>
    </w:rPr>
  </w:style>
  <w:style w:type="character" w:styleId="aa">
    <w:name w:val="FollowedHyperlink"/>
    <w:uiPriority w:val="99"/>
    <w:qFormat/>
    <w:rPr>
      <w:rFonts w:cs="Times New Roman"/>
      <w:color w:val="800080"/>
      <w:u w:val="single"/>
    </w:rPr>
  </w:style>
  <w:style w:type="character" w:styleId="ab">
    <w:name w:val="Hyperlink"/>
    <w:basedOn w:val="a0"/>
    <w:uiPriority w:val="99"/>
    <w:qFormat/>
    <w:rPr>
      <w:rFonts w:cs="Times New Roman"/>
      <w:color w:val="0000FF"/>
      <w:u w:val="single"/>
    </w:rPr>
  </w:style>
  <w:style w:type="paragraph" w:customStyle="1" w:styleId="1">
    <w:name w:val="列出段落1"/>
    <w:basedOn w:val="a"/>
    <w:qFormat/>
    <w:pPr>
      <w:ind w:firstLineChars="200" w:firstLine="420"/>
    </w:pPr>
  </w:style>
  <w:style w:type="paragraph" w:customStyle="1" w:styleId="Dev2">
    <w:name w:val="Dev2"/>
    <w:basedOn w:val="a"/>
    <w:link w:val="Dev2Char"/>
    <w:qFormat/>
    <w:pPr>
      <w:numPr>
        <w:numId w:val="1"/>
      </w:numPr>
      <w:spacing w:after="60" w:line="360" w:lineRule="auto"/>
    </w:pPr>
    <w:rPr>
      <w:rFonts w:ascii="Times New Roman" w:eastAsia="宋体" w:hAnsi="Times New Roman" w:cs="Times New Roman"/>
      <w:sz w:val="24"/>
      <w:szCs w:val="21"/>
      <w:lang w:val="zh-CN"/>
    </w:rPr>
  </w:style>
  <w:style w:type="character" w:customStyle="1" w:styleId="Dev2Char">
    <w:name w:val="Dev2 Char"/>
    <w:link w:val="Dev2"/>
    <w:qFormat/>
    <w:rPr>
      <w:rFonts w:ascii="Times New Roman" w:eastAsia="宋体" w:hAnsi="Times New Roman" w:cs="Times New Roman"/>
      <w:kern w:val="2"/>
      <w:sz w:val="24"/>
      <w:szCs w:val="21"/>
      <w:lang w:val="zh-CN"/>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正文文本缩进 2 字符"/>
    <w:basedOn w:val="a0"/>
    <w:link w:val="2"/>
    <w:uiPriority w:val="99"/>
    <w:qFormat/>
    <w:rPr>
      <w:rFonts w:ascii="Times New Roman" w:eastAsia="宋体" w:hAnsi="Times New Roman" w:cs="Times New Roman"/>
      <w:szCs w:val="20"/>
    </w:rPr>
  </w:style>
  <w:style w:type="paragraph" w:customStyle="1" w:styleId="ListParagraph1">
    <w:name w:val="List Paragraph1"/>
    <w:basedOn w:val="a"/>
    <w:uiPriority w:val="99"/>
    <w:qFormat/>
    <w:pPr>
      <w:ind w:firstLineChars="200" w:firstLine="200"/>
    </w:pPr>
    <w:rPr>
      <w:rFonts w:ascii="Calibri" w:eastAsia="宋体" w:hAnsi="Calibri" w:cs="Arial"/>
    </w:rPr>
  </w:style>
  <w:style w:type="paragraph" w:customStyle="1" w:styleId="11">
    <w:name w:val="列出段落11"/>
    <w:basedOn w:val="a"/>
    <w:qFormat/>
    <w:pPr>
      <w:ind w:firstLineChars="200" w:firstLine="420"/>
    </w:pPr>
    <w:rPr>
      <w:rFonts w:ascii="Times New Roman" w:eastAsia="宋体" w:hAnsi="Times New Roman" w:cs="Times New Roman"/>
      <w:szCs w:val="21"/>
    </w:rPr>
  </w:style>
  <w:style w:type="character" w:customStyle="1" w:styleId="a4">
    <w:name w:val="批注框文本 字符"/>
    <w:basedOn w:val="a0"/>
    <w:link w:val="a3"/>
    <w:uiPriority w:val="99"/>
    <w:semiHidden/>
    <w:qFormat/>
    <w:rPr>
      <w:sz w:val="18"/>
      <w:szCs w:val="18"/>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ZPEDU</dc:creator>
  <cp:lastModifiedBy> </cp:lastModifiedBy>
  <cp:revision>24</cp:revision>
  <dcterms:created xsi:type="dcterms:W3CDTF">2017-11-13T06:27:00Z</dcterms:created>
  <dcterms:modified xsi:type="dcterms:W3CDTF">2019-04-25T02:42:00Z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