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B0FE2" w:rsidRDefault="00C5625F">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精益生产效率倍增</w:t>
      </w:r>
      <w:r>
        <w:rPr>
          <w:rFonts w:ascii="微软雅黑" w:eastAsia="微软雅黑" w:hAnsi="微软雅黑" w:hint="eastAsia"/>
          <w:b/>
          <w:sz w:val="44"/>
          <w:szCs w:val="44"/>
        </w:rPr>
        <w:t>-</w:t>
      </w:r>
      <w:r>
        <w:rPr>
          <w:rFonts w:ascii="微软雅黑" w:eastAsia="微软雅黑" w:hAnsi="微软雅黑" w:hint="eastAsia"/>
          <w:b/>
          <w:sz w:val="44"/>
          <w:szCs w:val="44"/>
        </w:rPr>
        <w:t>工业工程</w:t>
      </w:r>
      <w:r>
        <w:rPr>
          <w:rFonts w:ascii="微软雅黑" w:eastAsia="微软雅黑" w:hAnsi="微软雅黑" w:hint="eastAsia"/>
          <w:b/>
          <w:sz w:val="44"/>
          <w:szCs w:val="44"/>
        </w:rPr>
        <w:t>IE</w:t>
      </w:r>
      <w:r>
        <w:rPr>
          <w:rFonts w:ascii="微软雅黑" w:eastAsia="微软雅黑" w:hAnsi="微软雅黑" w:hint="eastAsia"/>
          <w:b/>
          <w:sz w:val="44"/>
          <w:szCs w:val="44"/>
        </w:rPr>
        <w:t>技术的应用</w:t>
      </w:r>
    </w:p>
    <w:p w:rsidR="009B0FE2" w:rsidRDefault="00C5625F">
      <w:pPr>
        <w:spacing w:afterLines="100" w:after="312" w:line="440" w:lineRule="exact"/>
        <w:rPr>
          <w:rFonts w:ascii="宋体" w:hAnsi="宋体"/>
          <w:sz w:val="24"/>
        </w:rPr>
      </w:pPr>
      <w:bookmarkStart w:id="1" w:name="_GoBack"/>
      <w:bookmarkEnd w:id="1"/>
      <w:r>
        <w:rPr>
          <w:rFonts w:ascii="宋体" w:hAnsi="宋体" w:hint="eastAsia"/>
          <w:b/>
          <w:bCs/>
          <w:sz w:val="28"/>
          <w:szCs w:val="28"/>
        </w:rPr>
        <w:t>学制：</w:t>
      </w:r>
      <w:r>
        <w:rPr>
          <w:rFonts w:ascii="宋体" w:hAnsi="宋体" w:hint="eastAsia"/>
          <w:sz w:val="24"/>
        </w:rPr>
        <w:t>两天</w:t>
      </w:r>
    </w:p>
    <w:p w:rsidR="009B0FE2" w:rsidRDefault="00C5625F">
      <w:pPr>
        <w:spacing w:afterLines="100" w:after="312" w:line="440" w:lineRule="exact"/>
        <w:rPr>
          <w:rFonts w:ascii="宋体" w:hAnsi="宋体"/>
          <w:sz w:val="24"/>
        </w:rPr>
      </w:pPr>
      <w:r>
        <w:rPr>
          <w:rFonts w:ascii="宋体" w:hAnsi="宋体" w:hint="eastAsia"/>
          <w:b/>
          <w:bCs/>
          <w:sz w:val="28"/>
          <w:szCs w:val="28"/>
        </w:rPr>
        <w:t>咨询电话：</w:t>
      </w:r>
      <w:r>
        <w:rPr>
          <w:rFonts w:ascii="宋体" w:hAnsi="宋体" w:hint="eastAsia"/>
          <w:sz w:val="24"/>
        </w:rPr>
        <w:t>400-061-6586</w:t>
      </w:r>
    </w:p>
    <w:p w:rsidR="009B0FE2" w:rsidRDefault="00C5625F">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hint="eastAsia"/>
          <w:sz w:val="24"/>
        </w:rPr>
        <w:t>38</w:t>
      </w:r>
      <w:r>
        <w:rPr>
          <w:rFonts w:asciiTheme="minorEastAsia" w:hAnsiTheme="minorEastAsia"/>
          <w:sz w:val="24"/>
        </w:rPr>
        <w:t>0</w:t>
      </w:r>
      <w:r>
        <w:rPr>
          <w:rFonts w:asciiTheme="minorEastAsia" w:hAnsiTheme="minorEastAsia" w:hint="eastAsia"/>
          <w:sz w:val="24"/>
        </w:rPr>
        <w:t>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9B0FE2" w:rsidRDefault="00C5625F">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培训对象：</w:t>
      </w:r>
      <w:r>
        <w:rPr>
          <w:rFonts w:asciiTheme="minorEastAsia" w:hAnsiTheme="minorEastAsia" w:hint="eastAsia"/>
          <w:sz w:val="24"/>
        </w:rPr>
        <w:t>从事生产管理相关工作的经理、主管、工程师，工业工程</w:t>
      </w:r>
      <w:r>
        <w:rPr>
          <w:rFonts w:asciiTheme="minorEastAsia" w:hAnsiTheme="minorEastAsia" w:hint="eastAsia"/>
          <w:sz w:val="24"/>
        </w:rPr>
        <w:t xml:space="preserve"> (IE) </w:t>
      </w:r>
      <w:r>
        <w:rPr>
          <w:rFonts w:asciiTheme="minorEastAsia" w:hAnsiTheme="minorEastAsia" w:hint="eastAsia"/>
          <w:sz w:val="24"/>
        </w:rPr>
        <w:t>及工艺工程</w:t>
      </w:r>
      <w:r>
        <w:rPr>
          <w:rFonts w:asciiTheme="minorEastAsia" w:hAnsiTheme="minorEastAsia" w:hint="eastAsia"/>
          <w:sz w:val="24"/>
        </w:rPr>
        <w:t xml:space="preserve"> (PE) </w:t>
      </w:r>
      <w:r>
        <w:rPr>
          <w:rFonts w:asciiTheme="minorEastAsia" w:hAnsiTheme="minorEastAsia" w:hint="eastAsia"/>
          <w:sz w:val="24"/>
        </w:rPr>
        <w:t>工程师、技术人员。</w:t>
      </w:r>
    </w:p>
    <w:p w:rsidR="009B0FE2" w:rsidRDefault="00C5625F">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9B0FE2" w:rsidRDefault="00C5625F">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9B0FE2" w:rsidRDefault="00C5625F">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9B0FE2" w:rsidRDefault="00C5625F">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9B0FE2" w:rsidRDefault="00C5625F">
      <w:pPr>
        <w:spacing w:beforeLines="50" w:before="156"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9B0FE2" w:rsidRDefault="00C5625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w:t>
      </w:r>
      <w:r>
        <w:rPr>
          <w:rFonts w:ascii="微软雅黑" w:eastAsia="微软雅黑" w:hAnsi="微软雅黑" w:hint="eastAsia"/>
          <w:b/>
          <w:sz w:val="30"/>
          <w:szCs w:val="30"/>
        </w:rPr>
        <w:t>背景</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您的企业是否存在这样的问题：</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hint="eastAsia"/>
          <w:sz w:val="24"/>
        </w:rPr>
        <w:t>产品种类越来越多，客户质量要求越来越苛刻！</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hint="eastAsia"/>
          <w:sz w:val="24"/>
        </w:rPr>
        <w:t>客户天天要降价，利润越来越少，可成本已经到了极限！</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hint="eastAsia"/>
          <w:sz w:val="24"/>
        </w:rPr>
        <w:t>人员越来越多、场地越来越大，可还是不够！</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hint="eastAsia"/>
          <w:sz w:val="24"/>
        </w:rPr>
        <w:t>加班加点拼命干，可还是交不了货！</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hint="eastAsia"/>
          <w:sz w:val="24"/>
        </w:rPr>
        <w:t>辛辛苦苦做了很多产品，又要返工！</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proofErr w:type="gramStart"/>
      <w:r>
        <w:rPr>
          <w:rFonts w:asciiTheme="minorEastAsia" w:hAnsiTheme="minorEastAsia" w:hint="eastAsia"/>
          <w:sz w:val="24"/>
        </w:rPr>
        <w:t>该推行</w:t>
      </w:r>
      <w:proofErr w:type="gramEnd"/>
      <w:r>
        <w:rPr>
          <w:rFonts w:asciiTheme="minorEastAsia" w:hAnsiTheme="minorEastAsia" w:hint="eastAsia"/>
          <w:sz w:val="24"/>
        </w:rPr>
        <w:t>的体系都推行了，没什么效果！</w:t>
      </w:r>
    </w:p>
    <w:p w:rsidR="009B0FE2" w:rsidRDefault="00C5625F">
      <w:pPr>
        <w:pStyle w:val="a8"/>
        <w:numPr>
          <w:ilvl w:val="0"/>
          <w:numId w:val="1"/>
        </w:numPr>
        <w:tabs>
          <w:tab w:val="left" w:pos="420"/>
        </w:tabs>
        <w:spacing w:line="430" w:lineRule="exact"/>
        <w:ind w:firstLineChars="0"/>
        <w:rPr>
          <w:rFonts w:asciiTheme="minorEastAsia" w:hAnsiTheme="minorEastAsia"/>
          <w:sz w:val="24"/>
        </w:rPr>
      </w:pPr>
      <w:r>
        <w:rPr>
          <w:rFonts w:asciiTheme="minorEastAsia" w:hAnsiTheme="minorEastAsia"/>
          <w:sz w:val="24"/>
        </w:rPr>
        <w:t>……</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lastRenderedPageBreak/>
        <w:t>中国的制造企业难道就要在质量、效率、成本的边缘苦苦挣扎吗？到底应该怎么办？</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There is always a better way</w:t>
      </w:r>
      <w:r>
        <w:rPr>
          <w:rFonts w:asciiTheme="minorEastAsia" w:hAnsiTheme="minorEastAsia" w:hint="eastAsia"/>
          <w:sz w:val="24"/>
        </w:rPr>
        <w:t>，凡事总有更好的方法！――工业工程！</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现代工业工程是提高企业生产率的最有效工具，综合了欧美和日本企业成功运用的成果，通过系统调整影响生产效率的因素，运用最佳的流程作业方法，使人员、机器、物料有效运作，能极大的提升运作效率，降低制造成本，缩短交货时间，增强产品质量，从而提升企业的利润！</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本课程将告诉你：</w:t>
      </w:r>
    </w:p>
    <w:p w:rsidR="009B0FE2" w:rsidRDefault="00C5625F">
      <w:pPr>
        <w:pStyle w:val="a8"/>
        <w:numPr>
          <w:ilvl w:val="0"/>
          <w:numId w:val="2"/>
        </w:numPr>
        <w:tabs>
          <w:tab w:val="left" w:pos="420"/>
        </w:tabs>
        <w:spacing w:line="430" w:lineRule="exact"/>
        <w:ind w:firstLineChars="0"/>
        <w:rPr>
          <w:rFonts w:asciiTheme="minorEastAsia" w:hAnsiTheme="minorEastAsia"/>
          <w:sz w:val="24"/>
        </w:rPr>
      </w:pPr>
      <w:r>
        <w:rPr>
          <w:rFonts w:asciiTheme="minorEastAsia" w:hAnsiTheme="minorEastAsia" w:hint="eastAsia"/>
          <w:sz w:val="24"/>
        </w:rPr>
        <w:t>成本——并非已经最少了！——成本其</w:t>
      </w:r>
      <w:r>
        <w:rPr>
          <w:rFonts w:asciiTheme="minorEastAsia" w:hAnsiTheme="minorEastAsia" w:hint="eastAsia"/>
          <w:sz w:val="24"/>
        </w:rPr>
        <w:t>实还有很大的空间！</w:t>
      </w:r>
    </w:p>
    <w:p w:rsidR="009B0FE2" w:rsidRDefault="00C5625F">
      <w:pPr>
        <w:pStyle w:val="a8"/>
        <w:numPr>
          <w:ilvl w:val="0"/>
          <w:numId w:val="2"/>
        </w:numPr>
        <w:tabs>
          <w:tab w:val="left" w:pos="420"/>
        </w:tabs>
        <w:spacing w:line="430" w:lineRule="exact"/>
        <w:ind w:firstLineChars="0"/>
        <w:rPr>
          <w:rFonts w:asciiTheme="minorEastAsia" w:hAnsiTheme="minorEastAsia"/>
          <w:sz w:val="24"/>
        </w:rPr>
      </w:pPr>
      <w:r>
        <w:rPr>
          <w:rFonts w:asciiTheme="minorEastAsia" w:hAnsiTheme="minorEastAsia" w:hint="eastAsia"/>
          <w:sz w:val="24"/>
        </w:rPr>
        <w:t>质量——并非要增加品质人员和检测设备！——如何制造出质量！</w:t>
      </w:r>
    </w:p>
    <w:p w:rsidR="009B0FE2" w:rsidRDefault="00C5625F">
      <w:pPr>
        <w:pStyle w:val="a8"/>
        <w:numPr>
          <w:ilvl w:val="0"/>
          <w:numId w:val="2"/>
        </w:numPr>
        <w:tabs>
          <w:tab w:val="left" w:pos="420"/>
        </w:tabs>
        <w:spacing w:line="430" w:lineRule="exact"/>
        <w:ind w:firstLineChars="0"/>
        <w:rPr>
          <w:rFonts w:asciiTheme="minorEastAsia" w:hAnsiTheme="minorEastAsia"/>
          <w:sz w:val="24"/>
        </w:rPr>
      </w:pPr>
      <w:r>
        <w:rPr>
          <w:rFonts w:asciiTheme="minorEastAsia" w:hAnsiTheme="minorEastAsia" w:hint="eastAsia"/>
          <w:sz w:val="24"/>
        </w:rPr>
        <w:t>交期——并非要增加人员、设备、场地、……、加班加点。——用更少的投入、做更多的事！</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本课程将使你发现：</w:t>
      </w:r>
    </w:p>
    <w:p w:rsidR="009B0FE2" w:rsidRDefault="00C5625F">
      <w:pPr>
        <w:pStyle w:val="a8"/>
        <w:numPr>
          <w:ilvl w:val="0"/>
          <w:numId w:val="3"/>
        </w:numPr>
        <w:tabs>
          <w:tab w:val="left" w:pos="420"/>
        </w:tabs>
        <w:spacing w:line="430" w:lineRule="exact"/>
        <w:ind w:firstLineChars="0"/>
        <w:rPr>
          <w:rFonts w:asciiTheme="minorEastAsia" w:hAnsiTheme="minorEastAsia"/>
          <w:sz w:val="24"/>
        </w:rPr>
      </w:pPr>
      <w:r>
        <w:rPr>
          <w:rFonts w:asciiTheme="minorEastAsia" w:hAnsiTheme="minorEastAsia" w:hint="eastAsia"/>
          <w:sz w:val="24"/>
        </w:rPr>
        <w:t>生产现场还有许许多多你天天看见，司空见惯的现象，但却是浪费！</w:t>
      </w:r>
    </w:p>
    <w:p w:rsidR="009B0FE2" w:rsidRDefault="00C5625F">
      <w:pPr>
        <w:pStyle w:val="a8"/>
        <w:numPr>
          <w:ilvl w:val="0"/>
          <w:numId w:val="3"/>
        </w:numPr>
        <w:tabs>
          <w:tab w:val="left" w:pos="420"/>
        </w:tabs>
        <w:spacing w:line="430" w:lineRule="exact"/>
        <w:ind w:firstLineChars="0"/>
        <w:rPr>
          <w:rFonts w:asciiTheme="minorEastAsia" w:hAnsiTheme="minorEastAsia"/>
          <w:sz w:val="24"/>
        </w:rPr>
      </w:pPr>
      <w:r>
        <w:rPr>
          <w:rFonts w:asciiTheme="minorEastAsia" w:hAnsiTheme="minorEastAsia" w:hint="eastAsia"/>
          <w:sz w:val="24"/>
        </w:rPr>
        <w:t>许多所谓提升生产效率的先进设备，其实却是最大的问题！</w:t>
      </w:r>
    </w:p>
    <w:p w:rsidR="009B0FE2" w:rsidRDefault="00C5625F">
      <w:pPr>
        <w:pStyle w:val="a8"/>
        <w:numPr>
          <w:ilvl w:val="0"/>
          <w:numId w:val="3"/>
        </w:numPr>
        <w:tabs>
          <w:tab w:val="left" w:pos="420"/>
        </w:tabs>
        <w:spacing w:line="430" w:lineRule="exact"/>
        <w:ind w:firstLineChars="0"/>
        <w:rPr>
          <w:rFonts w:asciiTheme="minorEastAsia" w:hAnsiTheme="minorEastAsia"/>
          <w:sz w:val="24"/>
        </w:rPr>
      </w:pPr>
      <w:r>
        <w:rPr>
          <w:rFonts w:asciiTheme="minorEastAsia" w:hAnsiTheme="minorEastAsia"/>
          <w:sz w:val="24"/>
        </w:rPr>
        <w:t>……</w:t>
      </w:r>
    </w:p>
    <w:p w:rsidR="009B0FE2" w:rsidRDefault="00C5625F">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主讲专家结合多年成功实操经验，将</w:t>
      </w:r>
      <w:proofErr w:type="gramStart"/>
      <w:r>
        <w:rPr>
          <w:rFonts w:asciiTheme="minorEastAsia" w:hAnsiTheme="minorEastAsia" w:hint="eastAsia"/>
          <w:sz w:val="24"/>
        </w:rPr>
        <w:t>现时企业</w:t>
      </w:r>
      <w:proofErr w:type="gramEnd"/>
      <w:r>
        <w:rPr>
          <w:rFonts w:asciiTheme="minorEastAsia" w:hAnsiTheme="minorEastAsia" w:hint="eastAsia"/>
          <w:sz w:val="24"/>
        </w:rPr>
        <w:t>中无处不在的浪费和不合理的现象通过录像、图片等一一剖析，运用大量的案例分析和研讨，讲解利用现代</w:t>
      </w:r>
      <w:r>
        <w:rPr>
          <w:rFonts w:asciiTheme="minorEastAsia" w:hAnsiTheme="minorEastAsia" w:hint="eastAsia"/>
          <w:sz w:val="24"/>
        </w:rPr>
        <w:t>IE</w:t>
      </w:r>
      <w:r>
        <w:rPr>
          <w:rFonts w:asciiTheme="minorEastAsia" w:hAnsiTheme="minorEastAsia" w:hint="eastAsia"/>
          <w:sz w:val="24"/>
        </w:rPr>
        <w:t>技术系统的技能和管理方法，介绍</w:t>
      </w:r>
      <w:r>
        <w:rPr>
          <w:rFonts w:asciiTheme="minorEastAsia" w:hAnsiTheme="minorEastAsia" w:hint="eastAsia"/>
          <w:sz w:val="24"/>
        </w:rPr>
        <w:t>IE</w:t>
      </w:r>
      <w:r>
        <w:rPr>
          <w:rFonts w:asciiTheme="minorEastAsia" w:hAnsiTheme="minorEastAsia" w:hint="eastAsia"/>
          <w:sz w:val="24"/>
        </w:rPr>
        <w:t>的最新成果和理念，传授“简单、实用</w:t>
      </w:r>
      <w:r>
        <w:rPr>
          <w:rFonts w:asciiTheme="minorEastAsia" w:hAnsiTheme="minorEastAsia" w:hint="eastAsia"/>
          <w:sz w:val="24"/>
        </w:rPr>
        <w:t>、有效”的方法和工具，使学员举一反三、掌握系统的改善方法和技巧。</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课程收益</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通过对制造系统构成的解析及大量实际案例录像等研讨，使学员了解和掌握：</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、转变意识，学会观察制造现场，敏锐的发现浪费；</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、能从系统角度分析问题，彻底熟练掌握工业工程和精益生产的基本原理，</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、学会结合企业的行业特征及流程特点选择解决方案，而不是“捡时髦”拿来用；</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、能从系统角度分析问题，熟练掌握工业工程和精益生产的基本原理及工具的运用；</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、能站在成本和效率的角度分析设计并选择最优改善方案；</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lastRenderedPageBreak/>
        <w:t>缘起篇：</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制造系统发展过程中重要理论及其应用的局限性</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工业工程主要内容及其应用</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制造系统构成与流程、人力、设备的关系</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案例分析：</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案例视频：</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讨论互动：</w:t>
      </w:r>
    </w:p>
    <w:p w:rsidR="009B0FE2" w:rsidRDefault="00C5625F">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意识篇：</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破除思维定式</w:t>
      </w:r>
    </w:p>
    <w:p w:rsidR="009B0FE2" w:rsidRDefault="00C5625F">
      <w:pPr>
        <w:pStyle w:val="a8"/>
        <w:numPr>
          <w:ilvl w:val="0"/>
          <w:numId w:val="4"/>
        </w:numPr>
        <w:tabs>
          <w:tab w:val="left" w:pos="420"/>
        </w:tabs>
        <w:spacing w:line="440" w:lineRule="exact"/>
        <w:ind w:firstLineChars="0"/>
        <w:rPr>
          <w:rFonts w:asciiTheme="minorEastAsia" w:hAnsiTheme="minorEastAsia"/>
          <w:sz w:val="24"/>
        </w:rPr>
      </w:pPr>
      <w:r>
        <w:rPr>
          <w:rFonts w:asciiTheme="minorEastAsia" w:hAnsiTheme="minorEastAsia" w:hint="eastAsia"/>
          <w:sz w:val="24"/>
        </w:rPr>
        <w:t>提高效率方法的方向性错误</w:t>
      </w:r>
    </w:p>
    <w:p w:rsidR="009B0FE2" w:rsidRDefault="00C5625F">
      <w:pPr>
        <w:pStyle w:val="a8"/>
        <w:numPr>
          <w:ilvl w:val="0"/>
          <w:numId w:val="4"/>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如何提升效率及计算效率的提升</w:t>
      </w:r>
    </w:p>
    <w:p w:rsidR="009B0FE2" w:rsidRDefault="00C5625F">
      <w:pPr>
        <w:pStyle w:val="a8"/>
        <w:numPr>
          <w:ilvl w:val="0"/>
          <w:numId w:val="4"/>
        </w:numPr>
        <w:tabs>
          <w:tab w:val="left" w:pos="420"/>
        </w:tabs>
        <w:spacing w:line="440" w:lineRule="exact"/>
        <w:ind w:firstLineChars="0"/>
        <w:rPr>
          <w:rFonts w:asciiTheme="minorEastAsia" w:hAnsiTheme="minorEastAsia"/>
          <w:sz w:val="24"/>
        </w:rPr>
      </w:pPr>
      <w:r>
        <w:rPr>
          <w:rFonts w:asciiTheme="minorEastAsia" w:hAnsiTheme="minorEastAsia" w:hint="eastAsia"/>
          <w:sz w:val="24"/>
        </w:rPr>
        <w:t>作业节拍与效率之间的关系</w:t>
      </w:r>
    </w:p>
    <w:p w:rsidR="009B0FE2" w:rsidRDefault="00C5625F">
      <w:pPr>
        <w:pStyle w:val="a8"/>
        <w:numPr>
          <w:ilvl w:val="0"/>
          <w:numId w:val="4"/>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学习曲线对改善的限制</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增值的概念</w:t>
      </w:r>
    </w:p>
    <w:p w:rsidR="009B0FE2" w:rsidRDefault="00C5625F">
      <w:pPr>
        <w:pStyle w:val="a8"/>
        <w:numPr>
          <w:ilvl w:val="0"/>
          <w:numId w:val="5"/>
        </w:numPr>
        <w:tabs>
          <w:tab w:val="left" w:pos="420"/>
        </w:tabs>
        <w:spacing w:line="440" w:lineRule="exact"/>
        <w:ind w:firstLineChars="0"/>
        <w:rPr>
          <w:rFonts w:asciiTheme="minorEastAsia" w:hAnsiTheme="minorEastAsia"/>
          <w:sz w:val="24"/>
        </w:rPr>
      </w:pPr>
      <w:r>
        <w:rPr>
          <w:rFonts w:asciiTheme="minorEastAsia" w:hAnsiTheme="minorEastAsia" w:hint="eastAsia"/>
          <w:sz w:val="24"/>
        </w:rPr>
        <w:t>产品的价值是如何确定的</w:t>
      </w:r>
    </w:p>
    <w:p w:rsidR="009B0FE2" w:rsidRDefault="00C5625F">
      <w:pPr>
        <w:pStyle w:val="a8"/>
        <w:numPr>
          <w:ilvl w:val="0"/>
          <w:numId w:val="5"/>
        </w:numPr>
        <w:tabs>
          <w:tab w:val="left" w:pos="420"/>
        </w:tabs>
        <w:spacing w:line="440" w:lineRule="exact"/>
        <w:ind w:firstLineChars="0"/>
        <w:rPr>
          <w:rFonts w:asciiTheme="minorEastAsia" w:hAnsiTheme="minorEastAsia"/>
          <w:sz w:val="24"/>
        </w:rPr>
      </w:pPr>
      <w:r>
        <w:rPr>
          <w:rFonts w:asciiTheme="minorEastAsia" w:hAnsiTheme="minorEastAsia" w:hint="eastAsia"/>
          <w:sz w:val="24"/>
        </w:rPr>
        <w:t>有价值的作业和无价值的作业</w:t>
      </w:r>
    </w:p>
    <w:p w:rsidR="009B0FE2" w:rsidRDefault="00C5625F">
      <w:pPr>
        <w:pStyle w:val="a8"/>
        <w:numPr>
          <w:ilvl w:val="1"/>
          <w:numId w:val="5"/>
        </w:numPr>
        <w:tabs>
          <w:tab w:val="left" w:pos="420"/>
        </w:tabs>
        <w:spacing w:line="440" w:lineRule="exact"/>
        <w:ind w:firstLineChars="0"/>
        <w:rPr>
          <w:rFonts w:asciiTheme="minorEastAsia" w:hAnsiTheme="minorEastAsia"/>
          <w:sz w:val="24"/>
        </w:rPr>
      </w:pPr>
      <w:r>
        <w:rPr>
          <w:rFonts w:asciiTheme="minorEastAsia" w:hAnsiTheme="minorEastAsia" w:hint="eastAsia"/>
          <w:sz w:val="24"/>
        </w:rPr>
        <w:t>产品的成本是如何产生的</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浪费分析及其改善（典型浪费录像研讨）</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案例分析：</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案例视频：</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讨论互动：</w:t>
      </w:r>
    </w:p>
    <w:p w:rsidR="009B0FE2" w:rsidRDefault="00C5625F">
      <w:pPr>
        <w:tabs>
          <w:tab w:val="left" w:pos="420"/>
        </w:tabs>
        <w:spacing w:line="440" w:lineRule="exact"/>
        <w:ind w:firstLineChars="200" w:firstLine="482"/>
        <w:rPr>
          <w:rFonts w:asciiTheme="minorEastAsia" w:hAnsiTheme="minorEastAsia"/>
          <w:b/>
          <w:bCs/>
          <w:sz w:val="24"/>
        </w:rPr>
      </w:pPr>
      <w:r>
        <w:rPr>
          <w:rFonts w:asciiTheme="minorEastAsia" w:hAnsiTheme="minorEastAsia" w:hint="eastAsia"/>
          <w:b/>
          <w:bCs/>
          <w:sz w:val="24"/>
        </w:rPr>
        <w:t>系统篇：</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推动系统和拉动系统的对比分析</w:t>
      </w:r>
    </w:p>
    <w:p w:rsidR="009B0FE2" w:rsidRDefault="00C5625F">
      <w:pPr>
        <w:pStyle w:val="a8"/>
        <w:numPr>
          <w:ilvl w:val="0"/>
          <w:numId w:val="6"/>
        </w:numPr>
        <w:tabs>
          <w:tab w:val="left" w:pos="420"/>
        </w:tabs>
        <w:spacing w:line="440" w:lineRule="exact"/>
        <w:ind w:firstLineChars="0"/>
        <w:rPr>
          <w:rFonts w:asciiTheme="minorEastAsia" w:hAnsiTheme="minorEastAsia"/>
          <w:sz w:val="24"/>
        </w:rPr>
      </w:pPr>
      <w:r>
        <w:rPr>
          <w:rFonts w:asciiTheme="minorEastAsia" w:hAnsiTheme="minorEastAsia" w:hint="eastAsia"/>
          <w:sz w:val="24"/>
        </w:rPr>
        <w:t>推动系统与拉动系统</w:t>
      </w:r>
    </w:p>
    <w:p w:rsidR="009B0FE2" w:rsidRDefault="00C5625F">
      <w:pPr>
        <w:pStyle w:val="a8"/>
        <w:numPr>
          <w:ilvl w:val="0"/>
          <w:numId w:val="6"/>
        </w:numPr>
        <w:tabs>
          <w:tab w:val="left" w:pos="420"/>
        </w:tabs>
        <w:spacing w:line="440" w:lineRule="exact"/>
        <w:ind w:firstLineChars="0"/>
        <w:rPr>
          <w:rFonts w:asciiTheme="minorEastAsia" w:hAnsiTheme="minorEastAsia"/>
          <w:sz w:val="24"/>
        </w:rPr>
      </w:pPr>
      <w:r>
        <w:rPr>
          <w:rFonts w:asciiTheme="minorEastAsia" w:hAnsiTheme="minorEastAsia" w:hint="eastAsia"/>
          <w:sz w:val="24"/>
        </w:rPr>
        <w:t>系统评价指标</w:t>
      </w:r>
    </w:p>
    <w:p w:rsidR="009B0FE2" w:rsidRDefault="00C5625F">
      <w:pPr>
        <w:pStyle w:val="a8"/>
        <w:numPr>
          <w:ilvl w:val="0"/>
          <w:numId w:val="6"/>
        </w:numPr>
        <w:tabs>
          <w:tab w:val="left" w:pos="420"/>
        </w:tabs>
        <w:spacing w:line="440" w:lineRule="exact"/>
        <w:ind w:firstLineChars="0"/>
        <w:rPr>
          <w:rFonts w:asciiTheme="minorEastAsia" w:hAnsiTheme="minorEastAsia"/>
          <w:sz w:val="24"/>
        </w:rPr>
      </w:pPr>
      <w:r>
        <w:rPr>
          <w:rFonts w:asciiTheme="minorEastAsia" w:hAnsiTheme="minorEastAsia" w:hint="eastAsia"/>
          <w:sz w:val="24"/>
        </w:rPr>
        <w:t>推动系统与拉动系统录像详解</w:t>
      </w:r>
    </w:p>
    <w:p w:rsidR="009B0FE2" w:rsidRDefault="00C5625F">
      <w:pPr>
        <w:pStyle w:val="a8"/>
        <w:numPr>
          <w:ilvl w:val="0"/>
          <w:numId w:val="6"/>
        </w:numPr>
        <w:tabs>
          <w:tab w:val="left" w:pos="420"/>
        </w:tabs>
        <w:spacing w:line="440" w:lineRule="exact"/>
        <w:ind w:firstLineChars="0"/>
        <w:rPr>
          <w:rFonts w:asciiTheme="minorEastAsia" w:hAnsiTheme="minorEastAsia"/>
          <w:sz w:val="24"/>
        </w:rPr>
      </w:pPr>
      <w:r>
        <w:rPr>
          <w:rFonts w:asciiTheme="minorEastAsia" w:hAnsiTheme="minorEastAsia" w:hint="eastAsia"/>
          <w:sz w:val="24"/>
        </w:rPr>
        <w:t>何时使用推动</w:t>
      </w:r>
      <w:r>
        <w:rPr>
          <w:rFonts w:asciiTheme="minorEastAsia" w:hAnsiTheme="minorEastAsia"/>
          <w:sz w:val="24"/>
        </w:rPr>
        <w:t>/</w:t>
      </w:r>
      <w:r>
        <w:rPr>
          <w:rFonts w:asciiTheme="minorEastAsia" w:hAnsiTheme="minorEastAsia" w:hint="eastAsia"/>
          <w:sz w:val="24"/>
        </w:rPr>
        <w:t>拉动系统</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提高效率的基本原则及其应用案例</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瓶颈及双箱系统运用</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应用整流法寻找瓶颈</w:t>
      </w:r>
      <w:r>
        <w:rPr>
          <w:rFonts w:asciiTheme="minorEastAsia" w:hAnsiTheme="minorEastAsia"/>
          <w:sz w:val="24"/>
        </w:rPr>
        <w:t xml:space="preserve">   </w:t>
      </w:r>
      <w:r>
        <w:rPr>
          <w:rFonts w:asciiTheme="minorEastAsia" w:hAnsiTheme="minorEastAsia"/>
          <w:sz w:val="24"/>
        </w:rPr>
        <w:t xml:space="preserve"> </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瓶颈的具体表现</w:t>
      </w:r>
      <w:r>
        <w:rPr>
          <w:rFonts w:asciiTheme="minorEastAsia" w:hAnsiTheme="minorEastAsia"/>
          <w:sz w:val="24"/>
        </w:rPr>
        <w:t xml:space="preserve">   </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lastRenderedPageBreak/>
        <w:t>瓶颈效率改善</w:t>
      </w:r>
      <w:r>
        <w:rPr>
          <w:rFonts w:asciiTheme="minorEastAsia" w:hAnsiTheme="minorEastAsia"/>
          <w:sz w:val="24"/>
        </w:rPr>
        <w:t xml:space="preserve">         </w:t>
      </w:r>
      <w:r>
        <w:rPr>
          <w:rFonts w:asciiTheme="minorEastAsia" w:hAnsiTheme="minorEastAsia"/>
          <w:sz w:val="24"/>
        </w:rPr>
        <w:t></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工序作业分析</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动作分析与作业配置</w:t>
      </w:r>
      <w:r>
        <w:rPr>
          <w:rFonts w:asciiTheme="minorEastAsia" w:hAnsiTheme="minorEastAsia"/>
          <w:sz w:val="24"/>
        </w:rPr>
        <w:t xml:space="preserve">   </w:t>
      </w:r>
      <w:r>
        <w:rPr>
          <w:rFonts w:asciiTheme="minorEastAsia" w:hAnsiTheme="minorEastAsia"/>
          <w:sz w:val="24"/>
        </w:rPr>
        <w:t></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工装夹具设计</w:t>
      </w:r>
    </w:p>
    <w:p w:rsidR="009B0FE2" w:rsidRDefault="00C5625F">
      <w:pPr>
        <w:pStyle w:val="a8"/>
        <w:numPr>
          <w:ilvl w:val="0"/>
          <w:numId w:val="7"/>
        </w:numPr>
        <w:tabs>
          <w:tab w:val="left" w:pos="420"/>
        </w:tabs>
        <w:spacing w:line="440" w:lineRule="exact"/>
        <w:ind w:firstLineChars="0"/>
        <w:rPr>
          <w:rFonts w:asciiTheme="minorEastAsia" w:hAnsiTheme="minorEastAsia"/>
          <w:sz w:val="24"/>
        </w:rPr>
      </w:pPr>
      <w:r>
        <w:rPr>
          <w:rFonts w:asciiTheme="minorEastAsia" w:hAnsiTheme="minorEastAsia" w:hint="eastAsia"/>
          <w:sz w:val="24"/>
        </w:rPr>
        <w:t>瓶颈改善录相观摩</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快速，从容应对</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案例分析：</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案例视频：</w:t>
      </w:r>
    </w:p>
    <w:p w:rsidR="009B0FE2" w:rsidRDefault="00C5625F">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讨论互动：</w:t>
      </w:r>
    </w:p>
    <w:p w:rsidR="009B0FE2" w:rsidRDefault="009B0FE2">
      <w:pPr>
        <w:tabs>
          <w:tab w:val="left" w:pos="420"/>
        </w:tabs>
        <w:spacing w:line="440" w:lineRule="exact"/>
        <w:ind w:firstLineChars="200" w:firstLine="480"/>
        <w:rPr>
          <w:rFonts w:asciiTheme="minorEastAsia" w:hAnsiTheme="minorEastAsia"/>
          <w:sz w:val="24"/>
        </w:rPr>
      </w:pPr>
    </w:p>
    <w:p w:rsidR="009B0FE2" w:rsidRDefault="00C5625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主讲老师：饶中</w:t>
      </w:r>
    </w:p>
    <w:p w:rsidR="009B0FE2" w:rsidRDefault="009B0FE2">
      <w:pPr>
        <w:spacing w:line="440" w:lineRule="exact"/>
        <w:ind w:firstLineChars="200" w:firstLine="480"/>
        <w:jc w:val="left"/>
        <w:rPr>
          <w:rFonts w:asciiTheme="minorEastAsia" w:hAnsiTheme="minorEastAsia" w:cs="Calibri"/>
          <w:sz w:val="24"/>
        </w:rPr>
      </w:pP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33</w:t>
      </w:r>
      <w:r>
        <w:rPr>
          <w:rFonts w:asciiTheme="minorEastAsia" w:hAnsiTheme="minorEastAsia" w:cs="Calibri" w:hint="eastAsia"/>
          <w:sz w:val="24"/>
        </w:rPr>
        <w:t>年制造业技术和管理的经验以及</w:t>
      </w:r>
      <w:r>
        <w:rPr>
          <w:rFonts w:asciiTheme="minorEastAsia" w:hAnsiTheme="minorEastAsia" w:cs="Calibri" w:hint="eastAsia"/>
          <w:sz w:val="24"/>
        </w:rPr>
        <w:t>20</w:t>
      </w:r>
      <w:r>
        <w:rPr>
          <w:rFonts w:asciiTheme="minorEastAsia" w:hAnsiTheme="minorEastAsia" w:cs="Calibri" w:hint="eastAsia"/>
          <w:sz w:val="24"/>
        </w:rPr>
        <w:t>年企业咨询的经验</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广东工业大学工业工程副教授、北京航空航天大学工学学士、华中科技大学</w:t>
      </w:r>
      <w:r>
        <w:rPr>
          <w:rFonts w:asciiTheme="minorEastAsia" w:hAnsiTheme="minorEastAsia" w:cs="Calibri" w:hint="eastAsia"/>
          <w:sz w:val="24"/>
        </w:rPr>
        <w:t>MBA</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美国南加州大学（</w:t>
      </w:r>
      <w:r>
        <w:rPr>
          <w:rFonts w:asciiTheme="minorEastAsia" w:hAnsiTheme="minorEastAsia" w:cs="Calibri" w:hint="eastAsia"/>
          <w:sz w:val="24"/>
        </w:rPr>
        <w:t>USC</w:t>
      </w:r>
      <w:r>
        <w:rPr>
          <w:rFonts w:asciiTheme="minorEastAsia" w:hAnsiTheme="minorEastAsia" w:cs="Calibri" w:hint="eastAsia"/>
          <w:sz w:val="24"/>
        </w:rPr>
        <w:t xml:space="preserve">）访问学者、国际认证银章培训讲师、深圳市企业协会理事、深圳市中外企业家协会理事、深圳市企业协会咨询专业委员会副主任、深圳市优秀培训讲师、深圳市十大金牌顾问。　</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饶中老师长期从事制造领域管理咨询和培训，在提高效率、降低成本方面有独到的研究</w:t>
      </w:r>
      <w:r>
        <w:rPr>
          <w:rFonts w:asciiTheme="minorEastAsia" w:hAnsiTheme="minorEastAsia" w:cs="Calibri" w:hint="eastAsia"/>
          <w:sz w:val="24"/>
        </w:rPr>
        <w:t xml:space="preserve">, </w:t>
      </w:r>
      <w:r>
        <w:rPr>
          <w:rFonts w:asciiTheme="minorEastAsia" w:hAnsiTheme="minorEastAsia" w:cs="Calibri" w:hint="eastAsia"/>
          <w:sz w:val="24"/>
        </w:rPr>
        <w:t>在工业工程、精益设计、精益制造、约束理论及创新方法（</w:t>
      </w:r>
      <w:r>
        <w:rPr>
          <w:rFonts w:asciiTheme="minorEastAsia" w:hAnsiTheme="minorEastAsia" w:cs="Calibri" w:hint="eastAsia"/>
          <w:sz w:val="24"/>
        </w:rPr>
        <w:t>TRIZ</w:t>
      </w:r>
      <w:r>
        <w:rPr>
          <w:rFonts w:asciiTheme="minorEastAsia" w:hAnsiTheme="minorEastAsia" w:cs="Calibri" w:hint="eastAsia"/>
          <w:sz w:val="24"/>
        </w:rPr>
        <w:t>）的综合应用上有多年成功经验。饶老师知识渊博，授课风格生动活泼</w:t>
      </w:r>
      <w:r>
        <w:rPr>
          <w:rFonts w:asciiTheme="minorEastAsia" w:hAnsiTheme="minorEastAsia" w:cs="Calibri" w:hint="eastAsia"/>
          <w:sz w:val="24"/>
        </w:rPr>
        <w:t>，风趣幽默，深入浅出、激情洋溢，富有感染力，非常注重与学员的互动演练，善于以实战案例启发学员，深受学员及培训管理者的好评。</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饶老师在培训和咨询领域里有着骄人的经历，在北京、上海、广州和深圳等地多次成功举办过公开讲座。曾经为多家世界</w:t>
      </w:r>
      <w:r>
        <w:rPr>
          <w:rFonts w:asciiTheme="minorEastAsia" w:hAnsiTheme="minorEastAsia" w:cs="Calibri" w:hint="eastAsia"/>
          <w:sz w:val="24"/>
        </w:rPr>
        <w:t>500</w:t>
      </w:r>
      <w:r>
        <w:rPr>
          <w:rFonts w:asciiTheme="minorEastAsia" w:hAnsiTheme="minorEastAsia" w:cs="Calibri" w:hint="eastAsia"/>
          <w:sz w:val="24"/>
        </w:rPr>
        <w:t>强企业、著名外资企业和民营企业及大型的国企提供过工业工程（</w:t>
      </w:r>
      <w:r>
        <w:rPr>
          <w:rFonts w:asciiTheme="minorEastAsia" w:hAnsiTheme="minorEastAsia" w:cs="Calibri" w:hint="eastAsia"/>
          <w:sz w:val="24"/>
        </w:rPr>
        <w:t>IE</w:t>
      </w:r>
      <w:r>
        <w:rPr>
          <w:rFonts w:asciiTheme="minorEastAsia" w:hAnsiTheme="minorEastAsia" w:cs="Calibri" w:hint="eastAsia"/>
          <w:sz w:val="24"/>
        </w:rPr>
        <w:t>），精益生产、</w:t>
      </w:r>
      <w:r>
        <w:rPr>
          <w:rFonts w:asciiTheme="minorEastAsia" w:hAnsiTheme="minorEastAsia" w:cs="Calibri" w:hint="eastAsia"/>
          <w:sz w:val="24"/>
        </w:rPr>
        <w:t>Six Sigma</w:t>
      </w:r>
      <w:r>
        <w:rPr>
          <w:rFonts w:asciiTheme="minorEastAsia" w:hAnsiTheme="minorEastAsia" w:cs="Calibri" w:hint="eastAsia"/>
          <w:sz w:val="24"/>
        </w:rPr>
        <w:t>、</w:t>
      </w:r>
      <w:r>
        <w:rPr>
          <w:rFonts w:asciiTheme="minorEastAsia" w:hAnsiTheme="minorEastAsia" w:cs="Calibri" w:hint="eastAsia"/>
          <w:sz w:val="24"/>
        </w:rPr>
        <w:t>TRIZ</w:t>
      </w:r>
      <w:r>
        <w:rPr>
          <w:rFonts w:asciiTheme="minorEastAsia" w:hAnsiTheme="minorEastAsia" w:cs="Calibri" w:hint="eastAsia"/>
          <w:sz w:val="24"/>
        </w:rPr>
        <w:t>创新方法、生产计划与控制系统、运营管理的培训及咨询，服务过的企业包括</w:t>
      </w:r>
      <w:r>
        <w:rPr>
          <w:rFonts w:asciiTheme="minorEastAsia" w:hAnsiTheme="minorEastAsia" w:cs="Calibri" w:hint="eastAsia"/>
          <w:sz w:val="24"/>
        </w:rPr>
        <w:t>ABB</w:t>
      </w:r>
      <w:r>
        <w:rPr>
          <w:rFonts w:asciiTheme="minorEastAsia" w:hAnsiTheme="minorEastAsia" w:cs="Calibri" w:hint="eastAsia"/>
          <w:sz w:val="24"/>
        </w:rPr>
        <w:t>、施耐德、上海贝尔阿尔卡特、西门子、飞利浦、辉瑞制药、万宝至马达、珠海马田、当纳利、</w:t>
      </w:r>
      <w:r>
        <w:rPr>
          <w:rFonts w:asciiTheme="minorEastAsia" w:hAnsiTheme="minorEastAsia" w:cs="Calibri" w:hint="eastAsia"/>
          <w:sz w:val="24"/>
        </w:rPr>
        <w:t xml:space="preserve"> TCL</w:t>
      </w:r>
      <w:r>
        <w:rPr>
          <w:rFonts w:asciiTheme="minorEastAsia" w:hAnsiTheme="minorEastAsia" w:cs="Calibri" w:hint="eastAsia"/>
          <w:sz w:val="24"/>
        </w:rPr>
        <w:t>、美的</w:t>
      </w:r>
      <w:r>
        <w:rPr>
          <w:rFonts w:asciiTheme="minorEastAsia" w:hAnsiTheme="minorEastAsia" w:cs="Calibri" w:hint="eastAsia"/>
          <w:sz w:val="24"/>
        </w:rPr>
        <w:t>、格兰仕、波导、新大洲本田、郑州日产、天津</w:t>
      </w:r>
      <w:proofErr w:type="gramStart"/>
      <w:r>
        <w:rPr>
          <w:rFonts w:asciiTheme="minorEastAsia" w:hAnsiTheme="minorEastAsia" w:cs="Calibri" w:hint="eastAsia"/>
          <w:sz w:val="24"/>
        </w:rPr>
        <w:t>一</w:t>
      </w:r>
      <w:proofErr w:type="gramEnd"/>
      <w:r>
        <w:rPr>
          <w:rFonts w:asciiTheme="minorEastAsia" w:hAnsiTheme="minorEastAsia" w:cs="Calibri" w:hint="eastAsia"/>
          <w:sz w:val="24"/>
        </w:rPr>
        <w:t>汽、新华联集团、龙大集团、东江集团等。饶老师不仅培训过</w:t>
      </w:r>
      <w:r>
        <w:rPr>
          <w:rFonts w:asciiTheme="minorEastAsia" w:hAnsiTheme="minorEastAsia" w:cs="Calibri" w:hint="eastAsia"/>
          <w:sz w:val="24"/>
        </w:rPr>
        <w:t>1000</w:t>
      </w:r>
      <w:r>
        <w:rPr>
          <w:rFonts w:asciiTheme="minorEastAsia" w:hAnsiTheme="minorEastAsia" w:cs="Calibri" w:hint="eastAsia"/>
          <w:sz w:val="24"/>
        </w:rPr>
        <w:t>余家企业，并进厂辅导企业达</w:t>
      </w:r>
      <w:r>
        <w:rPr>
          <w:rFonts w:asciiTheme="minorEastAsia" w:hAnsiTheme="minorEastAsia" w:cs="Calibri" w:hint="eastAsia"/>
          <w:sz w:val="24"/>
        </w:rPr>
        <w:t>200</w:t>
      </w:r>
      <w:r>
        <w:rPr>
          <w:rFonts w:asciiTheme="minorEastAsia" w:hAnsiTheme="minorEastAsia" w:cs="Calibri" w:hint="eastAsia"/>
          <w:sz w:val="24"/>
        </w:rPr>
        <w:t>余家，其中包括上海贝尔阿尔卡特、</w:t>
      </w:r>
      <w:r>
        <w:rPr>
          <w:rFonts w:asciiTheme="minorEastAsia" w:hAnsiTheme="minorEastAsia" w:cs="Calibri" w:hint="eastAsia"/>
          <w:sz w:val="24"/>
        </w:rPr>
        <w:t xml:space="preserve"> TCL</w:t>
      </w:r>
      <w:r>
        <w:rPr>
          <w:rFonts w:asciiTheme="minorEastAsia" w:hAnsiTheme="minorEastAsia" w:cs="Calibri" w:hint="eastAsia"/>
          <w:sz w:val="24"/>
        </w:rPr>
        <w:t>、新大洲本田、万宝至马达、</w:t>
      </w:r>
      <w:r>
        <w:rPr>
          <w:rFonts w:asciiTheme="minorEastAsia" w:hAnsiTheme="minorEastAsia" w:cs="Calibri" w:hint="eastAsia"/>
          <w:sz w:val="24"/>
        </w:rPr>
        <w:t>ABB</w:t>
      </w:r>
      <w:r>
        <w:rPr>
          <w:rFonts w:asciiTheme="minorEastAsia" w:hAnsiTheme="minorEastAsia" w:cs="Calibri" w:hint="eastAsia"/>
          <w:sz w:val="24"/>
        </w:rPr>
        <w:t>、施耐德电器、日产汽车、美的、美资万德公司、麦科特山阳、东江集团等知名企业。</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饶中老师不仅实践经验丰富，对理论研究也非常深入。由于其杰出的表现，十年前被某大学慧眼识珠调入其工业工程系任教并从事相关理论研究。经过</w:t>
      </w:r>
      <w:r>
        <w:rPr>
          <w:rFonts w:asciiTheme="minorEastAsia" w:hAnsiTheme="minorEastAsia" w:cs="Calibri" w:hint="eastAsia"/>
          <w:sz w:val="24"/>
        </w:rPr>
        <w:t>10</w:t>
      </w:r>
      <w:r>
        <w:rPr>
          <w:rFonts w:asciiTheme="minorEastAsia" w:hAnsiTheme="minorEastAsia" w:cs="Calibri" w:hint="eastAsia"/>
          <w:sz w:val="24"/>
        </w:rPr>
        <w:t>余年深入的理论研究和知</w:t>
      </w:r>
      <w:r>
        <w:rPr>
          <w:rFonts w:asciiTheme="minorEastAsia" w:hAnsiTheme="minorEastAsia" w:cs="Calibri" w:hint="eastAsia"/>
          <w:sz w:val="24"/>
        </w:rPr>
        <w:lastRenderedPageBreak/>
        <w:t>识体系的梳理，结合其</w:t>
      </w:r>
      <w:r>
        <w:rPr>
          <w:rFonts w:asciiTheme="minorEastAsia" w:hAnsiTheme="minorEastAsia" w:cs="Calibri" w:hint="eastAsia"/>
          <w:sz w:val="24"/>
        </w:rPr>
        <w:t>30</w:t>
      </w:r>
      <w:r>
        <w:rPr>
          <w:rFonts w:asciiTheme="minorEastAsia" w:hAnsiTheme="minorEastAsia" w:cs="Calibri" w:hint="eastAsia"/>
          <w:sz w:val="24"/>
        </w:rPr>
        <w:t>多年的制造业实务的经验，饶中老师将从一个更</w:t>
      </w:r>
      <w:r>
        <w:rPr>
          <w:rFonts w:asciiTheme="minorEastAsia" w:hAnsiTheme="minorEastAsia" w:cs="Calibri" w:hint="eastAsia"/>
          <w:sz w:val="24"/>
        </w:rPr>
        <w:t>高更新的视角阐释制造之道。</w:t>
      </w:r>
    </w:p>
    <w:p w:rsidR="009B0FE2" w:rsidRDefault="00C5625F">
      <w:pPr>
        <w:spacing w:line="440" w:lineRule="exact"/>
        <w:ind w:firstLineChars="200" w:firstLine="482"/>
        <w:rPr>
          <w:rFonts w:asciiTheme="minorEastAsia" w:hAnsiTheme="minorEastAsia" w:cs="Calibri"/>
          <w:b/>
          <w:bCs/>
          <w:sz w:val="24"/>
        </w:rPr>
      </w:pPr>
      <w:r>
        <w:rPr>
          <w:rFonts w:asciiTheme="minorEastAsia" w:hAnsiTheme="minorEastAsia" w:cs="Calibri" w:hint="eastAsia"/>
          <w:b/>
          <w:bCs/>
          <w:sz w:val="24"/>
        </w:rPr>
        <w:t>擅长课程：</w:t>
      </w:r>
    </w:p>
    <w:p w:rsidR="009B0FE2" w:rsidRDefault="00C5625F">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《制造系统运行模拟》、《生产效率倍增</w:t>
      </w:r>
      <w:r>
        <w:rPr>
          <w:rFonts w:asciiTheme="minorEastAsia" w:hAnsiTheme="minorEastAsia" w:cs="Calibri" w:hint="eastAsia"/>
          <w:sz w:val="24"/>
        </w:rPr>
        <w:t>( IE</w:t>
      </w:r>
      <w:r>
        <w:rPr>
          <w:rFonts w:asciiTheme="minorEastAsia" w:hAnsiTheme="minorEastAsia" w:cs="Calibri" w:hint="eastAsia"/>
          <w:sz w:val="24"/>
        </w:rPr>
        <w:t>基础</w:t>
      </w:r>
      <w:r>
        <w:rPr>
          <w:rFonts w:asciiTheme="minorEastAsia" w:hAnsiTheme="minorEastAsia" w:cs="Calibri" w:hint="eastAsia"/>
          <w:sz w:val="24"/>
        </w:rPr>
        <w:t>)</w:t>
      </w:r>
      <w:r>
        <w:rPr>
          <w:rFonts w:asciiTheme="minorEastAsia" w:hAnsiTheme="minorEastAsia" w:cs="Calibri" w:hint="eastAsia"/>
          <w:sz w:val="24"/>
        </w:rPr>
        <w:t>》、《流程及动作改善》、《单元生产方式和生产线平衡》、《提升效率的工装夹具设计》、《防错法》、《标准工时测定和管理》、《快速换模换线》、《</w:t>
      </w:r>
      <w:r>
        <w:rPr>
          <w:rFonts w:asciiTheme="minorEastAsia" w:hAnsiTheme="minorEastAsia" w:cs="Calibri" w:hint="eastAsia"/>
          <w:sz w:val="24"/>
        </w:rPr>
        <w:t>DOE</w:t>
      </w:r>
      <w:r>
        <w:rPr>
          <w:rFonts w:asciiTheme="minorEastAsia" w:hAnsiTheme="minorEastAsia" w:cs="Calibri" w:hint="eastAsia"/>
          <w:sz w:val="24"/>
        </w:rPr>
        <w:t>》、《</w:t>
      </w:r>
      <w:r>
        <w:rPr>
          <w:rFonts w:asciiTheme="minorEastAsia" w:hAnsiTheme="minorEastAsia" w:cs="Calibri" w:hint="eastAsia"/>
          <w:sz w:val="24"/>
        </w:rPr>
        <w:t>FMEA</w:t>
      </w:r>
      <w:r>
        <w:rPr>
          <w:rFonts w:asciiTheme="minorEastAsia" w:hAnsiTheme="minorEastAsia" w:cs="Calibri" w:hint="eastAsia"/>
          <w:sz w:val="24"/>
        </w:rPr>
        <w:t>》、《</w:t>
      </w:r>
      <w:r>
        <w:rPr>
          <w:rFonts w:asciiTheme="minorEastAsia" w:hAnsiTheme="minorEastAsia" w:cs="Calibri" w:hint="eastAsia"/>
          <w:sz w:val="24"/>
        </w:rPr>
        <w:t>SPC</w:t>
      </w:r>
      <w:r>
        <w:rPr>
          <w:rFonts w:asciiTheme="minorEastAsia" w:hAnsiTheme="minorEastAsia" w:cs="Calibri" w:hint="eastAsia"/>
          <w:sz w:val="24"/>
        </w:rPr>
        <w:t>》、《</w:t>
      </w:r>
      <w:r>
        <w:rPr>
          <w:rFonts w:asciiTheme="minorEastAsia" w:hAnsiTheme="minorEastAsia" w:cs="Calibri" w:hint="eastAsia"/>
          <w:sz w:val="24"/>
        </w:rPr>
        <w:t>SIX SIGMA</w:t>
      </w:r>
      <w:r>
        <w:rPr>
          <w:rFonts w:asciiTheme="minorEastAsia" w:hAnsiTheme="minorEastAsia" w:cs="Calibri" w:hint="eastAsia"/>
          <w:sz w:val="24"/>
        </w:rPr>
        <w:t>》、《</w:t>
      </w:r>
      <w:r>
        <w:rPr>
          <w:rFonts w:asciiTheme="minorEastAsia" w:hAnsiTheme="minorEastAsia" w:cs="Calibri" w:hint="eastAsia"/>
          <w:sz w:val="24"/>
        </w:rPr>
        <w:t>8D PROBLEM SOLVING</w:t>
      </w:r>
      <w:r>
        <w:rPr>
          <w:rFonts w:asciiTheme="minorEastAsia" w:hAnsiTheme="minorEastAsia" w:cs="Calibri" w:hint="eastAsia"/>
          <w:sz w:val="24"/>
        </w:rPr>
        <w:t>》、《</w:t>
      </w:r>
      <w:r>
        <w:rPr>
          <w:rFonts w:asciiTheme="minorEastAsia" w:hAnsiTheme="minorEastAsia" w:cs="Calibri" w:hint="eastAsia"/>
          <w:sz w:val="24"/>
        </w:rPr>
        <w:t>Lean Design</w:t>
      </w:r>
      <w:r>
        <w:rPr>
          <w:rFonts w:asciiTheme="minorEastAsia" w:hAnsiTheme="minorEastAsia" w:cs="Calibri" w:hint="eastAsia"/>
          <w:sz w:val="24"/>
        </w:rPr>
        <w:t>》等。</w:t>
      </w:r>
    </w:p>
    <w:p w:rsidR="009B0FE2" w:rsidRDefault="009B0FE2">
      <w:pPr>
        <w:spacing w:line="440" w:lineRule="exact"/>
        <w:ind w:firstLineChars="200" w:firstLine="420"/>
        <w:rPr>
          <w:szCs w:val="21"/>
        </w:rPr>
      </w:pPr>
    </w:p>
    <w:p w:rsidR="009B0FE2" w:rsidRDefault="00C5625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9B0FE2" w:rsidRDefault="009B0FE2">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9B0FE2">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r>
      <w:tr w:rsidR="009B0FE2">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r>
      <w:tr w:rsidR="009B0FE2">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9B0FE2">
        <w:trPr>
          <w:trHeight w:val="545"/>
          <w:jc w:val="center"/>
        </w:trPr>
        <w:tc>
          <w:tcPr>
            <w:tcW w:w="1313" w:type="dxa"/>
            <w:tcBorders>
              <w:top w:val="single" w:sz="4" w:space="0" w:color="auto"/>
              <w:left w:val="single" w:sz="4" w:space="0" w:color="auto"/>
              <w:bottom w:val="nil"/>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9B0FE2" w:rsidRDefault="009B0FE2">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9B0FE2" w:rsidRDefault="009B0FE2">
            <w:pPr>
              <w:spacing w:line="360" w:lineRule="exact"/>
              <w:rPr>
                <w:rFonts w:ascii="微软雅黑" w:eastAsia="微软雅黑" w:hAnsi="微软雅黑" w:cs="Arial"/>
                <w:b/>
                <w:bCs/>
                <w:szCs w:val="21"/>
              </w:rPr>
            </w:pPr>
          </w:p>
        </w:tc>
      </w:tr>
      <w:tr w:rsidR="009B0FE2">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r>
      <w:tr w:rsidR="009B0FE2">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
                <w:bCs/>
                <w:szCs w:val="21"/>
              </w:rPr>
            </w:pPr>
          </w:p>
        </w:tc>
      </w:tr>
      <w:tr w:rsidR="009B0FE2">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9B0FE2">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r>
      <w:tr w:rsidR="009B0FE2">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r>
      <w:tr w:rsidR="009B0FE2">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r>
      <w:tr w:rsidR="009B0FE2">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B0FE2" w:rsidRDefault="009B0FE2">
            <w:pPr>
              <w:spacing w:line="360" w:lineRule="exact"/>
              <w:rPr>
                <w:rFonts w:ascii="微软雅黑" w:eastAsia="微软雅黑" w:hAnsi="微软雅黑" w:cs="Arial"/>
                <w:bCs/>
                <w:szCs w:val="21"/>
              </w:rPr>
            </w:pPr>
          </w:p>
        </w:tc>
      </w:tr>
      <w:tr w:rsidR="009B0FE2">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9B0FE2" w:rsidRDefault="00C5625F">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9B0FE2" w:rsidRDefault="00C5625F">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9B0FE2">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9B0FE2" w:rsidRDefault="00C5625F">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9B0FE2" w:rsidRDefault="00C5625F">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9B0FE2">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9B0FE2" w:rsidRDefault="00C5625F">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9B0FE2" w:rsidRDefault="00C5625F">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9B0FE2" w:rsidRDefault="00C5625F">
            <w:pPr>
              <w:spacing w:line="440" w:lineRule="exact"/>
              <w:rPr>
                <w:rFonts w:ascii="微软雅黑" w:eastAsia="微软雅黑" w:hAnsi="微软雅黑" w:cs="Arial"/>
                <w:bCs/>
                <w:color w:val="0000FF"/>
                <w:szCs w:val="21"/>
              </w:rPr>
            </w:pPr>
            <w:r>
              <w:rPr>
                <w:rFonts w:ascii="微软雅黑" w:eastAsia="微软雅黑" w:hAnsi="微软雅黑" w:hint="eastAsia"/>
                <w:b/>
                <w:sz w:val="22"/>
                <w:szCs w:val="21"/>
              </w:rPr>
              <w:lastRenderedPageBreak/>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w:t>
            </w:r>
            <w:r>
              <w:rPr>
                <w:rFonts w:ascii="微软雅黑" w:eastAsia="微软雅黑" w:hAnsi="微软雅黑" w:hint="eastAsia"/>
                <w:szCs w:val="21"/>
              </w:rPr>
              <w:t>83</w:t>
            </w: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9B0FE2" w:rsidRDefault="00C5625F">
            <w:pPr>
              <w:pStyle w:val="2"/>
              <w:numPr>
                <w:ilvl w:val="0"/>
                <w:numId w:val="8"/>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lastRenderedPageBreak/>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9B0FE2" w:rsidRDefault="00C5625F">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9B0FE2" w:rsidRDefault="00C5625F">
            <w:pPr>
              <w:pStyle w:val="2"/>
              <w:numPr>
                <w:ilvl w:val="0"/>
                <w:numId w:val="8"/>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9B0FE2" w:rsidRDefault="00C5625F">
            <w:pPr>
              <w:pStyle w:val="2"/>
              <w:numPr>
                <w:ilvl w:val="0"/>
                <w:numId w:val="8"/>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w:t>
            </w:r>
            <w:r>
              <w:rPr>
                <w:rFonts w:ascii="微软雅黑" w:eastAsia="微软雅黑" w:hAnsi="微软雅黑" w:hint="eastAsia"/>
                <w:sz w:val="20"/>
                <w:szCs w:val="20"/>
              </w:rPr>
              <w:lastRenderedPageBreak/>
              <w:t>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9B0FE2" w:rsidRDefault="00C5625F">
            <w:pPr>
              <w:pStyle w:val="2"/>
              <w:numPr>
                <w:ilvl w:val="0"/>
                <w:numId w:val="8"/>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9B0FE2" w:rsidRDefault="009B0FE2">
            <w:pPr>
              <w:spacing w:line="360" w:lineRule="exact"/>
              <w:rPr>
                <w:rFonts w:ascii="微软雅黑" w:eastAsia="微软雅黑" w:hAnsi="微软雅黑" w:cs="Arial"/>
                <w:bCs/>
                <w:szCs w:val="21"/>
              </w:rPr>
            </w:pPr>
          </w:p>
        </w:tc>
      </w:tr>
    </w:tbl>
    <w:p w:rsidR="009B0FE2" w:rsidRDefault="009B0FE2">
      <w:pPr>
        <w:spacing w:line="540" w:lineRule="exact"/>
        <w:ind w:firstLineChars="200" w:firstLine="482"/>
        <w:jc w:val="left"/>
        <w:rPr>
          <w:rFonts w:asciiTheme="minorEastAsia" w:hAnsiTheme="minorEastAsia" w:cstheme="minorEastAsia"/>
          <w:b/>
          <w:bCs/>
          <w:sz w:val="24"/>
        </w:rPr>
      </w:pPr>
    </w:p>
    <w:sectPr w:rsidR="009B0FE2">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5F" w:rsidRDefault="00C5625F">
      <w:r>
        <w:separator/>
      </w:r>
    </w:p>
  </w:endnote>
  <w:endnote w:type="continuationSeparator" w:id="0">
    <w:p w:rsidR="00C5625F" w:rsidRDefault="00C5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E2" w:rsidRDefault="00C5625F">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9B0FE2" w:rsidRDefault="00C5625F">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9B0FE2" w:rsidRDefault="00C5625F">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444C75B3"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47A01172"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5F" w:rsidRDefault="00C5625F">
      <w:r>
        <w:separator/>
      </w:r>
    </w:p>
  </w:footnote>
  <w:footnote w:type="continuationSeparator" w:id="0">
    <w:p w:rsidR="00C5625F" w:rsidRDefault="00C5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E2" w:rsidRDefault="00C5625F">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D9646DF"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D05"/>
    <w:multiLevelType w:val="multilevel"/>
    <w:tmpl w:val="032D7D0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6501D60"/>
    <w:multiLevelType w:val="multilevel"/>
    <w:tmpl w:val="16501D6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360218BD"/>
    <w:multiLevelType w:val="multilevel"/>
    <w:tmpl w:val="360218B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44745CD4"/>
    <w:multiLevelType w:val="multilevel"/>
    <w:tmpl w:val="44745CD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50A47411"/>
    <w:multiLevelType w:val="multilevel"/>
    <w:tmpl w:val="50A4741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55252EE3"/>
    <w:multiLevelType w:val="multilevel"/>
    <w:tmpl w:val="55252EE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66F63C0A"/>
    <w:multiLevelType w:val="multilevel"/>
    <w:tmpl w:val="66F63C0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35BFF"/>
    <w:rsid w:val="000413EC"/>
    <w:rsid w:val="00065C60"/>
    <w:rsid w:val="00086A1B"/>
    <w:rsid w:val="000C0EFB"/>
    <w:rsid w:val="00113777"/>
    <w:rsid w:val="00130CDD"/>
    <w:rsid w:val="00144D94"/>
    <w:rsid w:val="001B087B"/>
    <w:rsid w:val="001B2333"/>
    <w:rsid w:val="001C12C9"/>
    <w:rsid w:val="001D59DE"/>
    <w:rsid w:val="00204912"/>
    <w:rsid w:val="002154C3"/>
    <w:rsid w:val="00216F19"/>
    <w:rsid w:val="00223174"/>
    <w:rsid w:val="002733C4"/>
    <w:rsid w:val="0027675F"/>
    <w:rsid w:val="002773C2"/>
    <w:rsid w:val="00281C9B"/>
    <w:rsid w:val="00282DDB"/>
    <w:rsid w:val="00283A50"/>
    <w:rsid w:val="0029631F"/>
    <w:rsid w:val="002A4A3D"/>
    <w:rsid w:val="002B2141"/>
    <w:rsid w:val="002B432E"/>
    <w:rsid w:val="002B6A20"/>
    <w:rsid w:val="002C170E"/>
    <w:rsid w:val="002E7EA2"/>
    <w:rsid w:val="00324E74"/>
    <w:rsid w:val="00347A5F"/>
    <w:rsid w:val="00380FBE"/>
    <w:rsid w:val="00395146"/>
    <w:rsid w:val="00417954"/>
    <w:rsid w:val="004211A4"/>
    <w:rsid w:val="00427DA2"/>
    <w:rsid w:val="00431731"/>
    <w:rsid w:val="004462FD"/>
    <w:rsid w:val="004530E9"/>
    <w:rsid w:val="00463BC3"/>
    <w:rsid w:val="00485CEF"/>
    <w:rsid w:val="004A0C8E"/>
    <w:rsid w:val="004B3FAD"/>
    <w:rsid w:val="004B483D"/>
    <w:rsid w:val="004D3E27"/>
    <w:rsid w:val="004E4DD2"/>
    <w:rsid w:val="00514901"/>
    <w:rsid w:val="0051596A"/>
    <w:rsid w:val="00517277"/>
    <w:rsid w:val="00526122"/>
    <w:rsid w:val="00563929"/>
    <w:rsid w:val="005968F9"/>
    <w:rsid w:val="005A47D0"/>
    <w:rsid w:val="005B62E1"/>
    <w:rsid w:val="005E75C7"/>
    <w:rsid w:val="005F0D84"/>
    <w:rsid w:val="00634D71"/>
    <w:rsid w:val="006568A1"/>
    <w:rsid w:val="006668D8"/>
    <w:rsid w:val="006B4111"/>
    <w:rsid w:val="006D5B2C"/>
    <w:rsid w:val="006E46B9"/>
    <w:rsid w:val="006F7178"/>
    <w:rsid w:val="007138DC"/>
    <w:rsid w:val="007310C1"/>
    <w:rsid w:val="007534CA"/>
    <w:rsid w:val="00755A85"/>
    <w:rsid w:val="007A4A04"/>
    <w:rsid w:val="007B68B9"/>
    <w:rsid w:val="007D2842"/>
    <w:rsid w:val="007F677E"/>
    <w:rsid w:val="00823687"/>
    <w:rsid w:val="008413A5"/>
    <w:rsid w:val="0086764C"/>
    <w:rsid w:val="008B7BCA"/>
    <w:rsid w:val="008C5842"/>
    <w:rsid w:val="008F6AA8"/>
    <w:rsid w:val="0090291D"/>
    <w:rsid w:val="00903A94"/>
    <w:rsid w:val="00997EA0"/>
    <w:rsid w:val="009A4921"/>
    <w:rsid w:val="009B0FE2"/>
    <w:rsid w:val="009E57B6"/>
    <w:rsid w:val="00A15819"/>
    <w:rsid w:val="00A15BC4"/>
    <w:rsid w:val="00A23EA7"/>
    <w:rsid w:val="00A619F7"/>
    <w:rsid w:val="00A628C7"/>
    <w:rsid w:val="00A62EEC"/>
    <w:rsid w:val="00A733B7"/>
    <w:rsid w:val="00A8343C"/>
    <w:rsid w:val="00A94E69"/>
    <w:rsid w:val="00AB43FB"/>
    <w:rsid w:val="00AC7ED1"/>
    <w:rsid w:val="00AF25B2"/>
    <w:rsid w:val="00B132BF"/>
    <w:rsid w:val="00B26E7D"/>
    <w:rsid w:val="00B545A7"/>
    <w:rsid w:val="00B718DC"/>
    <w:rsid w:val="00BB4443"/>
    <w:rsid w:val="00BE3AF3"/>
    <w:rsid w:val="00BF266F"/>
    <w:rsid w:val="00C10008"/>
    <w:rsid w:val="00C17BA2"/>
    <w:rsid w:val="00C34DFC"/>
    <w:rsid w:val="00C36B8B"/>
    <w:rsid w:val="00C5625F"/>
    <w:rsid w:val="00C62077"/>
    <w:rsid w:val="00C707B9"/>
    <w:rsid w:val="00C715F0"/>
    <w:rsid w:val="00C84FCB"/>
    <w:rsid w:val="00CA024F"/>
    <w:rsid w:val="00CC3FCF"/>
    <w:rsid w:val="00CF6453"/>
    <w:rsid w:val="00D004CA"/>
    <w:rsid w:val="00D054E5"/>
    <w:rsid w:val="00D056E5"/>
    <w:rsid w:val="00D149EB"/>
    <w:rsid w:val="00D15FD7"/>
    <w:rsid w:val="00D863E0"/>
    <w:rsid w:val="00D90381"/>
    <w:rsid w:val="00DC0EA3"/>
    <w:rsid w:val="00DD79C4"/>
    <w:rsid w:val="00DE2CF6"/>
    <w:rsid w:val="00DF09AE"/>
    <w:rsid w:val="00DF1A87"/>
    <w:rsid w:val="00E0213B"/>
    <w:rsid w:val="00E21301"/>
    <w:rsid w:val="00E2237A"/>
    <w:rsid w:val="00E3365F"/>
    <w:rsid w:val="00E55221"/>
    <w:rsid w:val="00E61581"/>
    <w:rsid w:val="00E71823"/>
    <w:rsid w:val="00E76493"/>
    <w:rsid w:val="00EA0EEC"/>
    <w:rsid w:val="00EB7374"/>
    <w:rsid w:val="00EC1C6C"/>
    <w:rsid w:val="00F30D0B"/>
    <w:rsid w:val="00F37370"/>
    <w:rsid w:val="00F45274"/>
    <w:rsid w:val="00F45DBC"/>
    <w:rsid w:val="00F6060F"/>
    <w:rsid w:val="00F6293C"/>
    <w:rsid w:val="00FA70C3"/>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68267998"/>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0F5"/>
  <w15:docId w15:val="{AC2147F6-8BA7-4F41-A721-2AF623D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qFormat/>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 w:type="paragraph" w:customStyle="1" w:styleId="a9">
    <w:name w:val="正文楷体"/>
    <w:basedOn w:val="a"/>
    <w:uiPriority w:val="99"/>
    <w:pPr>
      <w:spacing w:line="300" w:lineRule="auto"/>
    </w:pPr>
    <w:rPr>
      <w:rFonts w:ascii="Arial" w:eastAsia="楷体_GB2312" w:hAnsi="Arial" w:cs="Times New Roman"/>
    </w:rPr>
  </w:style>
  <w:style w:type="paragraph" w:customStyle="1" w:styleId="l13">
    <w:name w:val="l13"/>
    <w:basedOn w:val="a"/>
    <w:uiPriority w:val="3"/>
    <w:qFormat/>
    <w:pPr>
      <w:widowControl/>
      <w:spacing w:before="100" w:beforeAutospacing="1" w:after="100" w:afterAutospacing="1" w:line="312" w:lineRule="auto"/>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462</Words>
  <Characters>2637</Characters>
  <Application>Microsoft Office Word</Application>
  <DocSecurity>0</DocSecurity>
  <Lines>21</Lines>
  <Paragraphs>6</Paragraphs>
  <ScaleCrop>false</ScaleCrop>
  <Company>ITianKong.Com</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3</cp:revision>
  <dcterms:created xsi:type="dcterms:W3CDTF">2018-11-23T00:52:00Z</dcterms:created>
  <dcterms:modified xsi:type="dcterms:W3CDTF">2019-01-16T05:48:00Z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